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0"/>
          <w:szCs w:val="4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0"/>
          <w:szCs w:val="40"/>
          <w:lang w:val="en-US" w:eastAsia="zh-CN" w:bidi="ar-SA"/>
        </w:rPr>
        <w:t>消防安全重点单位申报表</w:t>
      </w:r>
    </w:p>
    <w:p>
      <w:pPr>
        <w:pStyle w:val="2"/>
        <w:rPr>
          <w:rFonts w:hint="eastAsia"/>
        </w:rPr>
      </w:pPr>
    </w:p>
    <w:tbl>
      <w:tblPr>
        <w:tblStyle w:val="14"/>
        <w:tblW w:w="90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526"/>
        <w:gridCol w:w="1263"/>
        <w:gridCol w:w="4105"/>
        <w:gridCol w:w="1262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单位名称</w:t>
            </w:r>
          </w:p>
        </w:tc>
        <w:tc>
          <w:tcPr>
            <w:tcW w:w="5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联系电话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地   址</w:t>
            </w:r>
          </w:p>
        </w:tc>
        <w:tc>
          <w:tcPr>
            <w:tcW w:w="5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区（县）           路　　　　号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邮　　编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2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是否原消防重点单位</w:t>
            </w:r>
          </w:p>
        </w:tc>
        <w:tc>
          <w:tcPr>
            <w:tcW w:w="6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□否    □区、县消防重点单位    □市消防重点单位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</w:trPr>
        <w:tc>
          <w:tcPr>
            <w:tcW w:w="6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性</w:t>
            </w:r>
          </w:p>
        </w:tc>
        <w:tc>
          <w:tcPr>
            <w:tcW w:w="84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□建筑面积</w:t>
            </w:r>
            <w:r>
              <w:rPr>
                <w:rFonts w:ascii="仿宋_GB2312" w:eastAsia="仿宋_GB2312"/>
                <w:color w:val="000000"/>
              </w:rPr>
              <w:sym w:font="Symbol" w:char="F0B3"/>
            </w:r>
            <w:r>
              <w:rPr>
                <w:rFonts w:hint="eastAsia" w:ascii="仿宋_GB2312" w:eastAsia="仿宋_GB2312"/>
                <w:color w:val="000000"/>
              </w:rPr>
              <w:t>1000m</w:t>
            </w:r>
            <w:r>
              <w:rPr>
                <w:rFonts w:hint="eastAsia" w:ascii="仿宋_GB2312" w:eastAsia="仿宋_GB2312"/>
                <w:color w:val="000000"/>
                <w:vertAlign w:val="superscript"/>
              </w:rPr>
              <w:t>2</w:t>
            </w:r>
            <w:r>
              <w:rPr>
                <w:rFonts w:hint="eastAsia" w:ascii="仿宋_GB2312" w:eastAsia="仿宋_GB2312"/>
                <w:color w:val="000000"/>
              </w:rPr>
              <w:t>经营可燃物品的商场、商店、市场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</w:pPr>
          </w:p>
        </w:tc>
        <w:tc>
          <w:tcPr>
            <w:tcW w:w="84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仿宋_GB2312" w:eastAsia="仿宋_GB2312"/>
                <w:color w:val="000000"/>
                <w:spacing w:val="-2"/>
              </w:rPr>
            </w:pPr>
            <w:r>
              <w:rPr>
                <w:rFonts w:hint="eastAsia" w:ascii="仿宋_GB2312" w:eastAsia="仿宋_GB2312"/>
                <w:color w:val="000000"/>
                <w:spacing w:val="-2"/>
              </w:rPr>
              <w:t>□客房数50间以上的宾馆、旅馆、饭店    □公共的体育场（馆）、会堂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</w:pPr>
          </w:p>
        </w:tc>
        <w:tc>
          <w:tcPr>
            <w:tcW w:w="84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□建筑面积</w:t>
            </w:r>
            <w:r>
              <w:rPr>
                <w:rFonts w:ascii="仿宋_GB2312" w:eastAsia="仿宋_GB2312"/>
                <w:color w:val="000000"/>
              </w:rPr>
              <w:sym w:font="Symbol" w:char="F0B3"/>
            </w:r>
            <w:r>
              <w:rPr>
                <w:rFonts w:hint="eastAsia" w:ascii="仿宋_GB2312" w:eastAsia="仿宋_GB2312"/>
                <w:color w:val="000000"/>
              </w:rPr>
              <w:t>200m</w:t>
            </w:r>
            <w:r>
              <w:rPr>
                <w:rFonts w:hint="eastAsia" w:ascii="仿宋_GB2312" w:eastAsia="仿宋_GB2312"/>
                <w:color w:val="000000"/>
                <w:vertAlign w:val="superscript"/>
              </w:rPr>
              <w:t>2</w:t>
            </w:r>
            <w:r>
              <w:rPr>
                <w:rFonts w:hint="eastAsia" w:ascii="仿宋_GB2312" w:eastAsia="仿宋_GB2312"/>
                <w:color w:val="000000"/>
              </w:rPr>
              <w:t>的公共娱乐场所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</w:trPr>
        <w:tc>
          <w:tcPr>
            <w:tcW w:w="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</w:pPr>
          </w:p>
        </w:tc>
        <w:tc>
          <w:tcPr>
            <w:tcW w:w="84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</w:t>
            </w:r>
            <w:r>
              <w:rPr>
                <w:rFonts w:hint="eastAsia" w:ascii="仿宋_GB2312" w:eastAsia="仿宋_GB2312"/>
                <w:color w:val="000000"/>
                <w:spacing w:val="-20"/>
                <w:szCs w:val="21"/>
              </w:rPr>
              <w:t>住院、住宿床位</w:t>
            </w:r>
            <w:r>
              <w:rPr>
                <w:rFonts w:ascii="仿宋_GB2312" w:eastAsia="仿宋_GB2312"/>
                <w:color w:val="000000"/>
                <w:spacing w:val="-20"/>
              </w:rPr>
              <w:sym w:font="Symbol" w:char="F0B3"/>
            </w:r>
            <w:r>
              <w:rPr>
                <w:rFonts w:hint="eastAsia" w:ascii="仿宋_GB2312" w:eastAsia="仿宋_GB2312"/>
                <w:color w:val="000000"/>
                <w:spacing w:val="-20"/>
                <w:szCs w:val="21"/>
              </w:rPr>
              <w:t>50张的医院、养老院、托儿所、幼儿园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    □学生住宿床位数</w:t>
            </w:r>
            <w:r>
              <w:rPr>
                <w:rFonts w:ascii="仿宋_GB2312" w:eastAsia="仿宋_GB2312"/>
                <w:color w:val="000000"/>
              </w:rPr>
              <w:sym w:font="Symbol" w:char="F0B3"/>
            </w:r>
            <w:r>
              <w:rPr>
                <w:rFonts w:hint="eastAsia" w:ascii="仿宋_GB2312" w:eastAsia="仿宋_GB2312"/>
                <w:color w:val="000000"/>
                <w:szCs w:val="21"/>
              </w:rPr>
              <w:t>100张的学校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</w:pPr>
          </w:p>
        </w:tc>
        <w:tc>
          <w:tcPr>
            <w:tcW w:w="84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□县级以上的党委、人大、政府、政协、人民检察院、人民法院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</w:trPr>
        <w:tc>
          <w:tcPr>
            <w:tcW w:w="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</w:pPr>
          </w:p>
        </w:tc>
        <w:tc>
          <w:tcPr>
            <w:tcW w:w="84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□广播电台、电视台    □城镇的邮政和通信枢纽单位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</w:trPr>
        <w:tc>
          <w:tcPr>
            <w:tcW w:w="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</w:pPr>
          </w:p>
        </w:tc>
        <w:tc>
          <w:tcPr>
            <w:tcW w:w="84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□候车厅、侯船厅的建筑面积</w:t>
            </w:r>
            <w:r>
              <w:rPr>
                <w:rFonts w:ascii="仿宋_GB2312" w:eastAsia="仿宋_GB2312"/>
                <w:color w:val="000000"/>
              </w:rPr>
              <w:sym w:font="Symbol" w:char="F0B3"/>
            </w:r>
            <w:r>
              <w:rPr>
                <w:rFonts w:hint="eastAsia" w:ascii="仿宋_GB2312" w:eastAsia="仿宋_GB2312"/>
                <w:color w:val="000000"/>
              </w:rPr>
              <w:t>500m</w:t>
            </w:r>
            <w:r>
              <w:rPr>
                <w:rFonts w:hint="eastAsia" w:ascii="仿宋_GB2312" w:eastAsia="仿宋_GB2312"/>
                <w:color w:val="000000"/>
                <w:vertAlign w:val="superscript"/>
              </w:rPr>
              <w:t>2</w:t>
            </w:r>
            <w:r>
              <w:rPr>
                <w:rFonts w:hint="eastAsia" w:ascii="仿宋_GB2312" w:eastAsia="仿宋_GB2312"/>
                <w:color w:val="000000"/>
              </w:rPr>
              <w:t>的客运车站、客运码头    □民用机场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</w:pPr>
          </w:p>
        </w:tc>
        <w:tc>
          <w:tcPr>
            <w:tcW w:w="84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□建筑面积</w:t>
            </w:r>
            <w:r>
              <w:rPr>
                <w:rFonts w:ascii="仿宋_GB2312" w:eastAsia="仿宋_GB2312"/>
                <w:color w:val="000000"/>
              </w:rPr>
              <w:sym w:font="Symbol" w:char="F0B3"/>
            </w:r>
            <w:r>
              <w:rPr>
                <w:rFonts w:hint="eastAsia" w:ascii="仿宋_GB2312" w:eastAsia="仿宋_GB2312"/>
                <w:color w:val="000000"/>
              </w:rPr>
              <w:t>2000m</w:t>
            </w:r>
            <w:r>
              <w:rPr>
                <w:rFonts w:hint="eastAsia" w:ascii="仿宋_GB2312" w:eastAsia="仿宋_GB2312"/>
                <w:color w:val="000000"/>
                <w:vertAlign w:val="superscript"/>
              </w:rPr>
              <w:t>2</w:t>
            </w:r>
            <w:r>
              <w:rPr>
                <w:rFonts w:hint="eastAsia" w:ascii="仿宋_GB2312" w:eastAsia="仿宋_GB2312"/>
                <w:color w:val="000000"/>
              </w:rPr>
              <w:t>的公共图书馆、展览馆    □博物馆、档案馆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</w:pPr>
          </w:p>
        </w:tc>
        <w:tc>
          <w:tcPr>
            <w:tcW w:w="84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□具有火灾危险性的县级以上文物保护单位    □发电厂（站）和电网经营企业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</w:pPr>
          </w:p>
        </w:tc>
        <w:tc>
          <w:tcPr>
            <w:tcW w:w="84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□生产易燃易爆化学物品的工厂    □易燃易爆化学气体和液体的灌装站、调压站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</w:trPr>
        <w:tc>
          <w:tcPr>
            <w:tcW w:w="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</w:pPr>
          </w:p>
        </w:tc>
        <w:tc>
          <w:tcPr>
            <w:tcW w:w="84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□储存易燃易爆化学物品的专用仓库（堆场、储罐场所）  □</w:t>
            </w:r>
            <w:r>
              <w:rPr>
                <w:rFonts w:hint="eastAsia" w:ascii="仿宋_GB2312" w:eastAsia="仿宋_GB2312"/>
                <w:color w:val="000000"/>
                <w:spacing w:val="-20"/>
                <w:szCs w:val="21"/>
              </w:rPr>
              <w:t xml:space="preserve">易燃易爆化学物品的专业运输单位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" w:hRule="atLeast"/>
        </w:trPr>
        <w:tc>
          <w:tcPr>
            <w:tcW w:w="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</w:pPr>
          </w:p>
        </w:tc>
        <w:tc>
          <w:tcPr>
            <w:tcW w:w="84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□营业性汽车加油站、加气站、液化石油气供应站（换瓶站）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</w:trPr>
        <w:tc>
          <w:tcPr>
            <w:tcW w:w="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</w:pPr>
          </w:p>
        </w:tc>
        <w:tc>
          <w:tcPr>
            <w:tcW w:w="84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□经营易燃易爆化学物品营业场所面积</w:t>
            </w:r>
            <w:r>
              <w:rPr>
                <w:rFonts w:ascii="仿宋_GB2312" w:eastAsia="仿宋_GB2312"/>
                <w:color w:val="000000"/>
              </w:rPr>
              <w:sym w:font="Symbol" w:char="F0B3"/>
            </w:r>
            <w:r>
              <w:rPr>
                <w:rFonts w:hint="eastAsia" w:ascii="仿宋_GB2312" w:eastAsia="仿宋_GB2312"/>
                <w:color w:val="000000"/>
              </w:rPr>
              <w:t>120m</w:t>
            </w:r>
            <w:r>
              <w:rPr>
                <w:rFonts w:hint="eastAsia" w:ascii="仿宋_GB2312" w:eastAsia="仿宋_GB2312"/>
                <w:color w:val="000000"/>
                <w:vertAlign w:val="superscript"/>
              </w:rPr>
              <w:t>2</w:t>
            </w:r>
            <w:r>
              <w:rPr>
                <w:rFonts w:hint="eastAsia" w:ascii="仿宋_GB2312" w:eastAsia="仿宋_GB2312"/>
                <w:color w:val="000000"/>
              </w:rPr>
              <w:t>的化工商店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</w:pPr>
          </w:p>
        </w:tc>
        <w:tc>
          <w:tcPr>
            <w:tcW w:w="84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□生产车间员工数</w:t>
            </w:r>
            <w:r>
              <w:rPr>
                <w:rFonts w:ascii="仿宋_GB2312" w:eastAsia="仿宋_GB2312"/>
                <w:color w:val="000000"/>
              </w:rPr>
              <w:sym w:font="Symbol" w:char="F0B3"/>
            </w:r>
            <w:r>
              <w:rPr>
                <w:rFonts w:hint="eastAsia" w:ascii="仿宋_GB2312" w:eastAsia="仿宋_GB2312"/>
                <w:color w:val="000000"/>
              </w:rPr>
              <w:t>100人的服装、鞋帽、玩具、木制品、家具、塑料、食品加工和纺织、印染、印刷等具有火灾危险性的劳动密集型企业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</w:pPr>
          </w:p>
        </w:tc>
        <w:tc>
          <w:tcPr>
            <w:tcW w:w="84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□在川市（州）级以上常设专用科研机构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□仪器设备价值</w:t>
            </w:r>
            <w:r>
              <w:rPr>
                <w:rFonts w:ascii="仿宋_GB2312" w:eastAsia="仿宋_GB2312"/>
                <w:color w:val="000000"/>
              </w:rPr>
              <w:sym w:font="Symbol" w:char="F0B3"/>
            </w:r>
            <w:r>
              <w:rPr>
                <w:rFonts w:hint="eastAsia" w:ascii="仿宋_GB2312" w:eastAsia="仿宋_GB2312"/>
                <w:color w:val="000000"/>
              </w:rPr>
              <w:t>1000万元的科研机构    □总人数</w:t>
            </w:r>
            <w:r>
              <w:rPr>
                <w:rFonts w:ascii="仿宋_GB2312" w:eastAsia="仿宋_GB2312"/>
                <w:color w:val="000000"/>
              </w:rPr>
              <w:sym w:font="Symbol" w:char="F0B3"/>
            </w:r>
            <w:r>
              <w:rPr>
                <w:rFonts w:hint="eastAsia" w:ascii="仿宋_GB2312" w:eastAsia="仿宋_GB2312"/>
                <w:color w:val="000000"/>
              </w:rPr>
              <w:t>100人的常设科研机构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</w:pPr>
          </w:p>
        </w:tc>
        <w:tc>
          <w:tcPr>
            <w:tcW w:w="84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□高层公共建筑的高层办公楼（写字楼）、公寓楼等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</w:trPr>
        <w:tc>
          <w:tcPr>
            <w:tcW w:w="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</w:pPr>
          </w:p>
        </w:tc>
        <w:tc>
          <w:tcPr>
            <w:tcW w:w="84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□城市地下铁道、地下观光隧道等地下公共建筑和城市重要的交通隧</w:t>
            </w:r>
            <w:bookmarkStart w:id="0" w:name="_GoBack"/>
            <w:bookmarkEnd w:id="0"/>
            <w:r>
              <w:rPr>
                <w:rFonts w:hint="eastAsia" w:ascii="仿宋_GB2312" w:eastAsia="仿宋_GB2312"/>
                <w:color w:val="000000"/>
              </w:rPr>
              <w:t>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</w:pPr>
          </w:p>
        </w:tc>
        <w:tc>
          <w:tcPr>
            <w:tcW w:w="84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□国家储备粮库、总储量</w:t>
            </w:r>
            <w:r>
              <w:rPr>
                <w:rFonts w:ascii="仿宋_GB2312" w:eastAsia="仿宋_GB2312"/>
                <w:color w:val="000000"/>
              </w:rPr>
              <w:sym w:font="Symbol" w:char="F0B3"/>
            </w:r>
            <w:r>
              <w:rPr>
                <w:rFonts w:hint="eastAsia" w:ascii="仿宋_GB2312" w:eastAsia="仿宋_GB2312"/>
                <w:color w:val="000000"/>
              </w:rPr>
              <w:t>10000吨的其他粮库    □总储量</w:t>
            </w:r>
            <w:r>
              <w:rPr>
                <w:rFonts w:ascii="仿宋_GB2312" w:eastAsia="仿宋_GB2312"/>
                <w:color w:val="000000"/>
              </w:rPr>
              <w:sym w:font="Symbol" w:char="F0B3"/>
            </w:r>
            <w:r>
              <w:rPr>
                <w:rFonts w:hint="eastAsia" w:ascii="仿宋_GB2312" w:eastAsia="仿宋_GB2312"/>
                <w:color w:val="000000"/>
              </w:rPr>
              <w:t>500吨的棉库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□总储量</w:t>
            </w:r>
            <w:r>
              <w:rPr>
                <w:rFonts w:ascii="仿宋_GB2312" w:eastAsia="仿宋_GB2312"/>
                <w:color w:val="000000"/>
              </w:rPr>
              <w:sym w:font="Symbol" w:char="F0B3"/>
            </w:r>
            <w:r>
              <w:rPr>
                <w:rFonts w:hint="eastAsia" w:ascii="仿宋_GB2312" w:eastAsia="仿宋_GB2312"/>
                <w:color w:val="000000"/>
              </w:rPr>
              <w:t>10000立方米的木材堆场    □总储存价值</w:t>
            </w:r>
            <w:r>
              <w:rPr>
                <w:rFonts w:ascii="仿宋_GB2312" w:eastAsia="仿宋_GB2312"/>
                <w:color w:val="000000"/>
              </w:rPr>
              <w:sym w:font="Symbol" w:char="F0B3"/>
            </w:r>
            <w:r>
              <w:rPr>
                <w:rFonts w:hint="eastAsia" w:ascii="仿宋_GB2312" w:eastAsia="仿宋_GB2312"/>
                <w:color w:val="000000"/>
              </w:rPr>
              <w:t>1000万元的可燃物品仓库、堆场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</w:trPr>
        <w:tc>
          <w:tcPr>
            <w:tcW w:w="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</w:pPr>
          </w:p>
        </w:tc>
        <w:tc>
          <w:tcPr>
            <w:tcW w:w="84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□国家和省级等重点工程的施工现场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</w:trPr>
        <w:tc>
          <w:tcPr>
            <w:tcW w:w="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</w:pPr>
          </w:p>
        </w:tc>
        <w:tc>
          <w:tcPr>
            <w:tcW w:w="84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□总数在300户、1000人以上有物业管理单位的居民住宅小区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</w:trPr>
        <w:tc>
          <w:tcPr>
            <w:tcW w:w="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</w:pPr>
          </w:p>
        </w:tc>
        <w:tc>
          <w:tcPr>
            <w:tcW w:w="84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□车位总数</w:t>
            </w:r>
            <w:r>
              <w:rPr>
                <w:rFonts w:ascii="仿宋_GB2312" w:eastAsia="仿宋_GB2312"/>
                <w:color w:val="000000"/>
              </w:rPr>
              <w:sym w:font="Symbol" w:char="F0B3"/>
            </w:r>
            <w:r>
              <w:rPr>
                <w:rFonts w:hint="eastAsia" w:ascii="仿宋_GB2312" w:eastAsia="仿宋_GB2312"/>
                <w:color w:val="000000"/>
              </w:rPr>
              <w:t>300辆的大型停车场（库）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" w:hRule="atLeast"/>
        </w:trPr>
        <w:tc>
          <w:tcPr>
            <w:tcW w:w="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</w:pPr>
          </w:p>
        </w:tc>
        <w:tc>
          <w:tcPr>
            <w:tcW w:w="84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□建筑总面积</w:t>
            </w:r>
            <w:r>
              <w:rPr>
                <w:rFonts w:ascii="仿宋_GB2312" w:eastAsia="仿宋_GB2312"/>
                <w:color w:val="000000"/>
              </w:rPr>
              <w:sym w:font="Symbol" w:char="F0B3"/>
            </w:r>
            <w:r>
              <w:rPr>
                <w:rFonts w:hint="eastAsia" w:ascii="仿宋_GB2312" w:eastAsia="仿宋_GB2312"/>
                <w:color w:val="000000"/>
              </w:rPr>
              <w:t>300 m</w:t>
            </w:r>
            <w:r>
              <w:rPr>
                <w:rFonts w:hint="eastAsia" w:ascii="仿宋_GB2312" w:eastAsia="仿宋_GB2312"/>
                <w:color w:val="000000"/>
                <w:vertAlign w:val="superscript"/>
              </w:rPr>
              <w:t>2</w:t>
            </w:r>
            <w:r>
              <w:rPr>
                <w:rFonts w:hint="eastAsia" w:ascii="仿宋_GB2312" w:eastAsia="仿宋_GB2312"/>
                <w:color w:val="000000"/>
              </w:rPr>
              <w:t>的非娱乐性质的餐饮或休闲茶坊及场所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</w:trPr>
        <w:tc>
          <w:tcPr>
            <w:tcW w:w="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</w:pPr>
          </w:p>
        </w:tc>
        <w:tc>
          <w:tcPr>
            <w:tcW w:w="84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□在川省级以上司法部门直属监狱和劳教单位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</w:pPr>
          </w:p>
        </w:tc>
        <w:tc>
          <w:tcPr>
            <w:tcW w:w="84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□固定资产（建筑、设备、原材料等）价值在</w:t>
            </w:r>
            <w:r>
              <w:rPr>
                <w:rFonts w:ascii="仿宋_GB2312" w:eastAsia="仿宋_GB2312"/>
                <w:color w:val="000000"/>
              </w:rPr>
              <w:sym w:font="Symbol" w:char="F0B3"/>
            </w:r>
            <w:r>
              <w:rPr>
                <w:rFonts w:hint="eastAsia" w:ascii="仿宋_GB2312" w:eastAsia="仿宋_GB2312"/>
                <w:color w:val="000000"/>
                <w:szCs w:val="21"/>
              </w:rPr>
              <w:t>5000万元的电子、汽车、钢铁、造船、烟草、航天纺织、造纸工业等企业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/>
          <w:lang w:val="en-US"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5" w:h="16838"/>
      <w:pgMar w:top="2098" w:right="1474" w:bottom="1984" w:left="1588" w:header="851" w:footer="1587" w:gutter="0"/>
      <w:pgNumType w:fmt="decimal"/>
      <w:cols w:space="0" w:num="1"/>
      <w:rtlGutter w:val="0"/>
      <w:docGrid w:type="linesAndChars" w:linePitch="289" w:charSpace="-36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EC4F46E-ABAB-43C3-8A2F-63BA03027C8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  <w:embedRegular r:id="rId2" w:fontKey="{62259341-8A6F-4DAA-8ECB-03F53E287BBA}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BF54EADB-E189-4808-9590-B732AC2EA03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025C56F-0361-4FB6-8F0D-6BC039BCF6CC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97508BC9-A11D-47E7-BCE1-78CBE3A532E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20" w:lineRule="exact"/>
      <w:jc w:val="both"/>
      <w:rPr>
        <w:rFonts w:ascii="仿宋" w:hAnsi="仿宋" w:eastAsia="仿宋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>1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>1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eastAsiaTheme="minor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  <w:p>
    <w:pPr>
      <w:pStyle w:val="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96"/>
  <w:drawingGridVerticalSpacing w:val="144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"/>
    </o:shapelayout>
  </w:hdrShapeDefaults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C6B"/>
    <w:rsid w:val="001C3631"/>
    <w:rsid w:val="001D2F1B"/>
    <w:rsid w:val="001F1717"/>
    <w:rsid w:val="00211AA9"/>
    <w:rsid w:val="00217FBC"/>
    <w:rsid w:val="00243687"/>
    <w:rsid w:val="00356F1B"/>
    <w:rsid w:val="003D3111"/>
    <w:rsid w:val="00437E6C"/>
    <w:rsid w:val="004C02FE"/>
    <w:rsid w:val="006A6415"/>
    <w:rsid w:val="00797FA3"/>
    <w:rsid w:val="00813EED"/>
    <w:rsid w:val="00815CB4"/>
    <w:rsid w:val="00817C8D"/>
    <w:rsid w:val="00851F51"/>
    <w:rsid w:val="00861AD2"/>
    <w:rsid w:val="00875E46"/>
    <w:rsid w:val="00996FC5"/>
    <w:rsid w:val="009A2C6E"/>
    <w:rsid w:val="00A00360"/>
    <w:rsid w:val="00A24C67"/>
    <w:rsid w:val="00A27DDD"/>
    <w:rsid w:val="00A51147"/>
    <w:rsid w:val="00A93FE8"/>
    <w:rsid w:val="00B233C1"/>
    <w:rsid w:val="00B372B6"/>
    <w:rsid w:val="00C54F12"/>
    <w:rsid w:val="00C57379"/>
    <w:rsid w:val="00CD5C6B"/>
    <w:rsid w:val="00E854B3"/>
    <w:rsid w:val="00EC35D7"/>
    <w:rsid w:val="00ED5BE6"/>
    <w:rsid w:val="00F836FF"/>
    <w:rsid w:val="00FC5E7A"/>
    <w:rsid w:val="043B501A"/>
    <w:rsid w:val="07935BCC"/>
    <w:rsid w:val="082401EC"/>
    <w:rsid w:val="09626023"/>
    <w:rsid w:val="09992EDB"/>
    <w:rsid w:val="0A542B2B"/>
    <w:rsid w:val="0AA84B33"/>
    <w:rsid w:val="0B550EBC"/>
    <w:rsid w:val="0B6F1C5C"/>
    <w:rsid w:val="0C3F0E27"/>
    <w:rsid w:val="0C7242FB"/>
    <w:rsid w:val="0CDA2C56"/>
    <w:rsid w:val="10597A1D"/>
    <w:rsid w:val="11092F9B"/>
    <w:rsid w:val="119A3E71"/>
    <w:rsid w:val="11C3652C"/>
    <w:rsid w:val="123A646C"/>
    <w:rsid w:val="12D136F2"/>
    <w:rsid w:val="14755191"/>
    <w:rsid w:val="17D1426D"/>
    <w:rsid w:val="17FB5873"/>
    <w:rsid w:val="180427F9"/>
    <w:rsid w:val="18851543"/>
    <w:rsid w:val="19BC7450"/>
    <w:rsid w:val="19CD19CF"/>
    <w:rsid w:val="1BCB71D0"/>
    <w:rsid w:val="1BD365DE"/>
    <w:rsid w:val="1BE26D31"/>
    <w:rsid w:val="1C4A0D18"/>
    <w:rsid w:val="1C8B4C2A"/>
    <w:rsid w:val="1D706AF7"/>
    <w:rsid w:val="244D4F2D"/>
    <w:rsid w:val="2B985EDD"/>
    <w:rsid w:val="2D50442A"/>
    <w:rsid w:val="2FF51385"/>
    <w:rsid w:val="30F920C2"/>
    <w:rsid w:val="31A1500D"/>
    <w:rsid w:val="31CD50FE"/>
    <w:rsid w:val="31DF38B3"/>
    <w:rsid w:val="323A2D55"/>
    <w:rsid w:val="32C43E74"/>
    <w:rsid w:val="331E1AA2"/>
    <w:rsid w:val="34904AFE"/>
    <w:rsid w:val="35753A2E"/>
    <w:rsid w:val="358830A6"/>
    <w:rsid w:val="367264BF"/>
    <w:rsid w:val="379532E7"/>
    <w:rsid w:val="39746D7E"/>
    <w:rsid w:val="3A5E74B6"/>
    <w:rsid w:val="3AE6425D"/>
    <w:rsid w:val="3AFB2DDE"/>
    <w:rsid w:val="3B4D2CC2"/>
    <w:rsid w:val="3BE602DB"/>
    <w:rsid w:val="3C3F4AE6"/>
    <w:rsid w:val="3D8D29CB"/>
    <w:rsid w:val="3DF504E8"/>
    <w:rsid w:val="3E250282"/>
    <w:rsid w:val="3E896D8A"/>
    <w:rsid w:val="3ED1159C"/>
    <w:rsid w:val="3ED83A04"/>
    <w:rsid w:val="403D5B3E"/>
    <w:rsid w:val="41577C09"/>
    <w:rsid w:val="424469C5"/>
    <w:rsid w:val="43A179BF"/>
    <w:rsid w:val="470D69EC"/>
    <w:rsid w:val="494E6166"/>
    <w:rsid w:val="49AD604A"/>
    <w:rsid w:val="49FA008E"/>
    <w:rsid w:val="4A5B288E"/>
    <w:rsid w:val="4AFD0BA9"/>
    <w:rsid w:val="4C8B4021"/>
    <w:rsid w:val="4D5063E1"/>
    <w:rsid w:val="4ED8547C"/>
    <w:rsid w:val="4F5F19D8"/>
    <w:rsid w:val="4FA153F2"/>
    <w:rsid w:val="4FC95A1A"/>
    <w:rsid w:val="502314DC"/>
    <w:rsid w:val="50EB0ACD"/>
    <w:rsid w:val="52D57D54"/>
    <w:rsid w:val="53357665"/>
    <w:rsid w:val="542A3970"/>
    <w:rsid w:val="543E39B0"/>
    <w:rsid w:val="555023B3"/>
    <w:rsid w:val="55A34DF6"/>
    <w:rsid w:val="56C0761B"/>
    <w:rsid w:val="56D36125"/>
    <w:rsid w:val="56E42B1D"/>
    <w:rsid w:val="597D606C"/>
    <w:rsid w:val="5B4B4AEE"/>
    <w:rsid w:val="5BF730DB"/>
    <w:rsid w:val="5E420C75"/>
    <w:rsid w:val="5EAD0894"/>
    <w:rsid w:val="5FA16C51"/>
    <w:rsid w:val="61680D4C"/>
    <w:rsid w:val="61925091"/>
    <w:rsid w:val="62F329D1"/>
    <w:rsid w:val="63053490"/>
    <w:rsid w:val="63CE0D4C"/>
    <w:rsid w:val="65A73467"/>
    <w:rsid w:val="65DE46CA"/>
    <w:rsid w:val="65FE4720"/>
    <w:rsid w:val="663B6EA8"/>
    <w:rsid w:val="66F53E73"/>
    <w:rsid w:val="67085A4E"/>
    <w:rsid w:val="68B9352E"/>
    <w:rsid w:val="6C05149E"/>
    <w:rsid w:val="6DE00E57"/>
    <w:rsid w:val="6F7C3BA5"/>
    <w:rsid w:val="70247537"/>
    <w:rsid w:val="704B3439"/>
    <w:rsid w:val="709F7A0F"/>
    <w:rsid w:val="74075AD0"/>
    <w:rsid w:val="74252687"/>
    <w:rsid w:val="767E7025"/>
    <w:rsid w:val="77457B9C"/>
    <w:rsid w:val="78E12353"/>
    <w:rsid w:val="79F962E1"/>
    <w:rsid w:val="7AC96056"/>
    <w:rsid w:val="7B1A10A3"/>
    <w:rsid w:val="7B77233C"/>
    <w:rsid w:val="7C2306DB"/>
    <w:rsid w:val="7DD66689"/>
    <w:rsid w:val="7F854F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qFormat/>
    <w:uiPriority w:val="0"/>
    <w:rPr>
      <w:rFonts w:ascii="Times New Roman" w:hAnsi="Times New Roman"/>
      <w:szCs w:val="21"/>
    </w:rPr>
  </w:style>
  <w:style w:type="paragraph" w:styleId="3">
    <w:name w:val="table of authorities"/>
    <w:basedOn w:val="1"/>
    <w:next w:val="1"/>
    <w:qFormat/>
    <w:uiPriority w:val="0"/>
    <w:pPr>
      <w:ind w:left="420" w:leftChars="200"/>
    </w:pPr>
  </w:style>
  <w:style w:type="paragraph" w:styleId="4">
    <w:name w:val="Normal Indent"/>
    <w:basedOn w:val="1"/>
    <w:next w:val="1"/>
    <w:unhideWhenUsed/>
    <w:qFormat/>
    <w:uiPriority w:val="0"/>
    <w:pPr>
      <w:snapToGrid w:val="0"/>
      <w:spacing w:line="300" w:lineRule="auto"/>
      <w:ind w:firstLine="482"/>
    </w:pPr>
    <w:rPr>
      <w:rFonts w:ascii="宋体" w:hAnsi="宋体"/>
      <w:kern w:val="0"/>
      <w:sz w:val="24"/>
      <w:szCs w:val="20"/>
    </w:rPr>
  </w:style>
  <w:style w:type="paragraph" w:styleId="5">
    <w:name w:val="Body Text"/>
    <w:basedOn w:val="1"/>
    <w:next w:val="1"/>
    <w:link w:val="23"/>
    <w:qFormat/>
    <w:uiPriority w:val="99"/>
    <w:pPr>
      <w:widowControl/>
      <w:spacing w:after="120"/>
      <w:jc w:val="left"/>
    </w:pPr>
    <w:rPr>
      <w:rFonts w:ascii="Times New Roman" w:hAnsi="Times New Roman" w:eastAsia="宋体" w:cs="Times New Roman"/>
      <w:sz w:val="20"/>
      <w:szCs w:val="20"/>
    </w:rPr>
  </w:style>
  <w:style w:type="paragraph" w:styleId="6">
    <w:name w:val="Body Text Indent"/>
    <w:basedOn w:val="1"/>
    <w:next w:val="4"/>
    <w:unhideWhenUsed/>
    <w:qFormat/>
    <w:uiPriority w:val="0"/>
    <w:pPr>
      <w:spacing w:after="120"/>
      <w:ind w:left="420" w:leftChars="200"/>
    </w:pPr>
  </w:style>
  <w:style w:type="paragraph" w:styleId="7">
    <w:name w:val="toc 5"/>
    <w:basedOn w:val="1"/>
    <w:next w:val="1"/>
    <w:semiHidden/>
    <w:qFormat/>
    <w:uiPriority w:val="99"/>
    <w:pPr>
      <w:ind w:left="1680" w:leftChars="800"/>
    </w:pPr>
  </w:style>
  <w:style w:type="paragraph" w:styleId="8">
    <w:name w:val="Balloon Text"/>
    <w:basedOn w:val="1"/>
    <w:link w:val="21"/>
    <w:qFormat/>
    <w:uiPriority w:val="0"/>
    <w:rPr>
      <w:sz w:val="18"/>
      <w:szCs w:val="18"/>
    </w:rPr>
  </w:style>
  <w:style w:type="paragraph" w:styleId="9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next w:val="1"/>
    <w:link w:val="25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Title"/>
    <w:basedOn w:val="1"/>
    <w:next w:val="1"/>
    <w:qFormat/>
    <w:uiPriority w:val="0"/>
    <w:pPr>
      <w:spacing w:before="240" w:after="60" w:line="560" w:lineRule="exact"/>
      <w:jc w:val="center"/>
      <w:outlineLvl w:val="0"/>
    </w:pPr>
    <w:rPr>
      <w:rFonts w:ascii="Cambria" w:hAnsi="Cambria" w:eastAsia="方正小标宋简体"/>
      <w:bCs/>
      <w:sz w:val="44"/>
      <w:szCs w:val="32"/>
    </w:rPr>
  </w:style>
  <w:style w:type="paragraph" w:styleId="13">
    <w:name w:val="Body Text First Indent 2"/>
    <w:basedOn w:val="6"/>
    <w:next w:val="1"/>
    <w:unhideWhenUsed/>
    <w:qFormat/>
    <w:uiPriority w:val="0"/>
    <w:pPr>
      <w:ind w:firstLine="420" w:firstLineChars="200"/>
    </w:pPr>
    <w:rPr>
      <w:rFonts w:eastAsia="仿宋_GB2312"/>
      <w:szCs w:val="24"/>
      <w:lang w:eastAsia="en-US"/>
    </w:r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FollowedHyperlink"/>
    <w:basedOn w:val="15"/>
    <w:qFormat/>
    <w:uiPriority w:val="0"/>
    <w:rPr>
      <w:color w:val="333333"/>
      <w:u w:val="none"/>
    </w:rPr>
  </w:style>
  <w:style w:type="character" w:styleId="18">
    <w:name w:val="Hyperlink"/>
    <w:basedOn w:val="15"/>
    <w:qFormat/>
    <w:uiPriority w:val="0"/>
    <w:rPr>
      <w:color w:val="333333"/>
      <w:u w:val="none"/>
    </w:rPr>
  </w:style>
  <w:style w:type="paragraph" w:customStyle="1" w:styleId="19">
    <w:name w:val="正文-公1"/>
    <w:basedOn w:val="1"/>
    <w:next w:val="10"/>
    <w:qFormat/>
    <w:uiPriority w:val="0"/>
    <w:rPr>
      <w:rFonts w:ascii="Calibri" w:hAnsi="Calibri" w:eastAsia="等线" w:cs="Calibri"/>
      <w:color w:val="000000"/>
      <w:szCs w:val="21"/>
      <w:lang w:bidi="ar-SA"/>
    </w:rPr>
  </w:style>
  <w:style w:type="character" w:customStyle="1" w:styleId="20">
    <w:name w:val="fontstyle01"/>
    <w:basedOn w:val="15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1">
    <w:name w:val="批注框文本 Char"/>
    <w:basedOn w:val="15"/>
    <w:link w:val="8"/>
    <w:qFormat/>
    <w:uiPriority w:val="0"/>
    <w:rPr>
      <w:sz w:val="18"/>
      <w:szCs w:val="18"/>
    </w:rPr>
  </w:style>
  <w:style w:type="character" w:customStyle="1" w:styleId="22">
    <w:name w:val="页脚 Char"/>
    <w:basedOn w:val="15"/>
    <w:link w:val="9"/>
    <w:qFormat/>
    <w:uiPriority w:val="0"/>
    <w:rPr>
      <w:sz w:val="18"/>
      <w:szCs w:val="18"/>
    </w:rPr>
  </w:style>
  <w:style w:type="character" w:customStyle="1" w:styleId="23">
    <w:name w:val="正文文本 Char"/>
    <w:basedOn w:val="15"/>
    <w:link w:val="5"/>
    <w:qFormat/>
    <w:uiPriority w:val="99"/>
    <w:rPr>
      <w:rFonts w:ascii="Times New Roman" w:hAnsi="Times New Roman" w:eastAsia="宋体" w:cs="Times New Roman"/>
    </w:rPr>
  </w:style>
  <w:style w:type="paragraph" w:customStyle="1" w:styleId="24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z w:val="24"/>
      <w:szCs w:val="24"/>
    </w:rPr>
  </w:style>
  <w:style w:type="character" w:customStyle="1" w:styleId="25">
    <w:name w:val="页眉 Char"/>
    <w:basedOn w:val="15"/>
    <w:link w:val="10"/>
    <w:qFormat/>
    <w:uiPriority w:val="99"/>
    <w:rPr>
      <w:sz w:val="18"/>
      <w:szCs w:val="22"/>
    </w:rPr>
  </w:style>
  <w:style w:type="paragraph" w:styleId="26">
    <w:name w:val="No Spacing"/>
    <w:link w:val="27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27">
    <w:name w:val="无间隔 Char"/>
    <w:basedOn w:val="15"/>
    <w:link w:val="26"/>
    <w:qFormat/>
    <w:uiPriority w:val="1"/>
    <w:rPr>
      <w:sz w:val="22"/>
      <w:szCs w:val="22"/>
    </w:rPr>
  </w:style>
  <w:style w:type="character" w:customStyle="1" w:styleId="28">
    <w:name w:val="on"/>
    <w:basedOn w:val="15"/>
    <w:qFormat/>
    <w:uiPriority w:val="0"/>
    <w:rPr>
      <w:shd w:val="clear" w:fill="D2010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798</Words>
  <Characters>874</Characters>
  <Lines>23</Lines>
  <Paragraphs>6</Paragraphs>
  <TotalTime>5</TotalTime>
  <ScaleCrop>false</ScaleCrop>
  <LinksUpToDate>false</LinksUpToDate>
  <CharactersWithSpaces>949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2021-10-20T01:01:00Z</dcterms:created>
  <dc:creator>openxml-sdk</dc:creator>
  <dc:description>openxml-sdk, CCi Textin Word Converter, JL</dc:description>
  <cp:keywords>CCi</cp:keywords>
  <cp:lastModifiedBy>Y</cp:lastModifiedBy>
  <cp:lastPrinted>2021-10-22T09:01:00Z</cp:lastPrinted>
  <dcterms:modified xsi:type="dcterms:W3CDTF">2026-02-03T09:23:44Z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9B558FAEF15743A0967333FFAAC0FAA5</vt:lpwstr>
  </property>
  <property fmtid="{D5CDD505-2E9C-101B-9397-08002B2CF9AE}" pid="4" name="KSOTemplateDocerSaveRecord">
    <vt:lpwstr>eyJoZGlkIjoiZjY2NmQ2OWIwNGZhODgyM2ZlNjY2OGFlM2EzMTM0ZmQiLCJ1c2VySWQiOiIzNTA3ODU4OTAifQ==</vt:lpwstr>
  </property>
</Properties>
</file>