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both"/>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06268"/>
      <w:bookmarkStart w:id="2" w:name="_Toc15377194"/>
      <w:bookmarkStart w:id="3" w:name="_Toc15378442"/>
      <w:bookmarkStart w:id="4" w:name="_Toc15396598"/>
      <w:bookmarkStart w:id="5" w:name="_Toc15396476"/>
      <w:bookmarkStart w:id="6" w:name="_Toc15377426"/>
      <w:r>
        <w:rPr>
          <w:rFonts w:hint="eastAsia" w:ascii="方正小标宋简体" w:hAnsi="宋体" w:eastAsia="方正小标宋简体"/>
          <w:color w:val="000000"/>
          <w:sz w:val="48"/>
          <w:szCs w:val="48"/>
        </w:rPr>
        <w:t>广元经济技术开发区</w:t>
      </w:r>
      <w:r>
        <w:rPr>
          <w:rFonts w:hint="eastAsia" w:ascii="方正小标宋简体" w:hAnsi="宋体" w:eastAsia="方正小标宋简体"/>
          <w:color w:val="000000"/>
          <w:sz w:val="48"/>
          <w:szCs w:val="48"/>
          <w:lang w:val="en-US" w:eastAsia="zh-CN"/>
        </w:rPr>
        <w:t>石龙</w:t>
      </w:r>
      <w:r>
        <w:rPr>
          <w:rFonts w:hint="eastAsia" w:ascii="方正小标宋简体" w:hAnsi="宋体" w:eastAsia="方正小标宋简体"/>
          <w:color w:val="000000"/>
          <w:sz w:val="48"/>
          <w:szCs w:val="48"/>
        </w:rPr>
        <w:t>办事处</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lang w:val="en-US" w:eastAsia="zh-CN"/>
        </w:rPr>
        <w:t>2023年</w:t>
      </w:r>
      <w:r>
        <w:rPr>
          <w:rFonts w:hint="eastAsia" w:ascii="方正小标宋简体" w:hAnsi="宋体" w:eastAsia="方正小标宋简体"/>
          <w:color w:val="000000"/>
          <w:sz w:val="72"/>
          <w:szCs w:val="72"/>
        </w:rPr>
        <w:t>部门</w:t>
      </w:r>
      <w:bookmarkEnd w:id="1"/>
      <w:bookmarkEnd w:id="2"/>
      <w:bookmarkEnd w:id="3"/>
      <w:bookmarkEnd w:id="4"/>
      <w:bookmarkEnd w:id="5"/>
      <w:bookmarkEnd w:id="6"/>
      <w:r>
        <w:rPr>
          <w:rFonts w:hint="eastAsia" w:ascii="方正小标宋简体" w:hAnsi="宋体" w:eastAsia="方正小标宋简体"/>
          <w:color w:val="000000"/>
          <w:sz w:val="72"/>
          <w:szCs w:val="72"/>
          <w:lang w:eastAsia="zh-CN"/>
        </w:rPr>
        <w:t>预算</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2"/>
        <w:rPr>
          <w:rFonts w:hint="eastAsia" w:eastAsia="仿宋" w:cstheme="minorBidi"/>
          <w:lang w:val="en-US" w:eastAsia="zh-CN"/>
        </w:rPr>
      </w:pPr>
      <w:r>
        <w:fldChar w:fldCharType="begin"/>
      </w:r>
      <w:r>
        <w:instrText xml:space="preserve"> HYPERLINK \l "_Toc15396599" </w:instrText>
      </w:r>
      <w:r>
        <w:fldChar w:fldCharType="separate"/>
      </w:r>
      <w:r>
        <w:rPr>
          <w:rStyle w:val="18"/>
          <w:rFonts w:hint="eastAsia"/>
        </w:rPr>
        <w:t>第一部分部门概况</w:t>
      </w:r>
      <w:r>
        <w:tab/>
      </w:r>
      <w:r>
        <w:rPr>
          <w:rFonts w:hint="eastAsia"/>
          <w:lang w:val="en-US" w:eastAsia="zh-CN"/>
        </w:rPr>
        <w:t>3</w:t>
      </w:r>
      <w:r>
        <w:rPr>
          <w:rFonts w:hint="eastAsia"/>
        </w:rPr>
        <w:fldChar w:fldCharType="end"/>
      </w:r>
    </w:p>
    <w:p>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w:t>
      </w:r>
      <w:r>
        <w:rPr>
          <w:rStyle w:val="18"/>
          <w:rFonts w:hint="eastAsia" w:ascii="仿宋" w:hAnsi="仿宋" w:eastAsia="仿宋"/>
          <w:sz w:val="28"/>
          <w:szCs w:val="28"/>
          <w:lang w:eastAsia="zh-CN"/>
        </w:rPr>
        <w:t>部门预算单位构成</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2"/>
      </w:pPr>
      <w:r>
        <w:fldChar w:fldCharType="begin"/>
      </w:r>
      <w:r>
        <w:instrText xml:space="preserve"> HYPERLINK \l "_Toc15396602" </w:instrText>
      </w:r>
      <w:r>
        <w:fldChar w:fldCharType="separate"/>
      </w:r>
      <w:r>
        <w:rPr>
          <w:rStyle w:val="18"/>
          <w:rFonts w:hint="eastAsia"/>
        </w:rPr>
        <w:t>第二部分</w:t>
      </w:r>
      <w:r>
        <w:rPr>
          <w:rStyle w:val="18"/>
        </w:rPr>
        <w:t xml:space="preserve"> </w:t>
      </w:r>
      <w:r>
        <w:rPr>
          <w:rStyle w:val="18"/>
          <w:rFonts w:hint="eastAsia"/>
          <w:lang w:val="en-US" w:eastAsia="zh-CN"/>
        </w:rPr>
        <w:t>石龙</w:t>
      </w:r>
      <w:r>
        <w:rPr>
          <w:rStyle w:val="18"/>
          <w:rFonts w:hint="eastAsia"/>
          <w:lang w:eastAsia="zh-CN"/>
        </w:rPr>
        <w:t>办事处</w:t>
      </w:r>
      <w:r>
        <w:rPr>
          <w:rStyle w:val="18"/>
          <w:rFonts w:hint="eastAsia"/>
          <w:lang w:val="en-US" w:eastAsia="zh-CN"/>
        </w:rPr>
        <w:t>2023年部门预算表</w:t>
      </w:r>
      <w:r>
        <w:tab/>
      </w:r>
      <w:r>
        <w:rPr>
          <w:rFonts w:hint="eastAsia"/>
          <w:lang w:val="en-US" w:eastAsia="zh-CN"/>
        </w:rPr>
        <w:t>5</w:t>
      </w:r>
      <w:r>
        <w:rPr>
          <w:rFonts w:hint="eastAsia"/>
        </w:rPr>
        <w:fldChar w:fldCharType="end"/>
      </w:r>
    </w:p>
    <w:p>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lang w:eastAsia="zh-CN"/>
        </w:rPr>
        <w:t>部门收支总表（表</w:t>
      </w:r>
      <w:r>
        <w:rPr>
          <w:rStyle w:val="18"/>
          <w:rFonts w:hint="eastAsia" w:ascii="仿宋" w:hAnsi="仿宋" w:eastAsia="仿宋"/>
          <w:sz w:val="28"/>
          <w:szCs w:val="28"/>
          <w:lang w:val="en-US" w:eastAsia="zh-CN"/>
        </w:rPr>
        <w:t>1</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lang w:eastAsia="zh-CN"/>
        </w:rPr>
        <w:t>部门收入总表（表</w:t>
      </w:r>
      <w:r>
        <w:rPr>
          <w:rStyle w:val="18"/>
          <w:rFonts w:hint="eastAsia" w:ascii="仿宋" w:hAnsi="仿宋" w:eastAsia="仿宋"/>
          <w:sz w:val="28"/>
          <w:szCs w:val="28"/>
          <w:lang w:val="en-US" w:eastAsia="zh-CN"/>
        </w:rPr>
        <w:t>1-1</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lang w:eastAsia="zh-CN"/>
        </w:rPr>
        <w:t>部门支出总表（表</w:t>
      </w:r>
      <w:r>
        <w:rPr>
          <w:rStyle w:val="18"/>
          <w:rFonts w:hint="eastAsia" w:ascii="仿宋" w:hAnsi="仿宋" w:eastAsia="仿宋"/>
          <w:sz w:val="28"/>
          <w:szCs w:val="28"/>
          <w:lang w:val="en-US" w:eastAsia="zh-CN"/>
        </w:rPr>
        <w:t>1-2</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w:t>
      </w:r>
      <w:r>
        <w:rPr>
          <w:rStyle w:val="18"/>
          <w:rFonts w:hint="eastAsia" w:ascii="仿宋" w:hAnsi="仿宋" w:eastAsia="仿宋"/>
          <w:sz w:val="28"/>
          <w:szCs w:val="28"/>
          <w:lang w:eastAsia="zh-CN"/>
        </w:rPr>
        <w:t>财政拨款收支预算总表（表</w:t>
      </w:r>
      <w:r>
        <w:rPr>
          <w:rStyle w:val="18"/>
          <w:rFonts w:hint="eastAsia" w:ascii="仿宋" w:hAnsi="仿宋" w:eastAsia="仿宋"/>
          <w:sz w:val="28"/>
          <w:szCs w:val="28"/>
          <w:lang w:val="en-US" w:eastAsia="zh-CN"/>
        </w:rPr>
        <w:t>2</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w:t>
      </w:r>
      <w:r>
        <w:rPr>
          <w:rStyle w:val="18"/>
          <w:rFonts w:hint="eastAsia" w:ascii="仿宋" w:hAnsi="仿宋" w:eastAsia="仿宋"/>
          <w:sz w:val="28"/>
          <w:szCs w:val="28"/>
          <w:lang w:eastAsia="zh-CN"/>
        </w:rPr>
        <w:t>财政拨款支出预算表（部门经济分类科目）（表</w:t>
      </w:r>
      <w:r>
        <w:rPr>
          <w:rStyle w:val="18"/>
          <w:rFonts w:hint="eastAsia" w:ascii="仿宋" w:hAnsi="仿宋" w:eastAsia="仿宋"/>
          <w:sz w:val="28"/>
          <w:szCs w:val="28"/>
          <w:lang w:val="en-US" w:eastAsia="zh-CN"/>
        </w:rPr>
        <w:t>2-1</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w:t>
      </w:r>
      <w:r>
        <w:rPr>
          <w:rStyle w:val="18"/>
          <w:rFonts w:hint="eastAsia" w:ascii="仿宋" w:hAnsi="仿宋" w:eastAsia="仿宋"/>
          <w:sz w:val="28"/>
          <w:szCs w:val="28"/>
          <w:lang w:eastAsia="zh-CN"/>
        </w:rPr>
        <w:t>一般公共预算支出预算表（表</w:t>
      </w:r>
      <w:r>
        <w:rPr>
          <w:rStyle w:val="18"/>
          <w:rFonts w:hint="eastAsia" w:ascii="仿宋" w:hAnsi="仿宋" w:eastAsia="仿宋"/>
          <w:sz w:val="28"/>
          <w:szCs w:val="28"/>
          <w:lang w:val="en-US" w:eastAsia="zh-CN"/>
        </w:rPr>
        <w:t>3</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hint="eastAsia" w:ascii="仿宋" w:hAnsi="仿宋" w:eastAsia="仿宋"/>
          <w:sz w:val="28"/>
          <w:szCs w:val="28"/>
          <w:lang w:eastAsia="zh-CN"/>
        </w:rPr>
        <w:t>一般公共预算基本支出预算表（表</w:t>
      </w:r>
      <w:r>
        <w:rPr>
          <w:rStyle w:val="18"/>
          <w:rFonts w:hint="eastAsia" w:ascii="仿宋" w:hAnsi="仿宋" w:eastAsia="仿宋"/>
          <w:sz w:val="28"/>
          <w:szCs w:val="28"/>
          <w:lang w:val="en-US" w:eastAsia="zh-CN"/>
        </w:rPr>
        <w:t>3-1</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sz w:val="28"/>
          <w:szCs w:val="28"/>
          <w:lang w:eastAsia="zh-CN"/>
        </w:rPr>
        <w:t>一般公共预算项目支出预算表（表</w:t>
      </w:r>
      <w:r>
        <w:rPr>
          <w:rStyle w:val="18"/>
          <w:rFonts w:hint="eastAsia" w:ascii="仿宋" w:hAnsi="仿宋" w:eastAsia="仿宋"/>
          <w:sz w:val="28"/>
          <w:szCs w:val="28"/>
          <w:lang w:val="en-US" w:eastAsia="zh-CN"/>
        </w:rPr>
        <w:t>3-2</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3"/>
        <w:rPr>
          <w:rFonts w:hint="eastAsia"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 xml:space="preserve"> </w:t>
      </w:r>
      <w:r>
        <w:rPr>
          <w:rStyle w:val="18"/>
          <w:rFonts w:hint="eastAsia" w:ascii="仿宋" w:hAnsi="仿宋" w:eastAsia="仿宋"/>
          <w:sz w:val="28"/>
          <w:szCs w:val="28"/>
          <w:lang w:eastAsia="zh-CN"/>
        </w:rPr>
        <w:t>一般公共预算“三公”经费支出预算表（表</w:t>
      </w:r>
      <w:r>
        <w:rPr>
          <w:rStyle w:val="18"/>
          <w:rFonts w:hint="eastAsia" w:ascii="仿宋" w:hAnsi="仿宋" w:eastAsia="仿宋"/>
          <w:sz w:val="28"/>
          <w:szCs w:val="28"/>
          <w:lang w:val="en-US" w:eastAsia="zh-CN"/>
        </w:rPr>
        <w:t>3-3</w:t>
      </w:r>
      <w:r>
        <w:rPr>
          <w:rStyle w:val="18"/>
          <w:rFonts w:hint="eastAsia" w:ascii="仿宋" w:hAnsi="仿宋" w:eastAsia="仿宋"/>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十、政府性基金支出预算表（表4）.......................5</w:t>
      </w:r>
    </w:p>
    <w:p>
      <w:pP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十一、政府性基金预算</w:t>
      </w:r>
      <w:r>
        <w:rPr>
          <w:rStyle w:val="18"/>
          <w:rFonts w:hint="eastAsia" w:ascii="仿宋" w:hAnsi="仿宋" w:eastAsia="仿宋"/>
          <w:sz w:val="28"/>
          <w:szCs w:val="28"/>
          <w:lang w:eastAsia="zh-CN"/>
        </w:rPr>
        <w:t>“三公”经费支出预算表（表</w:t>
      </w:r>
      <w:r>
        <w:rPr>
          <w:rStyle w:val="18"/>
          <w:rFonts w:hint="eastAsia" w:ascii="仿宋" w:hAnsi="仿宋" w:eastAsia="仿宋"/>
          <w:sz w:val="28"/>
          <w:szCs w:val="28"/>
          <w:lang w:val="en-US" w:eastAsia="zh-CN"/>
        </w:rPr>
        <w:t>4-1</w:t>
      </w:r>
      <w:r>
        <w:rPr>
          <w:rStyle w:val="18"/>
          <w:rFonts w:hint="eastAsia" w:ascii="仿宋" w:hAnsi="仿宋" w:eastAsia="仿宋"/>
          <w:sz w:val="28"/>
          <w:szCs w:val="28"/>
          <w:lang w:eastAsia="zh-CN"/>
        </w:rPr>
        <w:t>）</w:t>
      </w:r>
      <w:r>
        <w:rPr>
          <w:rStyle w:val="18"/>
          <w:rFonts w:hint="eastAsia" w:ascii="仿宋" w:hAnsi="仿宋" w:eastAsia="仿宋"/>
          <w:sz w:val="28"/>
          <w:szCs w:val="28"/>
          <w:lang w:val="en-US" w:eastAsia="zh-CN"/>
        </w:rPr>
        <w:t>...5</w:t>
      </w:r>
    </w:p>
    <w:p>
      <w:pPr>
        <w:pStyle w:val="13"/>
        <w:rPr>
          <w:rFonts w:ascii="仿宋" w:hAnsi="仿宋" w:eastAsia="仿宋" w:cstheme="minorBidi"/>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sz w:val="28"/>
          <w:szCs w:val="28"/>
          <w:lang w:eastAsia="zh-CN"/>
        </w:rPr>
        <w:t>二</w:t>
      </w:r>
      <w:r>
        <w:rPr>
          <w:rStyle w:val="18"/>
          <w:rFonts w:hint="eastAsia" w:ascii="仿宋" w:hAnsi="仿宋" w:eastAsia="仿宋" w:cstheme="majorBidi"/>
          <w:bCs/>
          <w:sz w:val="28"/>
          <w:szCs w:val="28"/>
        </w:rPr>
        <w:t>、</w:t>
      </w:r>
      <w:r>
        <w:rPr>
          <w:rStyle w:val="18"/>
          <w:rFonts w:hint="eastAsia" w:ascii="仿宋" w:hAnsi="仿宋" w:eastAsia="仿宋" w:cstheme="majorBidi"/>
          <w:bCs/>
          <w:sz w:val="28"/>
          <w:szCs w:val="28"/>
          <w:lang w:eastAsia="zh-CN"/>
        </w:rPr>
        <w:t>国有资本经营预算支出预算表（表</w:t>
      </w:r>
      <w:r>
        <w:rPr>
          <w:rStyle w:val="18"/>
          <w:rFonts w:hint="eastAsia" w:ascii="仿宋" w:hAnsi="仿宋" w:eastAsia="仿宋" w:cstheme="majorBidi"/>
          <w:bCs/>
          <w:sz w:val="28"/>
          <w:szCs w:val="28"/>
          <w:lang w:val="en-US" w:eastAsia="zh-CN"/>
        </w:rPr>
        <w:t>5</w:t>
      </w:r>
      <w:r>
        <w:rPr>
          <w:rStyle w:val="18"/>
          <w:rFonts w:hint="eastAsia" w:ascii="仿宋" w:hAnsi="仿宋" w:eastAsia="仿宋" w:cstheme="majorBidi"/>
          <w:bCs/>
          <w:sz w:val="28"/>
          <w:szCs w:val="28"/>
          <w:lang w:eastAsia="zh-CN"/>
        </w:rPr>
        <w:t>）</w:t>
      </w:r>
      <w:r>
        <w:rPr>
          <w:rFonts w:ascii="仿宋" w:hAnsi="仿宋" w:eastAsia="仿宋"/>
          <w:sz w:val="28"/>
          <w:szCs w:val="28"/>
        </w:rPr>
        <w:tab/>
      </w:r>
      <w:r>
        <w:rPr>
          <w:rFonts w:hint="eastAsia" w:ascii="仿宋" w:hAnsi="仿宋" w:eastAsia="仿宋"/>
          <w:sz w:val="28"/>
          <w:szCs w:val="28"/>
          <w:lang w:val="en-US" w:eastAsia="zh-CN"/>
        </w:rPr>
        <w:t>5</w:t>
      </w:r>
      <w:r>
        <w:rPr>
          <w:rFonts w:hint="eastAsia" w:ascii="仿宋" w:hAnsi="仿宋" w:eastAsia="仿宋"/>
          <w:sz w:val="28"/>
          <w:szCs w:val="28"/>
        </w:rPr>
        <w:fldChar w:fldCharType="end"/>
      </w:r>
    </w:p>
    <w:p>
      <w:pPr>
        <w:pStyle w:val="12"/>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w:t>
      </w:r>
      <w:r>
        <w:rPr>
          <w:rStyle w:val="18"/>
          <w:rFonts w:hint="eastAsia"/>
          <w:lang w:val="en-US" w:eastAsia="zh-CN"/>
        </w:rPr>
        <w:t>石龙</w:t>
      </w:r>
      <w:r>
        <w:rPr>
          <w:rStyle w:val="18"/>
          <w:rFonts w:hint="eastAsia"/>
          <w:lang w:eastAsia="zh-CN"/>
        </w:rPr>
        <w:t>办事处</w:t>
      </w:r>
      <w:r>
        <w:rPr>
          <w:rStyle w:val="18"/>
          <w:rFonts w:hint="eastAsia"/>
          <w:lang w:val="en-US" w:eastAsia="zh-CN"/>
        </w:rPr>
        <w:t>2023年部门预算说明</w:t>
      </w:r>
      <w:r>
        <w:tab/>
      </w:r>
      <w:r>
        <w:rPr>
          <w:rFonts w:hint="eastAsia"/>
          <w:lang w:val="en-US" w:eastAsia="zh-CN"/>
        </w:rPr>
        <w:t>5</w:t>
      </w:r>
      <w:r>
        <w:rPr>
          <w:rFonts w:hint="eastAsia"/>
        </w:rPr>
        <w:fldChar w:fldCharType="end"/>
      </w:r>
    </w:p>
    <w:p>
      <w:pPr>
        <w:pStyle w:val="12"/>
        <w:rPr>
          <w:rFonts w:hint="eastAsia" w:eastAsia="仿宋" w:cstheme="minorBidi"/>
          <w:lang w:val="en-US" w:eastAsia="zh-CN"/>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四部分</w:t>
      </w:r>
      <w:r>
        <w:rPr>
          <w:rStyle w:val="18"/>
          <w:rFonts w:hint="eastAsia"/>
          <w:bCs/>
          <w:kern w:val="44"/>
          <w:lang w:eastAsia="zh-CN"/>
        </w:rPr>
        <w:t>名词解释</w:t>
      </w:r>
      <w:r>
        <w:tab/>
      </w:r>
      <w:r>
        <w:rPr>
          <w:rFonts w:hint="eastAsia"/>
          <w:lang w:val="en-US" w:eastAsia="zh-CN"/>
        </w:rPr>
        <w:t>1</w:t>
      </w:r>
      <w:r>
        <w:rPr>
          <w:rFonts w:hint="eastAsia"/>
        </w:rPr>
        <w:fldChar w:fldCharType="end"/>
      </w:r>
      <w:r>
        <w:rPr>
          <w:rFonts w:hint="eastAsia"/>
          <w:lang w:val="en-US" w:eastAsia="zh-CN"/>
        </w:rPr>
        <w:t>0</w:t>
      </w:r>
    </w:p>
    <w:p>
      <w:pPr>
        <w:pStyle w:val="13"/>
        <w:ind w:left="0" w:leftChars="0" w:firstLine="0" w:firstLineChars="0"/>
        <w:rPr>
          <w:rFonts w:ascii="仿宋" w:hAnsi="仿宋" w:eastAsia="仿宋" w:cstheme="minorBidi"/>
          <w:sz w:val="28"/>
          <w:szCs w:val="28"/>
        </w:rPr>
      </w:pPr>
    </w:p>
    <w:p>
      <w:pPr>
        <w:pStyle w:val="13"/>
        <w:rPr>
          <w:rFonts w:ascii="仿宋" w:hAnsi="仿宋" w:eastAsia="仿宋" w:cstheme="minorBidi"/>
          <w:sz w:val="24"/>
        </w:rPr>
      </w:pPr>
    </w:p>
    <w:p>
      <w:pPr>
        <w:widowControl/>
        <w:jc w:val="center"/>
        <w:rPr>
          <w:rStyle w:val="27"/>
          <w:rFonts w:ascii="黑体" w:hAnsi="黑体" w:eastAsia="黑体"/>
          <w:b/>
          <w:bCs w:val="0"/>
          <w:sz w:val="44"/>
          <w:szCs w:val="44"/>
        </w:rPr>
      </w:pPr>
      <w:r>
        <w:rPr>
          <w:rFonts w:ascii="仿宋" w:hAnsi="仿宋" w:eastAsia="仿宋"/>
          <w:color w:val="000000"/>
          <w:sz w:val="24"/>
        </w:rPr>
        <w:fldChar w:fldCharType="end"/>
      </w:r>
      <w:bookmarkStart w:id="7" w:name="_Toc15377196"/>
      <w:bookmarkStart w:id="8" w:name="_Toc15396599"/>
      <w:r>
        <w:rPr>
          <w:rFonts w:hint="eastAsia" w:ascii="黑体" w:hAnsi="黑体" w:eastAsia="黑体"/>
          <w:b w:val="0"/>
          <w:sz w:val="44"/>
          <w:szCs w:val="44"/>
        </w:rPr>
        <w:t xml:space="preserve">第一部分 </w:t>
      </w:r>
      <w:r>
        <w:rPr>
          <w:rStyle w:val="27"/>
          <w:rFonts w:hint="eastAsia" w:ascii="黑体" w:hAnsi="黑体" w:eastAsia="黑体"/>
          <w:b w:val="0"/>
          <w:bCs w:val="0"/>
          <w:sz w:val="44"/>
          <w:szCs w:val="44"/>
        </w:rPr>
        <w:t>部门概况</w:t>
      </w:r>
      <w:bookmarkEnd w:id="7"/>
      <w:bookmarkEnd w:id="8"/>
    </w:p>
    <w:p>
      <w:pPr>
        <w:widowControl/>
        <w:jc w:val="left"/>
        <w:rPr>
          <w:rFonts w:ascii="黑体" w:eastAsia="黑体"/>
          <w:color w:val="000000"/>
          <w:sz w:val="32"/>
          <w:szCs w:val="32"/>
        </w:rPr>
      </w:pPr>
    </w:p>
    <w:p>
      <w:pPr>
        <w:pStyle w:val="5"/>
        <w:rPr>
          <w:rStyle w:val="28"/>
          <w:rFonts w:ascii="仿宋" w:hAnsi="仿宋" w:eastAsia="仿宋"/>
          <w:b w:val="0"/>
          <w:bCs w:val="0"/>
        </w:rPr>
      </w:pPr>
      <w:bookmarkStart w:id="9" w:name="_Toc15377197"/>
      <w:bookmarkStart w:id="10"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9"/>
      <w:bookmarkEnd w:id="10"/>
    </w:p>
    <w:p>
      <w:pPr>
        <w:pStyle w:val="2"/>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bookmarkStart w:id="11" w:name="_Toc15378445"/>
      <w:bookmarkStart w:id="12" w:name="_Toc15377198"/>
      <w:r>
        <w:rPr>
          <w:rFonts w:hint="eastAsia" w:ascii="仿宋_GB2312" w:hAnsi="仿宋_GB2312" w:eastAsia="仿宋_GB2312" w:cs="仿宋_GB2312"/>
          <w:bCs/>
          <w:color w:val="000000"/>
          <w:sz w:val="32"/>
          <w:szCs w:val="32"/>
        </w:rPr>
        <w:t>（一）主要职能。</w:t>
      </w:r>
    </w:p>
    <w:bookmarkEnd w:id="11"/>
    <w:bookmarkEnd w:id="12"/>
    <w:p>
      <w:pPr>
        <w:pStyle w:val="2"/>
        <w:adjustRightInd w:val="0"/>
        <w:snapToGrid w:val="0"/>
        <w:spacing w:beforeLines="0" w:line="560" w:lineRule="exact"/>
        <w:ind w:firstLine="672" w:firstLineChars="210"/>
        <w:rPr>
          <w:rFonts w:hint="eastAsia" w:hAnsi="楷体_GB2312" w:cs="楷体_GB2312"/>
          <w:color w:val="000000"/>
          <w:sz w:val="32"/>
          <w:szCs w:val="32"/>
        </w:rPr>
      </w:pPr>
      <w:bookmarkStart w:id="13" w:name="_Toc15377199"/>
      <w:bookmarkStart w:id="14" w:name="_Toc15378446"/>
      <w:r>
        <w:rPr>
          <w:rFonts w:hint="eastAsia" w:hAnsi="楷体_GB2312" w:cs="楷体_GB2312"/>
          <w:color w:val="000000"/>
          <w:sz w:val="32"/>
          <w:szCs w:val="32"/>
        </w:rPr>
        <w:t>主要职责为：负责辖区内</w:t>
      </w:r>
      <w:r>
        <w:rPr>
          <w:rFonts w:hint="eastAsia" w:hAnsi="楷体_GB2312" w:cs="楷体_GB2312"/>
          <w:color w:val="000000"/>
          <w:sz w:val="32"/>
          <w:szCs w:val="32"/>
          <w:lang w:eastAsia="zh-CN"/>
        </w:rPr>
        <w:t>经济社区发展、</w:t>
      </w:r>
      <w:r>
        <w:rPr>
          <w:rFonts w:hint="eastAsia" w:hAnsi="楷体_GB2312" w:cs="楷体_GB2312"/>
          <w:color w:val="000000"/>
          <w:sz w:val="32"/>
          <w:szCs w:val="32"/>
        </w:rPr>
        <w:t>安全生产、信访维稳、房屋征收与补偿、计划生育、民政、劳动就业、社会保障、环境卫生等工作。</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始终扛牢党建主责任。</w:t>
      </w:r>
      <w:r>
        <w:rPr>
          <w:rFonts w:hint="eastAsia" w:ascii="仿宋_GB2312" w:hAnsi="仿宋_GB2312" w:eastAsia="仿宋_GB2312" w:cs="仿宋_GB2312"/>
          <w:sz w:val="32"/>
          <w:szCs w:val="32"/>
        </w:rPr>
        <w:t>把党建工作主体责任扛在肩上，从基层党建、两新组织党建、企业党建等多方着力，全面加强党的建设，让党的方针政策在</w:t>
      </w:r>
      <w:r>
        <w:rPr>
          <w:rFonts w:hint="eastAsia" w:ascii="仿宋_GB2312" w:hAnsi="仿宋_GB2312" w:eastAsia="仿宋_GB2312" w:cs="仿宋_GB2312"/>
          <w:sz w:val="32"/>
          <w:szCs w:val="32"/>
          <w:lang w:eastAsia="zh-CN"/>
        </w:rPr>
        <w:t>石龙</w:t>
      </w:r>
      <w:r>
        <w:rPr>
          <w:rFonts w:hint="eastAsia" w:ascii="仿宋_GB2312" w:hAnsi="仿宋_GB2312" w:eastAsia="仿宋_GB2312" w:cs="仿宋_GB2312"/>
          <w:sz w:val="32"/>
          <w:szCs w:val="32"/>
        </w:rPr>
        <w:t>落地生根,让党中央、省委、市委决策部署在</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落地落实。</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始终坚持加快发展主基调。</w:t>
      </w:r>
      <w:r>
        <w:rPr>
          <w:rFonts w:hint="eastAsia" w:ascii="仿宋_GB2312" w:hAnsi="仿宋_GB2312" w:eastAsia="仿宋_GB2312" w:cs="仿宋_GB2312"/>
          <w:sz w:val="32"/>
          <w:szCs w:val="32"/>
        </w:rPr>
        <w:t>牢记发展是</w:t>
      </w:r>
      <w:r>
        <w:rPr>
          <w:rFonts w:hint="eastAsia" w:ascii="仿宋_GB2312" w:hAnsi="仿宋_GB2312" w:eastAsia="仿宋_GB2312" w:cs="仿宋_GB2312"/>
          <w:sz w:val="32"/>
          <w:szCs w:val="32"/>
          <w:lang w:eastAsia="zh-CN"/>
        </w:rPr>
        <w:t>石龙</w:t>
      </w:r>
      <w:r>
        <w:rPr>
          <w:rFonts w:hint="eastAsia" w:ascii="仿宋_GB2312" w:hAnsi="仿宋_GB2312" w:eastAsia="仿宋_GB2312" w:cs="仿宋_GB2312"/>
          <w:sz w:val="32"/>
          <w:szCs w:val="32"/>
        </w:rPr>
        <w:t>的第一要务，发展是解决问题最有效的办法，一切工作都是为了发展，都要服务发展。</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始终扭住项目投资主抓手。</w:t>
      </w:r>
      <w:r>
        <w:rPr>
          <w:rFonts w:hint="eastAsia" w:ascii="仿宋_GB2312" w:hAnsi="仿宋_GB2312" w:eastAsia="仿宋_GB2312" w:cs="仿宋_GB2312"/>
          <w:sz w:val="32"/>
          <w:szCs w:val="32"/>
        </w:rPr>
        <w:t>把抓项目投资作为抓发展的关键举措，狠抓项目问题协调解决,推动项目早开工快建设，确保经济平稳较快增长。</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始终做强产业企业主支撑。</w:t>
      </w:r>
      <w:r>
        <w:rPr>
          <w:rFonts w:hint="eastAsia" w:ascii="仿宋_GB2312" w:hAnsi="仿宋_GB2312" w:eastAsia="仿宋_GB2312" w:cs="仿宋_GB2312"/>
          <w:sz w:val="32"/>
          <w:szCs w:val="32"/>
        </w:rPr>
        <w:t>工作围着项目干、围着企业转，全力服务企业发展壮大，加快构筑产业集群，做强产业支撑，推动开发区高质量发展。</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rPr>
      </w:pPr>
      <w:r>
        <w:rPr>
          <w:rFonts w:hint="eastAsia" w:ascii="黑体" w:hAnsi="黑体" w:eastAsia="黑体" w:cs="黑体"/>
          <w:sz w:val="32"/>
          <w:szCs w:val="32"/>
        </w:rPr>
        <w:t>始终做优服务企业主任务。</w:t>
      </w:r>
      <w:r>
        <w:rPr>
          <w:rFonts w:hint="eastAsia" w:ascii="仿宋_GB2312" w:hAnsi="仿宋_GB2312" w:eastAsia="仿宋_GB2312" w:cs="仿宋_GB2312"/>
          <w:sz w:val="32"/>
          <w:szCs w:val="32"/>
        </w:rPr>
        <w:t>转变观念，真正放下身段，沉下心思为项目和企业服好务，把企业和项目的问题作为自己的问题来解决,让项目业主和企业家在</w:t>
      </w:r>
      <w:r>
        <w:rPr>
          <w:rFonts w:hint="eastAsia" w:ascii="仿宋_GB2312" w:hAnsi="仿宋_GB2312" w:eastAsia="仿宋_GB2312" w:cs="仿宋_GB2312"/>
          <w:sz w:val="32"/>
          <w:szCs w:val="32"/>
          <w:lang w:eastAsia="zh-CN"/>
        </w:rPr>
        <w:t>石龙</w:t>
      </w:r>
      <w:r>
        <w:rPr>
          <w:rFonts w:hint="eastAsia" w:ascii="仿宋_GB2312" w:hAnsi="仿宋_GB2312" w:eastAsia="仿宋_GB2312" w:cs="仿宋_GB2312"/>
          <w:sz w:val="32"/>
          <w:szCs w:val="32"/>
        </w:rPr>
        <w:t>真正感受到家的温暖。</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持续优化营商环境，解决服务“起头一步”和“最后一步”的问题。“</w:t>
      </w:r>
      <w:r>
        <w:rPr>
          <w:rFonts w:hint="eastAsia" w:ascii="仿宋_GB2312" w:hAnsi="仿宋_GB2312" w:eastAsia="仿宋_GB2312" w:cs="仿宋_GB2312"/>
          <w:sz w:val="32"/>
          <w:szCs w:val="32"/>
        </w:rPr>
        <w:t>园区成片、 产业成链、企业成串、服务成线”是我们的理念，“产 业成链、企业成串”是营商环境的最好体现，“服务成线”的关键在于解决好服务“起头一步”和“最后一步”“起头一步”就是要求我们要主动对接，解决好企业签约入驻开工前系列手续问题，“最后一步”就是要求我们做到政策延续始终，服务及时跟上,解决好项目竣工及后续系列手续问题，不掉链不断线。我们只有在营商环境上下真功夫，才能构筑起强劲竞争优势，才有资本和发达地区争一争，也才能始终在全市打造川内最优营商环境工作中走在前、做示范。</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着力民生工作不脱位</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农业农村方面，要结合自身优势做好乡村振兴工作，要在工业反哺农业助推乡村振兴.上做示范，要把脱贫攻坚中形成的好的做法坚持下去，大力倡导鼓励企业联挂帮扶村(社区)、农民(居民)，助力农村农业发展。要开展返贫动态监测，持续巩固拓展脱贫攻坚成果，积极创建省市乡村振兴示范村。以农村厕所革命、生活污水垃圾治理等基础设施为重点，多渠道争取资金，着力补齐农村基础设施短板。要加快城镇居民生活配套,特别是在就业、医疗、养老、子女上学等方面要加强。要落实好社会保障和积极的就业政策，加强就业培训，提升就业率。持续抓好退役军人管理、武装、民兵、农民工工资兑付等工作，切实增强群众幸福感。全力推进民生实事，加快老旧小区改造，保障和改善民生。</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统筹推进依法</w:t>
      </w:r>
      <w:r>
        <w:rPr>
          <w:rFonts w:hint="eastAsia" w:ascii="仿宋_GB2312" w:hAnsi="仿宋_GB2312" w:eastAsia="仿宋_GB2312" w:cs="仿宋_GB2312"/>
          <w:sz w:val="32"/>
          <w:szCs w:val="32"/>
          <w:lang w:eastAsia="zh-CN"/>
        </w:rPr>
        <w:t>治区</w:t>
      </w:r>
      <w:r>
        <w:rPr>
          <w:rFonts w:hint="eastAsia" w:ascii="仿宋_GB2312" w:hAnsi="仿宋_GB2312" w:eastAsia="仿宋_GB2312" w:cs="仿宋_GB2312"/>
          <w:sz w:val="32"/>
          <w:szCs w:val="32"/>
        </w:rPr>
        <w:t>和法治</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建设</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rPr>
      </w:pPr>
      <w:r>
        <w:rPr>
          <w:rFonts w:hint="eastAsia" w:ascii="仿宋_GB2312" w:hAnsi="仿宋_GB2312" w:eastAsia="仿宋_GB2312" w:cs="仿宋_GB2312"/>
          <w:sz w:val="32"/>
          <w:szCs w:val="32"/>
        </w:rPr>
        <w:t>精细化治理城市，巩固全国卫生城市创建成果，持续开展城乡环境综合治理，全力推进全国文明城市创建。</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rPr>
      </w:pPr>
      <w:r>
        <w:rPr>
          <w:rFonts w:hint="eastAsia" w:ascii="仿宋_GB2312" w:hAnsi="仿宋_GB2312" w:eastAsia="仿宋_GB2312" w:cs="仿宋_GB2312"/>
          <w:sz w:val="32"/>
          <w:szCs w:val="32"/>
        </w:rPr>
        <w:t>在安全稳定方面，必须要抓好社会稳定工作，安全、疫情防控、森林防灭火底线也不能破，守牢和谐发展的底线。</w:t>
      </w:r>
    </w:p>
    <w:p>
      <w:pPr>
        <w:pStyle w:val="2"/>
        <w:numPr>
          <w:ilvl w:val="0"/>
          <w:numId w:val="1"/>
        </w:numPr>
        <w:adjustRightInd w:val="0"/>
        <w:snapToGrid w:val="0"/>
        <w:spacing w:beforeLines="0" w:line="560" w:lineRule="exact"/>
        <w:ind w:left="-42" w:leftChars="0" w:firstLine="672" w:firstLineChars="0"/>
        <w:rPr>
          <w:rFonts w:hint="eastAsia" w:hAnsi="楷体_GB2312" w:cs="楷体_GB2312"/>
          <w:b/>
          <w:bCs/>
          <w:color w:val="000000"/>
          <w:sz w:val="32"/>
          <w:szCs w:val="32"/>
        </w:rPr>
      </w:pPr>
      <w:r>
        <w:rPr>
          <w:rFonts w:hint="eastAsia" w:hAnsi="楷体_GB2312" w:cs="楷体_GB2312"/>
          <w:b/>
          <w:bCs/>
          <w:color w:val="000000"/>
          <w:sz w:val="32"/>
          <w:szCs w:val="32"/>
          <w:lang w:eastAsia="zh-CN"/>
        </w:rPr>
        <w:t>部门预算单位构成</w:t>
      </w:r>
      <w:r>
        <w:rPr>
          <w:rFonts w:hint="eastAsia" w:hAnsi="楷体_GB2312" w:cs="楷体_GB2312"/>
          <w:b/>
          <w:bCs/>
          <w:color w:val="000000"/>
          <w:sz w:val="32"/>
          <w:szCs w:val="32"/>
        </w:rPr>
        <w:t>。</w:t>
      </w:r>
    </w:p>
    <w:p>
      <w:pPr>
        <w:pStyle w:val="2"/>
        <w:numPr>
          <w:ilvl w:val="0"/>
          <w:numId w:val="0"/>
        </w:numPr>
        <w:adjustRightInd w:val="0"/>
        <w:snapToGrid w:val="0"/>
        <w:spacing w:beforeLines="0" w:line="560" w:lineRule="exact"/>
        <w:ind w:firstLine="640" w:firstLineChars="200"/>
        <w:rPr>
          <w:rFonts w:hint="eastAsia" w:hAnsi="楷体_GB2312" w:eastAsia="仿宋_GB2312" w:cs="楷体_GB2312"/>
          <w:color w:val="000000"/>
          <w:sz w:val="32"/>
          <w:szCs w:val="32"/>
          <w:lang w:eastAsia="zh-CN"/>
        </w:rPr>
      </w:pPr>
      <w:r>
        <w:rPr>
          <w:rFonts w:hint="eastAsia" w:hAnsi="楷体_GB2312" w:cs="楷体_GB2312"/>
          <w:color w:val="000000"/>
          <w:sz w:val="32"/>
          <w:szCs w:val="32"/>
          <w:lang w:eastAsia="zh-CN"/>
        </w:rPr>
        <w:t>广元经济技术开发区</w:t>
      </w:r>
      <w:r>
        <w:rPr>
          <w:rFonts w:hint="eastAsia" w:hAnsi="楷体_GB2312" w:cs="楷体_GB2312"/>
          <w:color w:val="000000"/>
          <w:sz w:val="32"/>
          <w:szCs w:val="32"/>
          <w:lang w:val="en-US" w:eastAsia="zh-CN"/>
        </w:rPr>
        <w:t>石龙</w:t>
      </w:r>
      <w:r>
        <w:rPr>
          <w:rFonts w:hint="eastAsia" w:hAnsi="楷体_GB2312" w:cs="楷体_GB2312"/>
          <w:color w:val="000000"/>
          <w:sz w:val="32"/>
          <w:szCs w:val="32"/>
          <w:lang w:eastAsia="zh-CN"/>
        </w:rPr>
        <w:t>办事处</w:t>
      </w:r>
    </w:p>
    <w:bookmarkEnd w:id="13"/>
    <w:bookmarkEnd w:id="14"/>
    <w:p>
      <w:pPr>
        <w:pStyle w:val="4"/>
        <w:numPr>
          <w:ilvl w:val="0"/>
          <w:numId w:val="2"/>
        </w:numPr>
        <w:ind w:right="440"/>
        <w:jc w:val="center"/>
        <w:rPr>
          <w:rFonts w:hint="eastAsia" w:ascii="黑体" w:hAnsi="黑体" w:eastAsia="黑体"/>
          <w:b w:val="0"/>
          <w:color w:val="000000"/>
          <w:sz w:val="36"/>
          <w:szCs w:val="36"/>
        </w:rPr>
      </w:pPr>
      <w:r>
        <w:rPr>
          <w:rFonts w:hint="eastAsia" w:ascii="黑体" w:hAnsi="黑体" w:eastAsia="黑体"/>
          <w:b w:val="0"/>
          <w:color w:val="000000"/>
          <w:sz w:val="36"/>
          <w:szCs w:val="36"/>
          <w:lang w:val="en-US" w:eastAsia="zh-CN"/>
        </w:rPr>
        <w:t>石龙</w:t>
      </w:r>
      <w:r>
        <w:rPr>
          <w:rFonts w:hint="eastAsia" w:ascii="黑体" w:hAnsi="黑体" w:eastAsia="黑体"/>
          <w:b w:val="0"/>
          <w:color w:val="000000"/>
          <w:sz w:val="36"/>
          <w:szCs w:val="36"/>
        </w:rPr>
        <w:t>办事处202</w:t>
      </w:r>
      <w:r>
        <w:rPr>
          <w:rFonts w:hint="eastAsia" w:ascii="黑体" w:hAnsi="黑体" w:eastAsia="黑体"/>
          <w:b w:val="0"/>
          <w:color w:val="000000"/>
          <w:sz w:val="36"/>
          <w:szCs w:val="36"/>
          <w:lang w:val="en-US" w:eastAsia="zh-CN"/>
        </w:rPr>
        <w:t>3</w:t>
      </w:r>
      <w:r>
        <w:rPr>
          <w:rFonts w:hint="eastAsia" w:ascii="黑体" w:hAnsi="黑体" w:eastAsia="黑体"/>
          <w:b w:val="0"/>
          <w:color w:val="000000"/>
          <w:sz w:val="36"/>
          <w:szCs w:val="36"/>
        </w:rPr>
        <w:t>年部门预算表</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详见附件</w:t>
      </w:r>
    </w:p>
    <w:p>
      <w:pPr>
        <w:pStyle w:val="14"/>
        <w:ind w:left="0" w:leftChars="0" w:firstLine="0" w:firstLineChars="0"/>
        <w:jc w:val="center"/>
      </w:pPr>
      <w:r>
        <w:rPr>
          <w:rFonts w:hint="eastAsia" w:ascii="黑体" w:hAnsi="黑体" w:eastAsia="黑体" w:cs="黑体"/>
          <w:b/>
          <w:bCs/>
          <w:sz w:val="36"/>
          <w:szCs w:val="36"/>
          <w:lang w:eastAsia="zh-CN"/>
        </w:rPr>
        <w:t>第三部分</w:t>
      </w:r>
      <w:r>
        <w:rPr>
          <w:rFonts w:hint="eastAsia" w:ascii="黑体" w:hAnsi="黑体" w:eastAsia="黑体" w:cs="黑体"/>
          <w:b/>
          <w:bCs/>
          <w:sz w:val="36"/>
          <w:szCs w:val="36"/>
          <w:lang w:val="en-US" w:eastAsia="zh-CN"/>
        </w:rPr>
        <w:t>石龙</w:t>
      </w:r>
      <w:r>
        <w:rPr>
          <w:rFonts w:hint="eastAsia" w:ascii="黑体" w:hAnsi="黑体" w:eastAsia="黑体" w:cs="黑体"/>
          <w:b/>
          <w:bCs/>
          <w:sz w:val="36"/>
          <w:szCs w:val="36"/>
          <w:lang w:eastAsia="zh-CN"/>
        </w:rPr>
        <w:t>办事处</w:t>
      </w:r>
      <w:r>
        <w:rPr>
          <w:rFonts w:hint="eastAsia" w:ascii="黑体" w:hAnsi="黑体" w:eastAsia="黑体" w:cs="黑体"/>
          <w:b/>
          <w:bCs/>
          <w:sz w:val="36"/>
          <w:szCs w:val="36"/>
          <w:lang w:val="en-US" w:eastAsia="zh-CN"/>
        </w:rPr>
        <w:t>2023年部门预算说明</w:t>
      </w:r>
    </w:p>
    <w:p>
      <w:pPr>
        <w:pStyle w:val="26"/>
        <w:numPr>
          <w:ilvl w:val="0"/>
          <w:numId w:val="3"/>
        </w:numPr>
        <w:spacing w:line="600" w:lineRule="exact"/>
        <w:ind w:firstLineChars="0"/>
        <w:outlineLvl w:val="1"/>
        <w:rPr>
          <w:rStyle w:val="28"/>
          <w:rFonts w:ascii="黑体" w:hAnsi="黑体" w:eastAsia="黑体"/>
          <w:b w:val="0"/>
        </w:rPr>
      </w:pPr>
      <w:bookmarkStart w:id="15" w:name="_Toc15396603"/>
      <w:bookmarkStart w:id="16" w:name="_Toc15377205"/>
      <w:r>
        <w:rPr>
          <w:rFonts w:hint="eastAsia" w:ascii="黑体" w:hAnsi="黑体" w:eastAsia="黑体"/>
          <w:color w:val="000000"/>
          <w:sz w:val="32"/>
          <w:szCs w:val="32"/>
        </w:rPr>
        <w:t>收</w:t>
      </w:r>
      <w:r>
        <w:rPr>
          <w:rStyle w:val="28"/>
          <w:rFonts w:hint="eastAsia" w:ascii="黑体" w:hAnsi="黑体" w:eastAsia="黑体"/>
          <w:b w:val="0"/>
        </w:rPr>
        <w:t>入支出</w:t>
      </w:r>
      <w:r>
        <w:rPr>
          <w:rStyle w:val="28"/>
          <w:rFonts w:hint="eastAsia" w:ascii="黑体" w:hAnsi="黑体" w:eastAsia="黑体"/>
          <w:b w:val="0"/>
          <w:lang w:eastAsia="zh-CN"/>
        </w:rPr>
        <w:t>预算</w:t>
      </w:r>
      <w:r>
        <w:rPr>
          <w:rStyle w:val="28"/>
          <w:rFonts w:hint="eastAsia" w:ascii="黑体" w:hAnsi="黑体" w:eastAsia="黑体"/>
          <w:b w:val="0"/>
        </w:rPr>
        <w:t>总体情况说明</w:t>
      </w:r>
      <w:bookmarkEnd w:id="15"/>
      <w:bookmarkEnd w:id="16"/>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793.95</w:t>
      </w:r>
      <w:r>
        <w:rPr>
          <w:rFonts w:hint="eastAsia" w:ascii="仿宋_GB2312" w:hAnsi="仿宋_GB2312" w:eastAsia="仿宋_GB2312" w:cs="仿宋_GB2312"/>
          <w:sz w:val="32"/>
          <w:szCs w:val="32"/>
        </w:rPr>
        <w:t>万元。</w:t>
      </w:r>
    </w:p>
    <w:p>
      <w:pPr>
        <w:pStyle w:val="26"/>
        <w:numPr>
          <w:ilvl w:val="0"/>
          <w:numId w:val="3"/>
        </w:numPr>
        <w:spacing w:line="600" w:lineRule="exact"/>
        <w:ind w:firstLineChars="0"/>
        <w:outlineLvl w:val="1"/>
        <w:rPr>
          <w:rStyle w:val="28"/>
          <w:rFonts w:ascii="黑体" w:hAnsi="黑体" w:eastAsia="黑体"/>
          <w:b w:val="0"/>
        </w:rPr>
      </w:pPr>
      <w:bookmarkStart w:id="17" w:name="_Toc15396604"/>
      <w:bookmarkStart w:id="18" w:name="_Toc15377206"/>
      <w:r>
        <w:rPr>
          <w:rFonts w:hint="eastAsia" w:ascii="黑体" w:hAnsi="黑体" w:eastAsia="黑体"/>
          <w:color w:val="000000"/>
          <w:sz w:val="32"/>
          <w:szCs w:val="32"/>
        </w:rPr>
        <w:t>收</w:t>
      </w:r>
      <w:r>
        <w:rPr>
          <w:rStyle w:val="28"/>
          <w:rFonts w:hint="eastAsia" w:ascii="黑体" w:hAnsi="黑体" w:eastAsia="黑体"/>
          <w:b w:val="0"/>
        </w:rPr>
        <w:t>入</w:t>
      </w:r>
      <w:r>
        <w:rPr>
          <w:rStyle w:val="28"/>
          <w:rFonts w:hint="eastAsia" w:ascii="黑体" w:hAnsi="黑体" w:eastAsia="黑体"/>
          <w:b w:val="0"/>
          <w:lang w:eastAsia="zh-CN"/>
        </w:rPr>
        <w:t>预算</w:t>
      </w:r>
      <w:r>
        <w:rPr>
          <w:rStyle w:val="28"/>
          <w:rFonts w:hint="eastAsia" w:ascii="黑体" w:hAnsi="黑体" w:eastAsia="黑体"/>
          <w:b w:val="0"/>
        </w:rPr>
        <w:t>情况说明</w:t>
      </w:r>
      <w:bookmarkEnd w:id="17"/>
      <w:bookmarkEnd w:id="18"/>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年本年收入</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合计</w:t>
      </w:r>
      <w:r>
        <w:rPr>
          <w:rFonts w:hint="eastAsia" w:ascii="仿宋_GB2312" w:hAnsi="仿宋_GB2312" w:eastAsia="仿宋_GB2312" w:cs="仿宋_GB2312"/>
          <w:color w:val="000000"/>
          <w:sz w:val="32"/>
          <w:szCs w:val="32"/>
          <w:lang w:val="en-US" w:eastAsia="zh-CN"/>
        </w:rPr>
        <w:t>793.95</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793.95</w:t>
      </w:r>
      <w:r>
        <w:rPr>
          <w:rFonts w:hint="eastAsia" w:ascii="仿宋_GB2312" w:hAnsi="仿宋_GB2312" w:eastAsia="仿宋_GB2312" w:cs="仿宋_GB2312"/>
          <w:color w:val="000000"/>
          <w:sz w:val="32"/>
          <w:szCs w:val="32"/>
        </w:rPr>
        <w:t>元，占100%；政府性基金预算财政拨款收入0万元，占0%；国有资本经营预算财政拨款收入0万元，占0%；</w:t>
      </w:r>
    </w:p>
    <w:p>
      <w:pPr>
        <w:pStyle w:val="26"/>
        <w:numPr>
          <w:ilvl w:val="0"/>
          <w:numId w:val="3"/>
        </w:numPr>
        <w:spacing w:line="600" w:lineRule="exact"/>
        <w:ind w:firstLineChars="0"/>
        <w:outlineLvl w:val="1"/>
        <w:rPr>
          <w:rStyle w:val="28"/>
          <w:rFonts w:ascii="黑体" w:hAnsi="黑体" w:eastAsia="黑体"/>
          <w:b w:val="0"/>
        </w:rPr>
      </w:pPr>
      <w:bookmarkStart w:id="19" w:name="_Toc15377207"/>
      <w:bookmarkStart w:id="20"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19"/>
      <w:bookmarkEnd w:id="20"/>
    </w:p>
    <w:p>
      <w:pPr>
        <w:spacing w:line="600" w:lineRule="exact"/>
        <w:ind w:firstLine="640"/>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年本年支出</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合计</w:t>
      </w:r>
      <w:r>
        <w:rPr>
          <w:rFonts w:hint="eastAsia" w:ascii="仿宋_GB2312" w:hAnsi="仿宋_GB2312" w:eastAsia="仿宋_GB2312" w:cs="仿宋_GB2312"/>
          <w:color w:val="000000"/>
          <w:sz w:val="32"/>
          <w:szCs w:val="32"/>
          <w:lang w:val="en-US" w:eastAsia="zh-CN"/>
        </w:rPr>
        <w:t>793.95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lang w:val="en-US" w:eastAsia="zh-CN"/>
        </w:rPr>
        <w:t>194.34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33.65</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lang w:val="en-US" w:eastAsia="zh-CN"/>
        </w:rPr>
        <w:t>599.6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66.35</w:t>
      </w:r>
      <w:r>
        <w:rPr>
          <w:rFonts w:hint="eastAsia" w:ascii="仿宋_GB2312" w:hAnsi="仿宋_GB2312" w:eastAsia="仿宋_GB2312" w:cs="仿宋_GB2312"/>
          <w:color w:val="000000"/>
          <w:sz w:val="32"/>
          <w:szCs w:val="32"/>
        </w:rPr>
        <w:t>%；</w:t>
      </w:r>
    </w:p>
    <w:p>
      <w:pPr>
        <w:spacing w:line="600" w:lineRule="exact"/>
        <w:ind w:firstLine="640" w:firstLineChars="200"/>
        <w:outlineLvl w:val="1"/>
        <w:rPr>
          <w:rStyle w:val="28"/>
          <w:rFonts w:ascii="黑体" w:hAnsi="黑体" w:eastAsia="黑体"/>
          <w:b w:val="0"/>
        </w:rPr>
      </w:pPr>
      <w:bookmarkStart w:id="21" w:name="_Toc15377209"/>
      <w:bookmarkStart w:id="22" w:name="_Toc15396607"/>
      <w:r>
        <w:rPr>
          <w:rFonts w:hint="eastAsia" w:ascii="黑体" w:hAnsi="黑体" w:eastAsia="黑体"/>
          <w:color w:val="000000"/>
          <w:sz w:val="32"/>
          <w:szCs w:val="32"/>
          <w:lang w:eastAsia="zh-CN"/>
        </w:rPr>
        <w:t>四</w:t>
      </w:r>
      <w:r>
        <w:rPr>
          <w:rFonts w:hint="eastAsia" w:ascii="黑体" w:hAnsi="黑体" w:eastAsia="黑体"/>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w:t>
      </w:r>
      <w:r>
        <w:rPr>
          <w:rStyle w:val="28"/>
          <w:rFonts w:hint="eastAsia" w:ascii="黑体" w:hAnsi="黑体" w:eastAsia="黑体"/>
          <w:b w:val="0"/>
          <w:lang w:eastAsia="zh-CN"/>
        </w:rPr>
        <w:t>预算当年</w:t>
      </w:r>
      <w:r>
        <w:rPr>
          <w:rStyle w:val="28"/>
          <w:rFonts w:hint="eastAsia" w:ascii="黑体" w:hAnsi="黑体" w:eastAsia="黑体"/>
          <w:b w:val="0"/>
        </w:rPr>
        <w:t>拨款情况说明</w:t>
      </w:r>
      <w:bookmarkEnd w:id="21"/>
      <w:bookmarkEnd w:id="22"/>
    </w:p>
    <w:p>
      <w:pPr>
        <w:spacing w:line="600" w:lineRule="exact"/>
        <w:ind w:firstLine="321" w:firstLineChars="100"/>
        <w:outlineLvl w:val="2"/>
        <w:rPr>
          <w:rFonts w:ascii="仿宋" w:hAnsi="仿宋" w:eastAsia="仿宋"/>
          <w:b/>
          <w:color w:val="000000"/>
          <w:sz w:val="32"/>
          <w:szCs w:val="32"/>
        </w:rPr>
      </w:pPr>
      <w:bookmarkStart w:id="23" w:name="_Toc15377210"/>
      <w:r>
        <w:rPr>
          <w:rFonts w:hint="eastAsia" w:ascii="仿宋" w:hAnsi="仿宋" w:eastAsia="仿宋"/>
          <w:b/>
          <w:color w:val="000000"/>
          <w:sz w:val="32"/>
          <w:szCs w:val="32"/>
        </w:rPr>
        <w:t>（</w:t>
      </w:r>
      <w:r>
        <w:rPr>
          <w:rFonts w:hint="eastAsia" w:ascii="仿宋_GB2312" w:hAnsi="仿宋_GB2312" w:eastAsia="仿宋_GB2312" w:cs="仿宋_GB2312"/>
          <w:b/>
          <w:color w:val="000000"/>
          <w:sz w:val="32"/>
          <w:szCs w:val="32"/>
        </w:rPr>
        <w:t>一）</w:t>
      </w:r>
      <w:bookmarkEnd w:id="23"/>
      <w:r>
        <w:rPr>
          <w:rFonts w:hint="eastAsia" w:ascii="仿宋_GB2312" w:hAnsi="仿宋_GB2312" w:eastAsia="仿宋_GB2312" w:cs="仿宋_GB2312"/>
          <w:b/>
          <w:color w:val="000000"/>
          <w:sz w:val="32"/>
          <w:szCs w:val="32"/>
        </w:rPr>
        <w:t>一</w:t>
      </w:r>
      <w:r>
        <w:rPr>
          <w:rStyle w:val="28"/>
          <w:rFonts w:hint="eastAsia" w:ascii="仿宋_GB2312" w:hAnsi="仿宋_GB2312" w:eastAsia="仿宋_GB2312" w:cs="仿宋_GB2312"/>
          <w:b w:val="0"/>
        </w:rPr>
        <w:t>般公共预算财政</w:t>
      </w:r>
      <w:r>
        <w:rPr>
          <w:rStyle w:val="28"/>
          <w:rFonts w:hint="eastAsia" w:ascii="仿宋_GB2312" w:hAnsi="仿宋_GB2312" w:eastAsia="仿宋_GB2312" w:cs="仿宋_GB2312"/>
          <w:b w:val="0"/>
          <w:lang w:eastAsia="zh-CN"/>
        </w:rPr>
        <w:t>预算当年</w:t>
      </w:r>
      <w:r>
        <w:rPr>
          <w:rStyle w:val="28"/>
          <w:rFonts w:hint="eastAsia" w:ascii="仿宋_GB2312" w:hAnsi="仿宋_GB2312" w:eastAsia="仿宋_GB2312" w:cs="仿宋_GB2312"/>
          <w:b w:val="0"/>
        </w:rPr>
        <w:t>拨款情况说明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年一般公共预算财政拨款</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793.95</w:t>
      </w:r>
      <w:r>
        <w:rPr>
          <w:rFonts w:hint="eastAsia" w:ascii="仿宋_GB2312" w:hAnsi="仿宋_GB2312" w:eastAsia="仿宋_GB2312" w:cs="仿宋_GB2312"/>
          <w:color w:val="000000"/>
          <w:sz w:val="32"/>
          <w:szCs w:val="32"/>
        </w:rPr>
        <w:t>万元，占本年支出合计的100%。</w:t>
      </w:r>
    </w:p>
    <w:p>
      <w:pPr>
        <w:spacing w:line="600" w:lineRule="exact"/>
        <w:ind w:firstLine="321" w:firstLineChars="100"/>
        <w:outlineLvl w:val="2"/>
        <w:rPr>
          <w:rFonts w:ascii="仿宋" w:hAnsi="仿宋" w:eastAsia="仿宋"/>
          <w:b/>
          <w:color w:val="000000"/>
          <w:sz w:val="32"/>
          <w:szCs w:val="32"/>
        </w:rPr>
      </w:pPr>
      <w:bookmarkStart w:id="24" w:name="_Toc15377211"/>
      <w:r>
        <w:rPr>
          <w:rFonts w:hint="eastAsia" w:ascii="仿宋" w:hAnsi="仿宋" w:eastAsia="仿宋"/>
          <w:b/>
          <w:color w:val="000000"/>
          <w:sz w:val="32"/>
          <w:szCs w:val="32"/>
        </w:rPr>
        <w:t>（二）一般公共预算财政</w:t>
      </w:r>
      <w:r>
        <w:rPr>
          <w:rFonts w:hint="eastAsia" w:ascii="仿宋" w:hAnsi="仿宋" w:eastAsia="仿宋"/>
          <w:b/>
          <w:color w:val="000000"/>
          <w:sz w:val="32"/>
          <w:szCs w:val="32"/>
          <w:lang w:eastAsia="zh-CN"/>
        </w:rPr>
        <w:t>预算当年</w:t>
      </w:r>
      <w:r>
        <w:rPr>
          <w:rFonts w:hint="eastAsia" w:ascii="仿宋" w:hAnsi="仿宋" w:eastAsia="仿宋"/>
          <w:b/>
          <w:color w:val="000000"/>
          <w:sz w:val="32"/>
          <w:szCs w:val="32"/>
        </w:rPr>
        <w:t>拨款结构情况</w:t>
      </w:r>
      <w:bookmarkEnd w:id="24"/>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sz w:val="32"/>
          <w:szCs w:val="32"/>
          <w:lang w:val="en-US" w:eastAsia="zh-CN"/>
        </w:rPr>
        <w:t>793.95</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sz w:val="32"/>
          <w:szCs w:val="32"/>
        </w:rPr>
        <w:t>主要用于以下方面:一般公共服务支出</w:t>
      </w:r>
      <w:r>
        <w:rPr>
          <w:rFonts w:hint="eastAsia" w:ascii="仿宋_GB2312" w:hAnsi="仿宋_GB2312" w:eastAsia="仿宋_GB2312" w:cs="仿宋_GB2312"/>
          <w:color w:val="000000"/>
          <w:sz w:val="32"/>
          <w:szCs w:val="32"/>
          <w:lang w:val="en-US" w:eastAsia="zh-CN"/>
        </w:rPr>
        <w:t>394.63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49.70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公共安全支出5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0.63</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25.36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3.19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卫生健康</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8.45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1.06</w:t>
      </w:r>
      <w:r>
        <w:rPr>
          <w:rFonts w:hint="eastAsia" w:ascii="仿宋_GB2312" w:hAnsi="仿宋_GB2312" w:eastAsia="仿宋_GB2312" w:cs="仿宋_GB2312"/>
          <w:color w:val="000000"/>
          <w:sz w:val="32"/>
          <w:szCs w:val="32"/>
        </w:rPr>
        <w:t>%；城乡社区支出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0.62</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338.86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42.68</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14.64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1.84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灾害防治及应急管理支出2万元，占0.25%。</w:t>
      </w:r>
      <w:r>
        <w:rPr>
          <w:rFonts w:hint="eastAsia" w:ascii="仿宋_GB2312" w:hAnsi="仿宋_GB2312" w:eastAsia="仿宋_GB2312" w:cs="仿宋_GB2312"/>
          <w:color w:val="000000"/>
          <w:sz w:val="32"/>
          <w:szCs w:val="32"/>
        </w:rPr>
        <w:t>　　</w:t>
      </w:r>
    </w:p>
    <w:p>
      <w:pPr>
        <w:spacing w:line="600" w:lineRule="exact"/>
        <w:ind w:firstLine="321" w:firstLineChars="100"/>
        <w:outlineLvl w:val="2"/>
        <w:rPr>
          <w:rFonts w:ascii="仿宋" w:hAnsi="仿宋" w:eastAsia="仿宋"/>
          <w:b/>
          <w:color w:val="000000"/>
          <w:sz w:val="32"/>
          <w:szCs w:val="32"/>
        </w:rPr>
      </w:pPr>
      <w:bookmarkStart w:id="25" w:name="_Toc15377212"/>
      <w:r>
        <w:rPr>
          <w:rFonts w:hint="eastAsia" w:ascii="仿宋" w:hAnsi="仿宋" w:eastAsia="仿宋"/>
          <w:b/>
          <w:color w:val="000000"/>
          <w:sz w:val="32"/>
          <w:szCs w:val="32"/>
        </w:rPr>
        <w:t>（三）一般公共预算财政拨款</w:t>
      </w:r>
      <w:r>
        <w:rPr>
          <w:rFonts w:hint="eastAsia" w:ascii="仿宋" w:hAnsi="仿宋" w:eastAsia="仿宋"/>
          <w:b/>
          <w:color w:val="000000"/>
          <w:sz w:val="32"/>
          <w:szCs w:val="32"/>
          <w:lang w:eastAsia="zh-CN"/>
        </w:rPr>
        <w:t>当年预算</w:t>
      </w:r>
      <w:r>
        <w:rPr>
          <w:rFonts w:hint="eastAsia" w:ascii="仿宋" w:hAnsi="仿宋" w:eastAsia="仿宋"/>
          <w:b/>
          <w:color w:val="000000"/>
          <w:sz w:val="32"/>
          <w:szCs w:val="32"/>
        </w:rPr>
        <w:t>具体</w:t>
      </w:r>
      <w:r>
        <w:rPr>
          <w:rFonts w:hint="eastAsia" w:ascii="仿宋" w:hAnsi="仿宋" w:eastAsia="仿宋"/>
          <w:b/>
          <w:color w:val="000000"/>
          <w:sz w:val="32"/>
          <w:szCs w:val="32"/>
          <w:lang w:eastAsia="zh-CN"/>
        </w:rPr>
        <w:t>使用</w:t>
      </w:r>
      <w:r>
        <w:rPr>
          <w:rFonts w:hint="eastAsia" w:ascii="仿宋" w:hAnsi="仿宋" w:eastAsia="仿宋"/>
          <w:b/>
          <w:color w:val="000000"/>
          <w:sz w:val="32"/>
          <w:szCs w:val="32"/>
        </w:rPr>
        <w:t>情况</w:t>
      </w:r>
      <w:bookmarkEnd w:id="25"/>
    </w:p>
    <w:p>
      <w:pPr>
        <w:spacing w:line="600" w:lineRule="exact"/>
        <w:ind w:firstLine="642" w:firstLineChars="200"/>
        <w:outlineLvl w:val="2"/>
        <w:rPr>
          <w:rStyle w:val="17"/>
          <w:rFonts w:ascii="仿宋" w:hAnsi="仿宋" w:eastAsia="仿宋"/>
          <w:bCs/>
          <w:color w:val="000000"/>
          <w:sz w:val="32"/>
          <w:szCs w:val="32"/>
        </w:rPr>
      </w:pPr>
      <w:bookmarkStart w:id="26" w:name="_Toc15377444"/>
      <w:bookmarkStart w:id="27" w:name="_Toc15378460"/>
      <w:bookmarkStart w:id="28" w:name="_Toc15377213"/>
      <w:r>
        <w:rPr>
          <w:rFonts w:hint="eastAsia" w:ascii="仿宋" w:hAnsi="仿宋" w:eastAsia="仿宋"/>
          <w:b/>
          <w:color w:val="000000" w:themeColor="text1"/>
          <w:sz w:val="32"/>
          <w:szCs w:val="32"/>
          <w:lang w:val="en-US" w:eastAsia="zh-CN"/>
        </w:rPr>
        <w:t>2023</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般公共预算为</w:t>
      </w:r>
      <w:r>
        <w:rPr>
          <w:rFonts w:hint="eastAsia" w:ascii="仿宋" w:hAnsi="仿宋" w:eastAsia="仿宋"/>
          <w:color w:val="000000"/>
          <w:sz w:val="32"/>
          <w:szCs w:val="32"/>
          <w:lang w:val="en-US" w:eastAsia="zh-CN"/>
        </w:rPr>
        <w:t>793.95</w:t>
      </w:r>
      <w:r>
        <w:rPr>
          <w:rFonts w:hint="eastAsia" w:ascii="仿宋" w:hAnsi="仿宋" w:eastAsia="仿宋"/>
          <w:b/>
          <w:color w:val="000000" w:themeColor="text1"/>
          <w:sz w:val="32"/>
          <w:szCs w:val="32"/>
          <w:lang w:val="en-US" w:eastAsia="zh-CN"/>
        </w:rPr>
        <w:t>万元</w:t>
      </w:r>
      <w:r>
        <w:rPr>
          <w:rFonts w:hint="eastAsia" w:ascii="仿宋" w:hAnsi="仿宋" w:eastAsia="仿宋"/>
          <w:color w:val="000000" w:themeColor="text1"/>
          <w:sz w:val="32"/>
          <w:szCs w:val="32"/>
        </w:rPr>
        <w:t>，</w:t>
      </w:r>
      <w:r>
        <w:rPr>
          <w:rStyle w:val="17"/>
          <w:rFonts w:hint="eastAsia" w:ascii="仿宋" w:hAnsi="仿宋" w:eastAsia="仿宋"/>
          <w:bCs/>
          <w:color w:val="000000"/>
          <w:sz w:val="32"/>
          <w:szCs w:val="32"/>
        </w:rPr>
        <w:t>其中：</w:t>
      </w:r>
      <w:bookmarkEnd w:id="26"/>
      <w:bookmarkEnd w:id="27"/>
      <w:bookmarkEnd w:id="28"/>
    </w:p>
    <w:p>
      <w:pPr>
        <w:numPr>
          <w:ilvl w:val="0"/>
          <w:numId w:val="4"/>
        </w:numPr>
        <w:spacing w:line="560" w:lineRule="exact"/>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rPr>
        <w:t>一般公共服务支出（类）201政府办公厅（室）及相关机构事务（款）03行政运行（项）01</w:t>
      </w:r>
      <w:r>
        <w:rPr>
          <w:rStyle w:val="17"/>
          <w:rFonts w:hint="eastAsia" w:ascii="仿宋_GB2312" w:hAnsi="仿宋_GB2312" w:eastAsia="仿宋_GB2312" w:cs="仿宋_GB2312"/>
          <w:color w:val="000000"/>
          <w:sz w:val="32"/>
          <w:szCs w:val="32"/>
        </w:rPr>
        <w:t>:</w:t>
      </w:r>
      <w:r>
        <w:rPr>
          <w:rStyle w:val="17"/>
          <w:rFonts w:hint="eastAsia" w:ascii="仿宋_GB2312" w:hAnsi="仿宋_GB2312" w:eastAsia="仿宋_GB2312" w:cs="仿宋_GB2312"/>
          <w:b w:val="0"/>
          <w:bCs/>
          <w:color w:val="000000"/>
          <w:sz w:val="32"/>
          <w:szCs w:val="32"/>
          <w:lang w:eastAsia="zh-CN"/>
        </w:rPr>
        <w:t>预算数为</w:t>
      </w:r>
      <w:r>
        <w:rPr>
          <w:rStyle w:val="17"/>
          <w:rFonts w:hint="eastAsia" w:ascii="仿宋_GB2312" w:hAnsi="仿宋_GB2312" w:eastAsia="仿宋_GB2312" w:cs="仿宋_GB2312"/>
          <w:b w:val="0"/>
          <w:color w:val="000000"/>
          <w:sz w:val="32"/>
          <w:szCs w:val="32"/>
          <w:lang w:val="en-US" w:eastAsia="zh-CN"/>
        </w:rPr>
        <w:t>145.89</w:t>
      </w:r>
      <w:r>
        <w:rPr>
          <w:rStyle w:val="17"/>
          <w:rFonts w:hint="eastAsia" w:ascii="仿宋_GB2312" w:hAnsi="仿宋_GB2312" w:eastAsia="仿宋_GB2312" w:cs="仿宋_GB2312"/>
          <w:b w:val="0"/>
          <w:color w:val="000000"/>
          <w:sz w:val="32"/>
          <w:szCs w:val="32"/>
        </w:rPr>
        <w:t>万元，</w:t>
      </w:r>
      <w:r>
        <w:rPr>
          <w:rStyle w:val="17"/>
          <w:rFonts w:hint="eastAsia" w:ascii="仿宋_GB2312" w:hAnsi="仿宋_GB2312" w:eastAsia="仿宋_GB2312" w:cs="仿宋_GB2312"/>
          <w:b w:val="0"/>
          <w:color w:val="000000"/>
          <w:sz w:val="32"/>
          <w:szCs w:val="32"/>
          <w:lang w:eastAsia="zh-CN"/>
        </w:rPr>
        <w:t>主要用于日常工作顺利开展</w:t>
      </w:r>
      <w:r>
        <w:rPr>
          <w:rStyle w:val="17"/>
          <w:rFonts w:hint="eastAsia" w:ascii="仿宋_GB2312" w:hAnsi="仿宋_GB2312" w:eastAsia="仿宋_GB2312" w:cs="仿宋_GB2312"/>
          <w:b w:val="0"/>
          <w:color w:val="000000"/>
          <w:sz w:val="32"/>
          <w:szCs w:val="32"/>
        </w:rPr>
        <w:t>。</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一般公共服务支出（类）201政府办公厅（室）及相关机构事务（款）03一般行政管理事务（项）02，</w:t>
      </w:r>
      <w:r>
        <w:rPr>
          <w:rStyle w:val="17"/>
          <w:rFonts w:hint="eastAsia" w:ascii="仿宋_GB2312" w:hAnsi="仿宋_GB2312" w:eastAsia="仿宋_GB2312" w:cs="仿宋_GB2312"/>
          <w:b w:val="0"/>
          <w:bCs/>
          <w:color w:val="000000"/>
          <w:sz w:val="32"/>
          <w:szCs w:val="32"/>
          <w:lang w:eastAsia="zh-CN"/>
        </w:rPr>
        <w:t>预算数为</w:t>
      </w:r>
      <w:r>
        <w:rPr>
          <w:rStyle w:val="17"/>
          <w:rFonts w:hint="eastAsia" w:ascii="仿宋_GB2312" w:hAnsi="仿宋_GB2312" w:eastAsia="仿宋_GB2312" w:cs="仿宋_GB2312"/>
          <w:b w:val="0"/>
          <w:color w:val="000000"/>
          <w:sz w:val="32"/>
          <w:szCs w:val="32"/>
          <w:lang w:val="en-US" w:eastAsia="zh-CN"/>
        </w:rPr>
        <w:t>191.39</w:t>
      </w:r>
      <w:r>
        <w:rPr>
          <w:rStyle w:val="17"/>
          <w:rFonts w:hint="eastAsia" w:ascii="仿宋_GB2312" w:hAnsi="仿宋_GB2312" w:eastAsia="仿宋_GB2312" w:cs="仿宋_GB2312"/>
          <w:b w:val="0"/>
          <w:color w:val="000000"/>
          <w:sz w:val="32"/>
          <w:szCs w:val="32"/>
        </w:rPr>
        <w:t>万</w:t>
      </w:r>
      <w:r>
        <w:rPr>
          <w:rStyle w:val="17"/>
          <w:rFonts w:hint="eastAsia" w:ascii="仿宋_GB2312" w:hAnsi="仿宋_GB2312" w:eastAsia="仿宋_GB2312" w:cs="仿宋_GB2312"/>
          <w:b w:val="0"/>
          <w:color w:val="000000"/>
          <w:sz w:val="32"/>
          <w:szCs w:val="32"/>
          <w:lang w:val="en-US" w:eastAsia="zh-CN"/>
        </w:rPr>
        <w:t>元，</w:t>
      </w:r>
      <w:r>
        <w:rPr>
          <w:rFonts w:hint="eastAsia" w:ascii="仿宋_GB2312" w:hAnsi="仿宋_GB2312" w:eastAsia="仿宋_GB2312" w:cs="仿宋_GB2312"/>
          <w:kern w:val="0"/>
          <w:sz w:val="32"/>
          <w:szCs w:val="32"/>
          <w:lang w:val="en-US" w:eastAsia="zh-CN" w:bidi="ar"/>
        </w:rPr>
        <w:t>主要用于园区发展工作开展。</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一般公共服务支出（类）201政府办公厅（室）及相关机构事务（款）03机关服务（项）03，</w:t>
      </w:r>
      <w:r>
        <w:rPr>
          <w:rStyle w:val="17"/>
          <w:rFonts w:hint="eastAsia" w:ascii="仿宋_GB2312" w:hAnsi="仿宋_GB2312" w:eastAsia="仿宋_GB2312" w:cs="仿宋_GB2312"/>
          <w:b w:val="0"/>
          <w:bCs/>
          <w:color w:val="000000"/>
          <w:sz w:val="32"/>
          <w:szCs w:val="32"/>
          <w:lang w:eastAsia="zh-CN"/>
        </w:rPr>
        <w:t>预算数为</w:t>
      </w:r>
      <w:r>
        <w:rPr>
          <w:rStyle w:val="17"/>
          <w:rFonts w:hint="eastAsia" w:ascii="仿宋_GB2312" w:hAnsi="仿宋_GB2312" w:eastAsia="仿宋_GB2312" w:cs="仿宋_GB2312"/>
          <w:b w:val="0"/>
          <w:color w:val="000000"/>
          <w:sz w:val="32"/>
          <w:szCs w:val="32"/>
          <w:lang w:val="en-US" w:eastAsia="zh-CN"/>
        </w:rPr>
        <w:t>9.36</w:t>
      </w:r>
      <w:r>
        <w:rPr>
          <w:rStyle w:val="17"/>
          <w:rFonts w:hint="eastAsia" w:ascii="仿宋_GB2312" w:hAnsi="仿宋_GB2312" w:eastAsia="仿宋_GB2312" w:cs="仿宋_GB2312"/>
          <w:b w:val="0"/>
          <w:color w:val="000000"/>
          <w:sz w:val="32"/>
          <w:szCs w:val="32"/>
        </w:rPr>
        <w:t>万</w:t>
      </w:r>
      <w:r>
        <w:rPr>
          <w:rStyle w:val="17"/>
          <w:rFonts w:hint="eastAsia" w:ascii="仿宋_GB2312" w:hAnsi="仿宋_GB2312" w:eastAsia="仿宋_GB2312" w:cs="仿宋_GB2312"/>
          <w:b w:val="0"/>
          <w:color w:val="000000"/>
          <w:sz w:val="32"/>
          <w:szCs w:val="32"/>
          <w:lang w:val="en-US" w:eastAsia="zh-CN"/>
        </w:rPr>
        <w:t>元，</w:t>
      </w:r>
      <w:r>
        <w:rPr>
          <w:rFonts w:hint="eastAsia" w:ascii="仿宋_GB2312" w:hAnsi="仿宋_GB2312" w:eastAsia="仿宋_GB2312" w:cs="仿宋_GB2312"/>
          <w:kern w:val="0"/>
          <w:sz w:val="32"/>
          <w:szCs w:val="32"/>
          <w:lang w:val="en-US" w:eastAsia="zh-CN" w:bidi="ar"/>
        </w:rPr>
        <w:t>主要用于办事处食堂补助。</w:t>
      </w:r>
    </w:p>
    <w:p>
      <w:pPr>
        <w:pStyle w:val="2"/>
        <w:numPr>
          <w:ilvl w:val="0"/>
          <w:numId w:val="4"/>
        </w:numPr>
        <w:ind w:left="-220" w:leftChars="0" w:firstLine="640" w:firstLineChars="0"/>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lang w:val="en-US" w:eastAsia="zh-CN" w:bidi="ar"/>
        </w:rPr>
        <w:t>一般公共服务（类）201政府办公厅（室）及相关机构事务（款）03</w:t>
      </w:r>
      <w:r>
        <w:rPr>
          <w:rFonts w:hint="eastAsia" w:ascii="仿宋_GB2312" w:hAnsi="仿宋_GB2312" w:eastAsia="仿宋_GB2312" w:cs="仿宋_GB2312"/>
          <w:color w:val="000000"/>
          <w:sz w:val="32"/>
          <w:szCs w:val="32"/>
          <w:lang w:val="en-US" w:eastAsia="zh-CN"/>
        </w:rPr>
        <w:t>其他政府办公厅（室）及相关机构事务支出</w:t>
      </w:r>
      <w:r>
        <w:rPr>
          <w:rFonts w:hint="eastAsia" w:ascii="仿宋_GB2312" w:hAnsi="仿宋_GB2312" w:eastAsia="仿宋_GB2312" w:cs="仿宋_GB2312"/>
          <w:color w:val="000000"/>
          <w:sz w:val="32"/>
          <w:szCs w:val="32"/>
        </w:rPr>
        <w:t>（项）99</w:t>
      </w:r>
      <w:r>
        <w:rPr>
          <w:rStyle w:val="17"/>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lang w:val="en-US" w:eastAsia="zh-CN"/>
        </w:rPr>
        <w:t>预算数</w:t>
      </w:r>
      <w:r>
        <w:rPr>
          <w:rStyle w:val="17"/>
          <w:rFonts w:hint="eastAsia" w:ascii="仿宋_GB2312" w:hAnsi="仿宋_GB2312" w:eastAsia="仿宋_GB2312" w:cs="仿宋_GB2312"/>
          <w:b w:val="0"/>
          <w:bCs w:val="0"/>
          <w:color w:val="000000"/>
          <w:sz w:val="32"/>
          <w:szCs w:val="32"/>
        </w:rPr>
        <w:t>为</w:t>
      </w:r>
      <w:r>
        <w:rPr>
          <w:rStyle w:val="17"/>
          <w:rFonts w:hint="eastAsia" w:ascii="仿宋_GB2312" w:hAnsi="仿宋_GB2312" w:eastAsia="仿宋_GB2312" w:cs="仿宋_GB2312"/>
          <w:b w:val="0"/>
          <w:bCs w:val="0"/>
          <w:color w:val="000000"/>
          <w:sz w:val="32"/>
          <w:szCs w:val="32"/>
          <w:lang w:val="en-US" w:eastAsia="zh-CN"/>
        </w:rPr>
        <w:t>40</w:t>
      </w:r>
      <w:r>
        <w:rPr>
          <w:rStyle w:val="17"/>
          <w:rFonts w:hint="eastAsia" w:ascii="仿宋_GB2312" w:hAnsi="仿宋_GB2312" w:eastAsia="仿宋_GB2312" w:cs="仿宋_GB2312"/>
          <w:b w:val="0"/>
          <w:bCs w:val="0"/>
          <w:color w:val="000000"/>
          <w:sz w:val="32"/>
          <w:szCs w:val="32"/>
        </w:rPr>
        <w:t>万元</w:t>
      </w:r>
      <w:r>
        <w:rPr>
          <w:rStyle w:val="17"/>
          <w:rFonts w:hint="eastAsia" w:ascii="仿宋_GB2312" w:hAnsi="仿宋_GB2312" w:eastAsia="仿宋_GB2312" w:cs="仿宋_GB2312"/>
          <w:b w:val="0"/>
          <w:bCs w:val="0"/>
          <w:color w:val="000000"/>
          <w:sz w:val="32"/>
          <w:szCs w:val="32"/>
          <w:lang w:eastAsia="zh-CN"/>
        </w:rPr>
        <w:t>，</w:t>
      </w:r>
      <w:r>
        <w:rPr>
          <w:rStyle w:val="17"/>
          <w:rFonts w:hint="eastAsia" w:ascii="仿宋_GB2312" w:hAnsi="仿宋_GB2312" w:eastAsia="仿宋_GB2312" w:cs="仿宋_GB2312"/>
          <w:b w:val="0"/>
          <w:bCs w:val="0"/>
          <w:color w:val="000000"/>
          <w:sz w:val="32"/>
          <w:szCs w:val="32"/>
          <w:lang w:val="en-US" w:eastAsia="zh-CN"/>
        </w:rPr>
        <w:t>主要用于街道机关办公楼租金。</w:t>
      </w:r>
    </w:p>
    <w:p>
      <w:pPr>
        <w:pStyle w:val="2"/>
        <w:numPr>
          <w:ilvl w:val="0"/>
          <w:numId w:val="4"/>
        </w:numPr>
        <w:ind w:left="-220" w:leftChars="0" w:firstLine="640" w:firstLineChars="0"/>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lang w:val="en-US" w:eastAsia="zh-CN" w:bidi="ar"/>
        </w:rPr>
        <w:t>一般公共服务（类）201纪检监察事务（款）11</w:t>
      </w:r>
      <w:r>
        <w:rPr>
          <w:rFonts w:hint="eastAsia" w:ascii="仿宋_GB2312" w:hAnsi="仿宋_GB2312" w:eastAsia="仿宋_GB2312" w:cs="仿宋_GB2312"/>
          <w:color w:val="000000"/>
          <w:sz w:val="32"/>
          <w:szCs w:val="32"/>
          <w:lang w:val="en-US" w:eastAsia="zh-CN"/>
        </w:rPr>
        <w:t>一般行政管理事务</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02</w:t>
      </w:r>
      <w:r>
        <w:rPr>
          <w:rStyle w:val="17"/>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lang w:val="en-US" w:eastAsia="zh-CN"/>
        </w:rPr>
        <w:t>预算数</w:t>
      </w:r>
      <w:r>
        <w:rPr>
          <w:rStyle w:val="17"/>
          <w:rFonts w:hint="eastAsia" w:ascii="仿宋_GB2312" w:hAnsi="仿宋_GB2312" w:eastAsia="仿宋_GB2312" w:cs="仿宋_GB2312"/>
          <w:b w:val="0"/>
          <w:bCs w:val="0"/>
          <w:color w:val="000000"/>
          <w:sz w:val="32"/>
          <w:szCs w:val="32"/>
        </w:rPr>
        <w:t>为</w:t>
      </w:r>
      <w:r>
        <w:rPr>
          <w:rStyle w:val="17"/>
          <w:rFonts w:hint="eastAsia" w:ascii="仿宋_GB2312" w:hAnsi="仿宋_GB2312" w:eastAsia="仿宋_GB2312" w:cs="仿宋_GB2312"/>
          <w:b w:val="0"/>
          <w:bCs w:val="0"/>
          <w:color w:val="000000"/>
          <w:sz w:val="32"/>
          <w:szCs w:val="32"/>
          <w:lang w:val="en-US" w:eastAsia="zh-CN"/>
        </w:rPr>
        <w:t>2</w:t>
      </w:r>
      <w:r>
        <w:rPr>
          <w:rStyle w:val="17"/>
          <w:rFonts w:hint="eastAsia" w:ascii="仿宋_GB2312" w:hAnsi="仿宋_GB2312" w:eastAsia="仿宋_GB2312" w:cs="仿宋_GB2312"/>
          <w:b w:val="0"/>
          <w:bCs w:val="0"/>
          <w:color w:val="000000"/>
          <w:sz w:val="32"/>
          <w:szCs w:val="32"/>
        </w:rPr>
        <w:t>万元</w:t>
      </w:r>
      <w:r>
        <w:rPr>
          <w:rStyle w:val="17"/>
          <w:rFonts w:hint="eastAsia" w:ascii="仿宋_GB2312" w:hAnsi="仿宋_GB2312" w:eastAsia="仿宋_GB2312" w:cs="仿宋_GB2312"/>
          <w:b w:val="0"/>
          <w:bCs w:val="0"/>
          <w:color w:val="000000"/>
          <w:sz w:val="32"/>
          <w:szCs w:val="32"/>
          <w:lang w:eastAsia="zh-CN"/>
        </w:rPr>
        <w:t>，</w:t>
      </w:r>
      <w:r>
        <w:rPr>
          <w:rStyle w:val="17"/>
          <w:rFonts w:hint="eastAsia" w:ascii="仿宋_GB2312" w:hAnsi="仿宋_GB2312" w:eastAsia="仿宋_GB2312" w:cs="仿宋_GB2312"/>
          <w:b w:val="0"/>
          <w:bCs w:val="0"/>
          <w:color w:val="000000"/>
          <w:sz w:val="32"/>
          <w:szCs w:val="32"/>
          <w:lang w:val="en-US" w:eastAsia="zh-CN"/>
        </w:rPr>
        <w:t>主要用于街道机关纪检监察日常工作开展。</w:t>
      </w:r>
    </w:p>
    <w:p>
      <w:pPr>
        <w:pStyle w:val="2"/>
        <w:numPr>
          <w:ilvl w:val="0"/>
          <w:numId w:val="4"/>
        </w:numPr>
        <w:ind w:left="-220" w:leftChars="0" w:firstLine="640" w:firstLineChars="0"/>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lang w:val="en-US" w:eastAsia="zh-CN" w:bidi="ar"/>
        </w:rPr>
        <w:t>一般公共服务（类）201组织事务（款）32</w:t>
      </w:r>
      <w:r>
        <w:rPr>
          <w:rFonts w:hint="eastAsia" w:ascii="仿宋_GB2312" w:hAnsi="仿宋_GB2312" w:eastAsia="仿宋_GB2312" w:cs="仿宋_GB2312"/>
          <w:color w:val="000000"/>
          <w:sz w:val="32"/>
          <w:szCs w:val="32"/>
          <w:lang w:val="en-US" w:eastAsia="zh-CN"/>
        </w:rPr>
        <w:t>其他组织事务支出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99</w:t>
      </w:r>
      <w:r>
        <w:rPr>
          <w:rStyle w:val="17"/>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lang w:val="en-US" w:eastAsia="zh-CN"/>
        </w:rPr>
        <w:t>预算数</w:t>
      </w:r>
      <w:r>
        <w:rPr>
          <w:rStyle w:val="17"/>
          <w:rFonts w:hint="eastAsia" w:ascii="仿宋_GB2312" w:hAnsi="仿宋_GB2312" w:eastAsia="仿宋_GB2312" w:cs="仿宋_GB2312"/>
          <w:b w:val="0"/>
          <w:bCs w:val="0"/>
          <w:color w:val="000000"/>
          <w:sz w:val="32"/>
          <w:szCs w:val="32"/>
        </w:rPr>
        <w:t>为</w:t>
      </w:r>
      <w:r>
        <w:rPr>
          <w:rStyle w:val="17"/>
          <w:rFonts w:hint="eastAsia" w:ascii="仿宋_GB2312" w:hAnsi="仿宋_GB2312" w:eastAsia="仿宋_GB2312" w:cs="仿宋_GB2312"/>
          <w:b w:val="0"/>
          <w:bCs w:val="0"/>
          <w:color w:val="000000"/>
          <w:sz w:val="32"/>
          <w:szCs w:val="32"/>
          <w:lang w:val="en-US" w:eastAsia="zh-CN"/>
        </w:rPr>
        <w:t>6</w:t>
      </w:r>
      <w:r>
        <w:rPr>
          <w:rStyle w:val="17"/>
          <w:rFonts w:hint="eastAsia" w:ascii="仿宋_GB2312" w:hAnsi="仿宋_GB2312" w:eastAsia="仿宋_GB2312" w:cs="仿宋_GB2312"/>
          <w:b w:val="0"/>
          <w:bCs w:val="0"/>
          <w:color w:val="000000"/>
          <w:sz w:val="32"/>
          <w:szCs w:val="32"/>
        </w:rPr>
        <w:t>万元</w:t>
      </w:r>
      <w:r>
        <w:rPr>
          <w:rStyle w:val="17"/>
          <w:rFonts w:hint="eastAsia" w:ascii="仿宋_GB2312" w:hAnsi="仿宋_GB2312" w:eastAsia="仿宋_GB2312" w:cs="仿宋_GB2312"/>
          <w:b w:val="0"/>
          <w:bCs w:val="0"/>
          <w:color w:val="000000"/>
          <w:sz w:val="32"/>
          <w:szCs w:val="32"/>
          <w:lang w:eastAsia="zh-CN"/>
        </w:rPr>
        <w:t>，</w:t>
      </w:r>
      <w:r>
        <w:rPr>
          <w:rStyle w:val="17"/>
          <w:rFonts w:hint="eastAsia" w:ascii="仿宋_GB2312" w:hAnsi="仿宋_GB2312" w:eastAsia="仿宋_GB2312" w:cs="仿宋_GB2312"/>
          <w:b w:val="0"/>
          <w:bCs w:val="0"/>
          <w:color w:val="000000"/>
          <w:sz w:val="32"/>
          <w:szCs w:val="32"/>
          <w:lang w:val="en-US" w:eastAsia="zh-CN"/>
        </w:rPr>
        <w:t>主要用于街道党建群团等事务。</w:t>
      </w:r>
    </w:p>
    <w:p>
      <w:pPr>
        <w:pStyle w:val="2"/>
        <w:numPr>
          <w:ilvl w:val="0"/>
          <w:numId w:val="4"/>
        </w:numPr>
        <w:ind w:left="-220" w:leftChars="0" w:firstLine="640" w:firstLineChars="0"/>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lang w:val="en-US" w:eastAsia="zh-CN" w:bidi="ar"/>
        </w:rPr>
        <w:t>公共安全支出（类）204国家安全（款）03</w:t>
      </w:r>
      <w:r>
        <w:rPr>
          <w:rFonts w:hint="eastAsia" w:ascii="仿宋_GB2312" w:hAnsi="仿宋_GB2312" w:eastAsia="仿宋_GB2312" w:cs="仿宋_GB2312"/>
          <w:color w:val="000000"/>
          <w:sz w:val="32"/>
          <w:szCs w:val="32"/>
          <w:lang w:val="en-US" w:eastAsia="zh-CN"/>
        </w:rPr>
        <w:t>其他国家安全支出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99</w:t>
      </w:r>
      <w:r>
        <w:rPr>
          <w:rStyle w:val="17"/>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lang w:val="en-US" w:eastAsia="zh-CN"/>
        </w:rPr>
        <w:t>预算数</w:t>
      </w:r>
      <w:r>
        <w:rPr>
          <w:rStyle w:val="17"/>
          <w:rFonts w:hint="eastAsia" w:ascii="仿宋_GB2312" w:hAnsi="仿宋_GB2312" w:eastAsia="仿宋_GB2312" w:cs="仿宋_GB2312"/>
          <w:b w:val="0"/>
          <w:bCs w:val="0"/>
          <w:color w:val="000000"/>
          <w:sz w:val="32"/>
          <w:szCs w:val="32"/>
        </w:rPr>
        <w:t>为</w:t>
      </w:r>
      <w:r>
        <w:rPr>
          <w:rStyle w:val="17"/>
          <w:rFonts w:hint="eastAsia" w:ascii="仿宋_GB2312" w:hAnsi="仿宋_GB2312" w:eastAsia="仿宋_GB2312" w:cs="仿宋_GB2312"/>
          <w:b w:val="0"/>
          <w:bCs w:val="0"/>
          <w:color w:val="000000"/>
          <w:sz w:val="32"/>
          <w:szCs w:val="32"/>
          <w:lang w:val="en-US" w:eastAsia="zh-CN"/>
        </w:rPr>
        <w:t>4</w:t>
      </w:r>
      <w:r>
        <w:rPr>
          <w:rStyle w:val="17"/>
          <w:rFonts w:hint="eastAsia" w:ascii="仿宋_GB2312" w:hAnsi="仿宋_GB2312" w:eastAsia="仿宋_GB2312" w:cs="仿宋_GB2312"/>
          <w:b w:val="0"/>
          <w:bCs w:val="0"/>
          <w:color w:val="000000"/>
          <w:sz w:val="32"/>
          <w:szCs w:val="32"/>
        </w:rPr>
        <w:t>万元</w:t>
      </w:r>
      <w:r>
        <w:rPr>
          <w:rStyle w:val="17"/>
          <w:rFonts w:hint="eastAsia" w:ascii="仿宋_GB2312" w:hAnsi="仿宋_GB2312" w:eastAsia="仿宋_GB2312" w:cs="仿宋_GB2312"/>
          <w:b w:val="0"/>
          <w:bCs w:val="0"/>
          <w:color w:val="000000"/>
          <w:sz w:val="32"/>
          <w:szCs w:val="32"/>
          <w:lang w:eastAsia="zh-CN"/>
        </w:rPr>
        <w:t>，</w:t>
      </w:r>
      <w:r>
        <w:rPr>
          <w:rStyle w:val="17"/>
          <w:rFonts w:hint="eastAsia" w:ascii="仿宋_GB2312" w:hAnsi="仿宋_GB2312" w:eastAsia="仿宋_GB2312" w:cs="仿宋_GB2312"/>
          <w:b w:val="0"/>
          <w:bCs w:val="0"/>
          <w:color w:val="000000"/>
          <w:sz w:val="32"/>
          <w:szCs w:val="32"/>
          <w:lang w:val="en-US" w:eastAsia="zh-CN"/>
        </w:rPr>
        <w:t>主要用于街道维稳等工作开展。</w:t>
      </w:r>
    </w:p>
    <w:p>
      <w:pPr>
        <w:pStyle w:val="2"/>
        <w:numPr>
          <w:ilvl w:val="0"/>
          <w:numId w:val="4"/>
        </w:numPr>
        <w:ind w:left="-220" w:leftChars="0" w:firstLine="640" w:firstLineChars="0"/>
        <w:rPr>
          <w:rFonts w:hint="eastAsia" w:ascii="仿宋_GB2312" w:hAnsi="仿宋_GB2312" w:eastAsia="仿宋_GB2312" w:cs="仿宋_GB2312"/>
          <w:lang w:val="en-US" w:eastAsia="zh-CN"/>
        </w:rPr>
      </w:pPr>
      <w:r>
        <w:rPr>
          <w:rFonts w:hint="eastAsia" w:ascii="仿宋_GB2312" w:hAnsi="仿宋_GB2312" w:eastAsia="仿宋_GB2312" w:cs="仿宋_GB2312"/>
          <w:kern w:val="0"/>
          <w:sz w:val="32"/>
          <w:szCs w:val="32"/>
          <w:lang w:val="en-US" w:eastAsia="zh-CN" w:bidi="ar"/>
        </w:rPr>
        <w:t>公共安全支出（类）204司法（款）06</w:t>
      </w:r>
      <w:r>
        <w:rPr>
          <w:rFonts w:hint="eastAsia" w:ascii="仿宋_GB2312" w:hAnsi="仿宋_GB2312" w:eastAsia="仿宋_GB2312" w:cs="仿宋_GB2312"/>
          <w:color w:val="000000"/>
          <w:sz w:val="32"/>
          <w:szCs w:val="32"/>
          <w:lang w:val="en-US" w:eastAsia="zh-CN"/>
        </w:rPr>
        <w:t>普法宣传</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05</w:t>
      </w:r>
      <w:r>
        <w:rPr>
          <w:rStyle w:val="17"/>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lang w:val="en-US" w:eastAsia="zh-CN"/>
        </w:rPr>
        <w:t>预算数</w:t>
      </w:r>
      <w:r>
        <w:rPr>
          <w:rStyle w:val="17"/>
          <w:rFonts w:hint="eastAsia" w:ascii="仿宋_GB2312" w:hAnsi="仿宋_GB2312" w:eastAsia="仿宋_GB2312" w:cs="仿宋_GB2312"/>
          <w:b w:val="0"/>
          <w:bCs w:val="0"/>
          <w:color w:val="000000"/>
          <w:sz w:val="32"/>
          <w:szCs w:val="32"/>
        </w:rPr>
        <w:t>为</w:t>
      </w:r>
      <w:r>
        <w:rPr>
          <w:rStyle w:val="17"/>
          <w:rFonts w:hint="eastAsia" w:ascii="仿宋_GB2312" w:hAnsi="仿宋_GB2312" w:eastAsia="仿宋_GB2312" w:cs="仿宋_GB2312"/>
          <w:b w:val="0"/>
          <w:bCs w:val="0"/>
          <w:color w:val="000000"/>
          <w:sz w:val="32"/>
          <w:szCs w:val="32"/>
          <w:lang w:val="en-US" w:eastAsia="zh-CN"/>
        </w:rPr>
        <w:t>1</w:t>
      </w:r>
      <w:r>
        <w:rPr>
          <w:rStyle w:val="17"/>
          <w:rFonts w:hint="eastAsia" w:ascii="仿宋_GB2312" w:hAnsi="仿宋_GB2312" w:eastAsia="仿宋_GB2312" w:cs="仿宋_GB2312"/>
          <w:b w:val="0"/>
          <w:bCs w:val="0"/>
          <w:color w:val="000000"/>
          <w:sz w:val="32"/>
          <w:szCs w:val="32"/>
        </w:rPr>
        <w:t>万元</w:t>
      </w:r>
      <w:r>
        <w:rPr>
          <w:rStyle w:val="17"/>
          <w:rFonts w:hint="eastAsia" w:ascii="仿宋_GB2312" w:hAnsi="仿宋_GB2312" w:eastAsia="仿宋_GB2312" w:cs="仿宋_GB2312"/>
          <w:b w:val="0"/>
          <w:bCs w:val="0"/>
          <w:color w:val="000000"/>
          <w:sz w:val="32"/>
          <w:szCs w:val="32"/>
          <w:lang w:eastAsia="zh-CN"/>
        </w:rPr>
        <w:t>，</w:t>
      </w:r>
      <w:r>
        <w:rPr>
          <w:rStyle w:val="17"/>
          <w:rFonts w:hint="eastAsia" w:ascii="仿宋_GB2312" w:hAnsi="仿宋_GB2312" w:eastAsia="仿宋_GB2312" w:cs="仿宋_GB2312"/>
          <w:b w:val="0"/>
          <w:bCs w:val="0"/>
          <w:color w:val="000000"/>
          <w:sz w:val="32"/>
          <w:szCs w:val="32"/>
          <w:lang w:val="en-US" w:eastAsia="zh-CN"/>
        </w:rPr>
        <w:t>主要用于街道法制宣传。</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社会保障和就业支出（类）208行政事业单位离退休（款）05机关事业单位基本养老保险缴费支出（项）05：预算数为16.91万元，主要用于单位职工基本养老保险支出。</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社会保障和就业支出（类）208行政事业单位离退休（款）05机关事业单位职业年金缴费支出（项）06：预算数为8.45万元，主要用于单位职工职业年金缴费支出。</w:t>
      </w:r>
    </w:p>
    <w:p>
      <w:pPr>
        <w:pStyle w:val="2"/>
        <w:numPr>
          <w:ilvl w:val="0"/>
          <w:numId w:val="4"/>
        </w:numPr>
        <w:ind w:left="-220" w:leftChars="0" w:firstLine="640" w:firstLineChars="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kern w:val="0"/>
          <w:sz w:val="32"/>
          <w:szCs w:val="32"/>
          <w:lang w:val="en-US" w:eastAsia="zh-CN" w:bidi="ar"/>
        </w:rPr>
        <w:t>卫生健康支出（类）210行政事业单位医疗1</w:t>
      </w:r>
      <w:r>
        <w:rPr>
          <w:rFonts w:hint="eastAsia" w:ascii="仿宋_GB2312" w:hAnsi="仿宋_GB2312" w:eastAsia="仿宋_GB2312" w:cs="仿宋_GB2312"/>
          <w:color w:val="000000"/>
          <w:sz w:val="32"/>
          <w:szCs w:val="32"/>
        </w:rPr>
        <w:t>1（款）行政单位医疗（项）01</w:t>
      </w:r>
      <w:r>
        <w:rPr>
          <w:rStyle w:val="17"/>
          <w:rFonts w:hint="eastAsia" w:ascii="仿宋_GB2312" w:hAnsi="仿宋_GB2312" w:eastAsia="仿宋_GB2312" w:cs="仿宋_GB2312"/>
          <w:b w:val="0"/>
          <w:color w:val="000000"/>
          <w:sz w:val="32"/>
          <w:szCs w:val="32"/>
        </w:rPr>
        <w:t>：</w:t>
      </w:r>
      <w:r>
        <w:rPr>
          <w:rStyle w:val="17"/>
          <w:rFonts w:hint="eastAsia" w:ascii="仿宋_GB2312" w:hAnsi="仿宋_GB2312" w:eastAsia="仿宋_GB2312" w:cs="仿宋_GB2312"/>
          <w:b w:val="0"/>
          <w:color w:val="000000"/>
          <w:sz w:val="32"/>
          <w:szCs w:val="32"/>
          <w:lang w:eastAsia="zh-CN"/>
        </w:rPr>
        <w:t>预算数</w:t>
      </w:r>
      <w:r>
        <w:rPr>
          <w:rStyle w:val="17"/>
          <w:rFonts w:hint="eastAsia" w:ascii="仿宋_GB2312" w:hAnsi="仿宋_GB2312" w:eastAsia="仿宋_GB2312" w:cs="仿宋_GB2312"/>
          <w:b w:val="0"/>
          <w:color w:val="000000"/>
          <w:sz w:val="32"/>
          <w:szCs w:val="32"/>
        </w:rPr>
        <w:t>为</w:t>
      </w:r>
      <w:r>
        <w:rPr>
          <w:rStyle w:val="17"/>
          <w:rFonts w:hint="eastAsia" w:ascii="仿宋_GB2312" w:hAnsi="仿宋_GB2312" w:eastAsia="仿宋_GB2312" w:cs="仿宋_GB2312"/>
          <w:b w:val="0"/>
          <w:color w:val="000000"/>
          <w:sz w:val="32"/>
          <w:szCs w:val="32"/>
          <w:lang w:val="en-US" w:eastAsia="zh-CN"/>
        </w:rPr>
        <w:t>8.45</w:t>
      </w:r>
      <w:r>
        <w:rPr>
          <w:rStyle w:val="17"/>
          <w:rFonts w:hint="eastAsia" w:ascii="仿宋_GB2312" w:hAnsi="仿宋_GB2312" w:eastAsia="仿宋_GB2312" w:cs="仿宋_GB2312"/>
          <w:b w:val="0"/>
          <w:color w:val="000000"/>
          <w:sz w:val="32"/>
          <w:szCs w:val="32"/>
        </w:rPr>
        <w:t>元，</w:t>
      </w:r>
      <w:r>
        <w:rPr>
          <w:rStyle w:val="17"/>
          <w:rFonts w:hint="eastAsia" w:ascii="仿宋_GB2312" w:hAnsi="仿宋_GB2312" w:eastAsia="仿宋_GB2312" w:cs="仿宋_GB2312"/>
          <w:b w:val="0"/>
          <w:color w:val="000000"/>
          <w:sz w:val="32"/>
          <w:szCs w:val="32"/>
          <w:lang w:eastAsia="zh-CN"/>
        </w:rPr>
        <w:t>主要用于单位职工医疗保险支出</w:t>
      </w:r>
      <w:r>
        <w:rPr>
          <w:rStyle w:val="17"/>
          <w:rFonts w:hint="eastAsia" w:ascii="仿宋_GB2312" w:hAnsi="仿宋_GB2312" w:eastAsia="仿宋_GB2312" w:cs="仿宋_GB2312"/>
          <w:b w:val="0"/>
          <w:color w:val="000000"/>
          <w:sz w:val="32"/>
          <w:szCs w:val="32"/>
        </w:rPr>
        <w:t>。</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城乡社区支出（类）212城乡社区环境卫生（款）05城乡社区环境卫生（项）01：预算数为5万元，主要用于辖区环境综合治理。</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农林水支出（类）213林业和草原（款）02林业草原防灾减灾（项）34：预算数为2万元，主要用于森林防火宣传检查工作开展。</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农林水支出（类）213水利（款）03防汛（项）14：预算数为2万元，主要用于防汛值班，防汛检查、宣传等支出。</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农林水支出（类）213农村综合改革（款）07对村民委员会和村党支部的补助（项）05：预算数为335.86万元，主要用于社区干部工资及公用经费。</w:t>
      </w:r>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住房保障支出（类）221住房改革支出（款）02住房公积金（项）01：预算数为14.64万元，主要用于职工住房公积金。</w:t>
      </w:r>
      <w:bookmarkStart w:id="29" w:name="_Toc15396608"/>
      <w:bookmarkStart w:id="30" w:name="_Toc15377214"/>
    </w:p>
    <w:p>
      <w:pPr>
        <w:pStyle w:val="2"/>
        <w:numPr>
          <w:ilvl w:val="0"/>
          <w:numId w:val="4"/>
        </w:numPr>
        <w:ind w:left="-220" w:leftChars="0" w:firstLine="640" w:firstLineChars="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应急防治及应急管理支出（类）224应急管理事务（款）01安全监管（项）06：预算数为2万元，主要用于生产安全检查宣传等。</w:t>
      </w:r>
    </w:p>
    <w:p>
      <w:pPr>
        <w:spacing w:line="560" w:lineRule="exact"/>
        <w:ind w:firstLine="480" w:firstLineChars="150"/>
        <w:rPr>
          <w:rStyle w:val="28"/>
        </w:rPr>
      </w:pPr>
      <w:r>
        <w:rPr>
          <w:rFonts w:hint="eastAsia" w:ascii="黑体" w:eastAsia="黑体"/>
          <w:color w:val="000000"/>
          <w:sz w:val="32"/>
          <w:szCs w:val="32"/>
          <w:lang w:eastAsia="zh-CN"/>
        </w:rPr>
        <w:t>五</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w:t>
      </w:r>
      <w:r>
        <w:rPr>
          <w:rStyle w:val="28"/>
          <w:rFonts w:hint="eastAsia" w:ascii="黑体" w:hAnsi="黑体" w:eastAsia="黑体"/>
          <w:b w:val="0"/>
          <w:lang w:eastAsia="zh-CN"/>
        </w:rPr>
        <w:t>财政</w:t>
      </w:r>
      <w:r>
        <w:rPr>
          <w:rStyle w:val="28"/>
          <w:rFonts w:hint="eastAsia" w:ascii="黑体" w:hAnsi="黑体" w:eastAsia="黑体"/>
          <w:b w:val="0"/>
        </w:rPr>
        <w:t>预算基本支出</w:t>
      </w:r>
      <w:r>
        <w:rPr>
          <w:rStyle w:val="28"/>
          <w:rFonts w:hint="eastAsia" w:ascii="黑体" w:hAnsi="黑体" w:eastAsia="黑体"/>
          <w:b w:val="0"/>
          <w:lang w:eastAsia="zh-CN"/>
        </w:rPr>
        <w:t>预算</w:t>
      </w:r>
      <w:r>
        <w:rPr>
          <w:rStyle w:val="28"/>
          <w:rFonts w:hint="eastAsia" w:ascii="黑体" w:hAnsi="黑体" w:eastAsia="黑体"/>
          <w:b w:val="0"/>
        </w:rPr>
        <w:t>情况说明</w:t>
      </w:r>
      <w:bookmarkEnd w:id="29"/>
      <w:bookmarkEnd w:id="30"/>
      <w:r>
        <w:rPr>
          <w:rStyle w:val="28"/>
          <w:rFonts w:ascii="黑体" w:hAns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lang w:val="en-US" w:eastAsia="zh-CN"/>
        </w:rPr>
        <w:t>194.34</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170.56</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szCs w:val="32"/>
          <w:lang w:val="en-US" w:eastAsia="zh-CN"/>
        </w:rPr>
        <w:t>23.79</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31" w:name="_Toc15377215"/>
      <w:bookmarkStart w:id="32" w:name="_Toc15396609"/>
    </w:p>
    <w:p>
      <w:pPr>
        <w:spacing w:line="600" w:lineRule="exact"/>
        <w:ind w:firstLine="640"/>
        <w:outlineLvl w:val="1"/>
        <w:rPr>
          <w:rStyle w:val="28"/>
          <w:rFonts w:ascii="黑体" w:hAnsi="黑体" w:eastAsia="黑体"/>
          <w:b w:val="0"/>
        </w:rPr>
      </w:pPr>
      <w:r>
        <w:rPr>
          <w:rFonts w:hint="eastAsia" w:ascii="黑体" w:eastAsia="黑体"/>
          <w:color w:val="000000"/>
          <w:sz w:val="32"/>
          <w:szCs w:val="32"/>
          <w:lang w:eastAsia="zh-CN"/>
        </w:rPr>
        <w:t>六</w:t>
      </w:r>
      <w:r>
        <w:rPr>
          <w:rFonts w:hint="eastAsia" w:ascii="黑体" w:eastAsia="黑体"/>
          <w:color w:val="000000"/>
          <w:sz w:val="32"/>
          <w:szCs w:val="32"/>
        </w:rPr>
        <w:t>、</w:t>
      </w:r>
      <w:r>
        <w:rPr>
          <w:rStyle w:val="28"/>
          <w:rFonts w:hint="eastAsia" w:ascii="黑体" w:hAnsi="黑体" w:eastAsia="黑体"/>
        </w:rPr>
        <w:t>“</w:t>
      </w:r>
      <w:r>
        <w:rPr>
          <w:rStyle w:val="28"/>
          <w:rFonts w:hint="eastAsia" w:ascii="黑体" w:hAnsi="黑体" w:eastAsia="黑体"/>
          <w:b w:val="0"/>
        </w:rPr>
        <w:t>三公”经费财政拨款</w:t>
      </w:r>
      <w:r>
        <w:rPr>
          <w:rStyle w:val="28"/>
          <w:rFonts w:hint="eastAsia" w:ascii="黑体" w:hAnsi="黑体" w:eastAsia="黑体"/>
          <w:b w:val="0"/>
          <w:lang w:eastAsia="zh-CN"/>
        </w:rPr>
        <w:t>预算安排</w:t>
      </w:r>
      <w:r>
        <w:rPr>
          <w:rStyle w:val="28"/>
          <w:rFonts w:hint="eastAsia" w:ascii="黑体" w:hAnsi="黑体" w:eastAsia="黑体"/>
          <w:b w:val="0"/>
        </w:rPr>
        <w:t>情况说明</w:t>
      </w:r>
      <w:bookmarkEnd w:id="31"/>
      <w:bookmarkEnd w:id="32"/>
    </w:p>
    <w:p>
      <w:pPr>
        <w:spacing w:line="600" w:lineRule="exact"/>
        <w:ind w:firstLine="640"/>
        <w:rPr>
          <w:rFonts w:ascii="仿宋_GB2312" w:eastAsia="仿宋_GB2312"/>
          <w:color w:val="000000"/>
          <w:sz w:val="32"/>
          <w:szCs w:val="32"/>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年“三公”经费财政拨款</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，因公出国（境）费</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0万元，占0%；公务用车购置及运行维护费</w:t>
      </w:r>
      <w:r>
        <w:rPr>
          <w:rFonts w:hint="eastAsia" w:ascii="仿宋_GB2312" w:hAnsi="仿宋_GB2312" w:eastAsia="仿宋_GB2312" w:cs="仿宋_GB2312"/>
          <w:color w:val="000000"/>
          <w:sz w:val="32"/>
          <w:szCs w:val="32"/>
          <w:lang w:eastAsia="zh-CN"/>
        </w:rPr>
        <w:t>预</w:t>
      </w:r>
      <w:r>
        <w:rPr>
          <w:rFonts w:hint="eastAsia" w:ascii="仿宋_GB2312" w:hAnsi="仿宋_GB2312" w:eastAsia="仿宋_GB2312" w:cs="仿宋_GB2312"/>
          <w:color w:val="000000"/>
          <w:sz w:val="32"/>
          <w:szCs w:val="32"/>
        </w:rPr>
        <w:t>算0万元，占0%；公务接待费</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万元，占100%。</w:t>
      </w:r>
    </w:p>
    <w:p>
      <w:pPr>
        <w:spacing w:line="600" w:lineRule="exact"/>
        <w:ind w:firstLine="640"/>
        <w:outlineLvl w:val="1"/>
        <w:rPr>
          <w:rStyle w:val="28"/>
          <w:rFonts w:ascii="黑体" w:hAnsi="黑体" w:eastAsia="黑体"/>
        </w:rPr>
      </w:pPr>
      <w:bookmarkStart w:id="33" w:name="_Toc15396610"/>
      <w:bookmarkStart w:id="34" w:name="_Toc15377218"/>
      <w:r>
        <w:rPr>
          <w:rFonts w:hint="eastAsia" w:ascii="黑体" w:eastAsia="黑体"/>
          <w:color w:val="000000"/>
          <w:sz w:val="32"/>
          <w:szCs w:val="32"/>
          <w:lang w:eastAsia="zh-CN"/>
        </w:rPr>
        <w:t>七</w:t>
      </w:r>
      <w:r>
        <w:rPr>
          <w:rFonts w:hint="eastAsia" w:ascii="黑体" w:eastAsia="黑体"/>
          <w:color w:val="000000"/>
          <w:sz w:val="32"/>
          <w:szCs w:val="32"/>
        </w:rPr>
        <w:t>、</w:t>
      </w:r>
      <w:r>
        <w:rPr>
          <w:rStyle w:val="28"/>
          <w:rFonts w:hint="eastAsia" w:ascii="黑体" w:hAnsi="黑体" w:eastAsia="黑体"/>
          <w:b w:val="0"/>
        </w:rPr>
        <w:t>政府性基金预算支出决算情况说明</w:t>
      </w:r>
      <w:bookmarkEnd w:id="33"/>
      <w:bookmarkEnd w:id="34"/>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我单位未安排</w:t>
      </w:r>
      <w:r>
        <w:rPr>
          <w:rFonts w:hint="eastAsia" w:ascii="仿宋_GB2312" w:hAnsi="仿宋_GB2312" w:eastAsia="仿宋_GB2312" w:cs="仿宋_GB2312"/>
          <w:color w:val="000000"/>
          <w:sz w:val="32"/>
          <w:szCs w:val="32"/>
        </w:rPr>
        <w:t>政府性基金预算。</w:t>
      </w:r>
    </w:p>
    <w:p>
      <w:pPr>
        <w:numPr>
          <w:ilvl w:val="0"/>
          <w:numId w:val="5"/>
        </w:numPr>
        <w:spacing w:line="600" w:lineRule="exact"/>
        <w:ind w:firstLine="640"/>
        <w:outlineLvl w:val="1"/>
        <w:rPr>
          <w:rStyle w:val="28"/>
          <w:rFonts w:ascii="黑体" w:hAnsi="黑体" w:eastAsia="黑体"/>
          <w:b w:val="0"/>
        </w:rPr>
      </w:pPr>
      <w:bookmarkStart w:id="35" w:name="_Toc15377219"/>
      <w:bookmarkStart w:id="36" w:name="_Toc15396611"/>
      <w:r>
        <w:rPr>
          <w:rStyle w:val="28"/>
          <w:rFonts w:hint="eastAsia" w:ascii="黑体" w:hAnsi="黑体" w:eastAsia="黑体"/>
          <w:b w:val="0"/>
        </w:rPr>
        <w:t>国有资本经营预算支出决算情况说明</w:t>
      </w:r>
      <w:bookmarkEnd w:id="35"/>
      <w:bookmarkEnd w:id="36"/>
    </w:p>
    <w:p>
      <w:pPr>
        <w:spacing w:line="600" w:lineRule="exact"/>
        <w:ind w:firstLine="800" w:firstLineChars="250"/>
        <w:outlineLvl w:val="1"/>
        <w:rPr>
          <w:rFonts w:hint="eastAsia" w:ascii="仿宋_GB2312" w:hAnsi="仿宋_GB2312" w:eastAsia="仿宋_GB2312" w:cs="仿宋_GB2312"/>
          <w:color w:val="000000"/>
          <w:sz w:val="32"/>
          <w:szCs w:val="32"/>
        </w:rPr>
      </w:pPr>
      <w:bookmarkStart w:id="37" w:name="_Toc15396612"/>
      <w:bookmarkStart w:id="38" w:name="_Toc15377221"/>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我单位未安排</w:t>
      </w:r>
      <w:r>
        <w:rPr>
          <w:rFonts w:hint="eastAsia" w:ascii="仿宋_GB2312" w:hAnsi="仿宋_GB2312" w:eastAsia="仿宋_GB2312" w:cs="仿宋_GB2312"/>
          <w:color w:val="000000"/>
          <w:sz w:val="32"/>
          <w:szCs w:val="32"/>
        </w:rPr>
        <w:t>政府性基金预算。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kern w:val="0"/>
          <w:sz w:val="32"/>
          <w:szCs w:val="32"/>
          <w:shd w:val="clear" w:color="auto"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kern w:val="0"/>
          <w:sz w:val="32"/>
          <w:szCs w:val="32"/>
          <w:shd w:val="clear" w:color="auto" w:fill="FFFFFF"/>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2023年，石龙办事处机关运行经费财政拨款预算为</w:t>
      </w:r>
      <w:r>
        <w:rPr>
          <w:rFonts w:hint="eastAsia" w:ascii="仿宋_GB2312" w:hAnsi="仿宋_GB2312" w:eastAsia="仿宋_GB2312" w:cs="仿宋_GB2312"/>
          <w:color w:val="000000"/>
          <w:sz w:val="32"/>
          <w:szCs w:val="32"/>
          <w:lang w:val="en-US" w:eastAsia="zh-CN"/>
        </w:rPr>
        <w:t>23.79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，比2022年预算减少26.83万元，下降112.78%。主要原因一是人员调出1名，预算经费减少。二是聘用人员运行经费调整为项目支出。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42" w:leftChars="0" w:right="0" w:firstLine="672" w:firstLineChars="0"/>
        <w:jc w:val="both"/>
        <w:rPr>
          <w:rFonts w:hint="eastAsia" w:ascii="仿宋_GB2312" w:hAnsi="仿宋_GB2312" w:eastAsia="仿宋_GB2312" w:cs="仿宋_GB2312"/>
          <w:b/>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i w:val="0"/>
          <w:caps w:val="0"/>
          <w:color w:val="333333"/>
          <w:spacing w:val="0"/>
          <w:kern w:val="0"/>
          <w:sz w:val="32"/>
          <w:szCs w:val="32"/>
          <w:shd w:val="clear" w:color="auto" w:fill="FFFFFF"/>
          <w:lang w:val="en-US" w:eastAsia="zh-CN" w:bidi="ar"/>
        </w:rPr>
        <w:t>基本支出减少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2023年基本支出预算为194.34万元，比上一年减少422.1万元，减少原因一是聘用人员工资由2022年基本支出调整为项目支出。二是村社工资由2022年基本运行支出调整为项目支出。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kern w:val="0"/>
          <w:sz w:val="32"/>
          <w:szCs w:val="32"/>
          <w:shd w:val="clear" w:color="auto" w:fill="FFFFFF"/>
          <w:lang w:val="en-US" w:eastAsia="zh-CN" w:bidi="ar"/>
        </w:rPr>
        <w:t>（二）政府采购情况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2023年，石龙办事处安排政府采购预算3.35万元，主要计划购电脑3台，打印机1台。</w:t>
      </w:r>
    </w:p>
    <w:bookmarkEnd w:id="37"/>
    <w:bookmarkEnd w:id="38"/>
    <w:p>
      <w:pPr>
        <w:numPr>
          <w:ilvl w:val="0"/>
          <w:numId w:val="0"/>
        </w:numPr>
        <w:spacing w:line="600" w:lineRule="exact"/>
        <w:jc w:val="both"/>
        <w:outlineLvl w:val="0"/>
        <w:rPr>
          <w:rStyle w:val="27"/>
          <w:rFonts w:hint="eastAsia" w:ascii="黑体" w:hAnsi="黑体" w:eastAsia="黑体"/>
          <w:b w:val="0"/>
          <w:lang w:eastAsia="zh-CN"/>
        </w:rPr>
      </w:pPr>
      <w:bookmarkStart w:id="39" w:name="_Toc15377225"/>
      <w:bookmarkStart w:id="40" w:name="_Toc15396613"/>
    </w:p>
    <w:p>
      <w:pPr>
        <w:numPr>
          <w:ilvl w:val="0"/>
          <w:numId w:val="0"/>
        </w:numPr>
        <w:spacing w:line="600" w:lineRule="exact"/>
        <w:ind w:left="2730" w:leftChars="0"/>
        <w:jc w:val="both"/>
        <w:outlineLvl w:val="0"/>
        <w:rPr>
          <w:rStyle w:val="27"/>
          <w:rFonts w:ascii="黑体" w:hAnsi="黑体" w:eastAsia="黑体"/>
          <w:b w:val="0"/>
        </w:rPr>
      </w:pPr>
      <w:r>
        <w:rPr>
          <w:rFonts w:hint="eastAsia" w:ascii="黑体" w:hAnsi="黑体" w:eastAsia="黑体"/>
          <w:b/>
          <w:color w:val="000000"/>
          <w:sz w:val="44"/>
          <w:szCs w:val="44"/>
          <w:lang w:val="en-US" w:eastAsia="zh-CN"/>
        </w:rPr>
        <w:t xml:space="preserve">第四部分 </w:t>
      </w:r>
      <w:r>
        <w:rPr>
          <w:rFonts w:hint="eastAsia" w:ascii="黑体" w:hAnsi="黑体" w:eastAsia="黑体"/>
          <w:b/>
          <w:color w:val="000000"/>
          <w:sz w:val="44"/>
          <w:szCs w:val="44"/>
        </w:rPr>
        <w:t>名</w:t>
      </w:r>
      <w:r>
        <w:rPr>
          <w:rStyle w:val="27"/>
          <w:rFonts w:hint="eastAsia" w:ascii="黑体" w:hAnsi="黑体" w:eastAsia="黑体"/>
          <w:b w:val="0"/>
        </w:rPr>
        <w:t>词解释</w:t>
      </w:r>
      <w:bookmarkEnd w:id="39"/>
      <w:bookmarkEnd w:id="40"/>
    </w:p>
    <w:p>
      <w:pPr>
        <w:spacing w:line="600" w:lineRule="exact"/>
        <w:jc w:val="left"/>
        <w:rPr>
          <w:rFonts w:ascii="宋体"/>
          <w:b/>
          <w:color w:val="000000"/>
          <w:sz w:val="44"/>
          <w:szCs w:val="44"/>
        </w:rPr>
      </w:pPr>
    </w:p>
    <w:p>
      <w:pPr>
        <w:pStyle w:val="25"/>
        <w:spacing w:line="560" w:lineRule="exact"/>
        <w:ind w:firstLine="640" w:firstLineChars="200"/>
        <w:rPr>
          <w:rFonts w:hint="eastAsia" w:ascii="仿宋_GB2312" w:hAnsi="仿宋_GB2312" w:eastAsia="仿宋_GB2312" w:cs="仿宋_GB2312"/>
          <w:sz w:val="32"/>
          <w:szCs w:val="32"/>
        </w:rPr>
      </w:pPr>
      <w:bookmarkStart w:id="41" w:name="_Toc15396614"/>
      <w:bookmarkStart w:id="42" w:name="_Toc15377226"/>
      <w:r>
        <w:rPr>
          <w:rFonts w:hint="eastAsia" w:ascii="仿宋_GB2312" w:hAnsi="仿宋_GB2312" w:eastAsia="仿宋_GB2312" w:cs="仿宋_GB2312"/>
          <w:sz w:val="32"/>
          <w:szCs w:val="32"/>
        </w:rPr>
        <w:t>1.财政拨款收入：指单位从同级财政部门取得的财政预算资金。</w:t>
      </w:r>
    </w:p>
    <w:p>
      <w:pPr>
        <w:pStyle w:val="2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2.年初结转和结余：指以前年度尚未完成、结转到本年按有关规定继续使用的资金。 </w:t>
      </w:r>
    </w:p>
    <w:p>
      <w:pPr>
        <w:pStyle w:val="2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3.结余分配：指事业单位按照事业单位会计制度的规定从非财政补助结余中分配的事业基金和职工福利基金等。</w:t>
      </w:r>
    </w:p>
    <w:p>
      <w:pPr>
        <w:pStyle w:val="2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hAnsi="仿宋_GB2312" w:eastAsia="仿宋_GB2312" w:cs="仿宋_GB2312"/>
          <w:color w:val="000000"/>
          <w:sz w:val="32"/>
          <w:szCs w:val="32"/>
        </w:rPr>
        <w:t>一般行政管理事务（项）02：指反映行政单位（包括实行公务员管理的事业单位）未单独设置项级科目的其他项目支出。</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hAnsi="仿宋_GB2312" w:eastAsia="仿宋_GB2312" w:cs="仿宋_GB2312"/>
          <w:kern w:val="0"/>
          <w:sz w:val="32"/>
          <w:szCs w:val="32"/>
          <w:lang w:val="en-US" w:eastAsia="zh-CN"/>
        </w:rPr>
        <w:t>机关服务</w:t>
      </w:r>
      <w:r>
        <w:rPr>
          <w:rFonts w:hint="eastAsia" w:ascii="仿宋_GB2312" w:hAnsi="仿宋_GB2312" w:eastAsia="仿宋_GB2312" w:cs="仿宋_GB2312"/>
          <w:color w:val="000000"/>
          <w:sz w:val="32"/>
          <w:szCs w:val="32"/>
        </w:rPr>
        <w:t>（项）0</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行政单位（包括实行公务员管理的事业单位）提供后勤服务各类后勤服务中心、医务室等附属事业单位的支出。其事业单位的支出，凡单独设置了项级科目的，在单独设置的项级科目中反映。未单设项级科目的，在“其他”项级科目中反映。</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一般公共服务支出（类）201政府办公厅（室）及相关机构事务（款）03其他政府办公厅（室）及相关机构事务支出</w:t>
      </w:r>
      <w:r>
        <w:rPr>
          <w:rFonts w:hint="eastAsia" w:ascii="仿宋_GB2312" w:hAnsi="仿宋_GB2312" w:eastAsia="仿宋_GB2312" w:cs="仿宋_GB2312"/>
          <w:color w:val="000000"/>
          <w:sz w:val="32"/>
          <w:szCs w:val="32"/>
        </w:rPr>
        <w:t>（项）99：反映除上述项目以外的其他政府</w:t>
      </w:r>
      <w:r>
        <w:rPr>
          <w:rFonts w:hint="eastAsia" w:ascii="仿宋_GB2312" w:hAnsi="仿宋_GB2312" w:eastAsia="仿宋_GB2312" w:cs="仿宋_GB2312"/>
          <w:color w:val="000000"/>
          <w:sz w:val="32"/>
          <w:szCs w:val="32"/>
          <w:lang w:eastAsia="zh-CN"/>
        </w:rPr>
        <w:t>办</w:t>
      </w:r>
      <w:bookmarkStart w:id="43" w:name="_GoBack"/>
      <w:bookmarkEnd w:id="43"/>
      <w:r>
        <w:rPr>
          <w:rFonts w:hint="eastAsia" w:ascii="仿宋_GB2312" w:hAnsi="仿宋_GB2312" w:eastAsia="仿宋_GB2312" w:cs="仿宋_GB2312"/>
          <w:kern w:val="0"/>
          <w:sz w:val="32"/>
          <w:szCs w:val="32"/>
        </w:rPr>
        <w:t>公厅（室）及相关机构事务支出。</w:t>
      </w:r>
    </w:p>
    <w:p>
      <w:pPr>
        <w:spacing w:line="560" w:lineRule="exact"/>
        <w:ind w:firstLine="640" w:firstLineChars="200"/>
        <w:rPr>
          <w:rStyle w:val="17"/>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rPr>
        <w:t>一般公共服务支出（类）201纪检监察事务（款）11一般行政管理事务（项）02</w:t>
      </w:r>
      <w:r>
        <w:rPr>
          <w:rStyle w:val="17"/>
          <w:rFonts w:hint="eastAsia" w:ascii="仿宋_GB2312" w:hAnsi="仿宋_GB2312" w:eastAsia="仿宋_GB2312" w:cs="仿宋_GB2312"/>
          <w:b w:val="0"/>
          <w:color w:val="000000"/>
          <w:sz w:val="32"/>
          <w:szCs w:val="32"/>
        </w:rPr>
        <w:t>：反映行政单位（包括实行公务员管理的事业单位）未单独设置项目科目的其他项目支出。</w:t>
      </w:r>
    </w:p>
    <w:p>
      <w:pPr>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rPr>
        <w:t>一般公共服务（类）201组织事务（款）32</w:t>
      </w:r>
      <w:r>
        <w:rPr>
          <w:rFonts w:hint="eastAsia" w:ascii="仿宋_GB2312" w:hAnsi="仿宋_GB2312" w:eastAsia="仿宋_GB2312" w:cs="仿宋_GB2312"/>
          <w:color w:val="000000"/>
          <w:sz w:val="32"/>
          <w:szCs w:val="32"/>
        </w:rPr>
        <w:t xml:space="preserve"> 其他组织事务支出（项）99：</w:t>
      </w:r>
      <w:r>
        <w:rPr>
          <w:rFonts w:hint="eastAsia" w:ascii="仿宋_GB2312" w:hAnsi="仿宋_GB2312" w:eastAsia="仿宋_GB2312" w:cs="仿宋_GB2312"/>
          <w:sz w:val="32"/>
          <w:szCs w:val="32"/>
        </w:rPr>
        <w:t>反映除上诉项目以外其他用于中国共产党 组织部门的事务支出。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.公共安全支出（类）204国家安全（款）03其他国家安全支出（项）99：指反映用于安全方面的支出。</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公共安全支出（类）204</w:t>
      </w:r>
      <w:r>
        <w:rPr>
          <w:rFonts w:hint="eastAsia" w:ascii="仿宋_GB2312" w:hAnsi="仿宋_GB2312" w:eastAsia="仿宋_GB2312" w:cs="仿宋_GB2312"/>
          <w:color w:val="000000"/>
          <w:sz w:val="32"/>
          <w:szCs w:val="32"/>
          <w:lang w:val="en-US" w:eastAsia="zh-CN"/>
        </w:rPr>
        <w:t>司法</w:t>
      </w:r>
      <w:r>
        <w:rPr>
          <w:rFonts w:hint="eastAsia" w:ascii="仿宋_GB2312" w:hAnsi="仿宋_GB2312" w:eastAsia="仿宋_GB2312" w:cs="仿宋_GB2312"/>
          <w:color w:val="000000"/>
          <w:sz w:val="32"/>
          <w:szCs w:val="32"/>
        </w:rPr>
        <w:t>（款）0</w:t>
      </w:r>
      <w:r>
        <w:rPr>
          <w:rFonts w:hint="eastAsia" w:ascii="仿宋_GB2312" w:hAnsi="仿宋_GB2312" w:eastAsia="仿宋_GB2312" w:cs="仿宋_GB2312"/>
          <w:color w:val="000000"/>
          <w:sz w:val="32"/>
          <w:szCs w:val="32"/>
          <w:lang w:val="en-US" w:eastAsia="zh-CN"/>
        </w:rPr>
        <w:t>6普法宣传</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：指反映</w:t>
      </w:r>
      <w:r>
        <w:rPr>
          <w:rFonts w:hint="eastAsia" w:ascii="仿宋_GB2312" w:hAnsi="仿宋_GB2312" w:eastAsia="仿宋_GB2312" w:cs="仿宋_GB2312"/>
          <w:color w:val="000000"/>
          <w:sz w:val="32"/>
          <w:szCs w:val="32"/>
          <w:lang w:val="en-US" w:eastAsia="zh-CN"/>
        </w:rPr>
        <w:t>各级司法行政部门用于基层业务支出，包括基层工作指导费、调节费、安置帮教费、司法所经费和公共法律服务平台相关支出、人民陪审员选任管理费用、人民监督员选任管理费用等支出</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.城乡社区支出（类）212城乡社区环境卫生（款）05城乡社区环境卫生（项）01：反映城乡社区道路清扫、垃圾清运与处理、公厕建设与维护、园林绿化等方面的支出。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.农林水支出（类）213林业（款）02林业防灾减灾（项）34：反映为预防和扑救、救治森林火灾、林业有害生物灾害、自然水旱灾害等发生的支出。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pStyle w:val="2"/>
        <w:ind w:firstLine="320" w:firstLineChars="100"/>
        <w:rPr>
          <w:rStyle w:val="17"/>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21.应急防治及应急管理支出</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224应急管理事务</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01安全监管</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06</w:t>
      </w:r>
      <w:r>
        <w:rPr>
          <w:rStyle w:val="17"/>
          <w:rFonts w:hint="eastAsia" w:ascii="仿宋_GB2312" w:hAnsi="仿宋_GB2312" w:eastAsia="仿宋_GB2312" w:cs="仿宋_GB2312"/>
          <w:b w:val="0"/>
          <w:bCs w:val="0"/>
          <w:color w:val="000000"/>
          <w:sz w:val="32"/>
          <w:szCs w:val="32"/>
        </w:rPr>
        <w:t>：</w:t>
      </w:r>
      <w:r>
        <w:rPr>
          <w:rStyle w:val="17"/>
          <w:rFonts w:hint="eastAsia" w:ascii="仿宋_GB2312" w:hAnsi="仿宋_GB2312" w:eastAsia="仿宋_GB2312" w:cs="仿宋_GB2312"/>
          <w:b w:val="0"/>
          <w:bCs w:val="0"/>
          <w:color w:val="000000"/>
          <w:sz w:val="32"/>
          <w:szCs w:val="32"/>
          <w:lang w:val="en-US" w:eastAsia="zh-CN"/>
        </w:rPr>
        <w:t>反映安全生产综合监督管理和工贸行业安全生产监督管理等方面的支出。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41"/>
    <w:bookmarkEnd w:id="42"/>
    <w:p>
      <w:pPr>
        <w:pStyle w:val="5"/>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0473A"/>
    <w:multiLevelType w:val="singleLevel"/>
    <w:tmpl w:val="A6C0473A"/>
    <w:lvl w:ilvl="0" w:tentative="0">
      <w:start w:val="1"/>
      <w:numFmt w:val="decimal"/>
      <w:suff w:val="space"/>
      <w:lvlText w:val="%1."/>
      <w:lvlJc w:val="left"/>
      <w:pPr>
        <w:ind w:left="-22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C631D7"/>
    <w:multiLevelType w:val="singleLevel"/>
    <w:tmpl w:val="21C631D7"/>
    <w:lvl w:ilvl="0" w:tentative="0">
      <w:start w:val="2"/>
      <w:numFmt w:val="chineseCounting"/>
      <w:suff w:val="nothing"/>
      <w:lvlText w:val="（%1）"/>
      <w:lvlJc w:val="left"/>
      <w:pPr>
        <w:ind w:left="-42"/>
      </w:pPr>
      <w:rPr>
        <w:rFonts w:hint="eastAsia"/>
      </w:rPr>
    </w:lvl>
  </w:abstractNum>
  <w:abstractNum w:abstractNumId="4">
    <w:nsid w:val="3E494C3C"/>
    <w:multiLevelType w:val="singleLevel"/>
    <w:tmpl w:val="3E494C3C"/>
    <w:lvl w:ilvl="0" w:tentative="0">
      <w:start w:val="2"/>
      <w:numFmt w:val="chineseCounting"/>
      <w:suff w:val="space"/>
      <w:lvlText w:val="第%1部分"/>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zdiM2EyNjc0ZGM2ODA4MDk2ZTIzNGY4ZGM5ZDI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672B9"/>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24FE"/>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6409"/>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60372"/>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E004B"/>
    <w:rsid w:val="00FF1E02"/>
    <w:rsid w:val="00FF30B4"/>
    <w:rsid w:val="012A2737"/>
    <w:rsid w:val="01687121"/>
    <w:rsid w:val="01781ADF"/>
    <w:rsid w:val="023827FB"/>
    <w:rsid w:val="02EE67AA"/>
    <w:rsid w:val="03CA4515"/>
    <w:rsid w:val="04BE01B2"/>
    <w:rsid w:val="05F9510C"/>
    <w:rsid w:val="077B432C"/>
    <w:rsid w:val="07B92A66"/>
    <w:rsid w:val="08191757"/>
    <w:rsid w:val="0A322005"/>
    <w:rsid w:val="0A530F50"/>
    <w:rsid w:val="0B1A346B"/>
    <w:rsid w:val="0CB7769A"/>
    <w:rsid w:val="0D3A43A6"/>
    <w:rsid w:val="0DBB3597"/>
    <w:rsid w:val="0F21477E"/>
    <w:rsid w:val="0FC45D5E"/>
    <w:rsid w:val="104E486C"/>
    <w:rsid w:val="10A6586F"/>
    <w:rsid w:val="10C055FF"/>
    <w:rsid w:val="111F7140"/>
    <w:rsid w:val="114F313B"/>
    <w:rsid w:val="11611721"/>
    <w:rsid w:val="11D32C22"/>
    <w:rsid w:val="128B14A3"/>
    <w:rsid w:val="12B24C82"/>
    <w:rsid w:val="13243BC6"/>
    <w:rsid w:val="13F322C4"/>
    <w:rsid w:val="14520B03"/>
    <w:rsid w:val="14B545B5"/>
    <w:rsid w:val="15545754"/>
    <w:rsid w:val="1598181E"/>
    <w:rsid w:val="16BB723D"/>
    <w:rsid w:val="17674865"/>
    <w:rsid w:val="178030D2"/>
    <w:rsid w:val="186F328C"/>
    <w:rsid w:val="189F1804"/>
    <w:rsid w:val="18A73A15"/>
    <w:rsid w:val="19936A07"/>
    <w:rsid w:val="19B81A64"/>
    <w:rsid w:val="1ACA358A"/>
    <w:rsid w:val="1B3721C8"/>
    <w:rsid w:val="1C1918CE"/>
    <w:rsid w:val="1C2C1B1A"/>
    <w:rsid w:val="1CC93E61"/>
    <w:rsid w:val="1D4D7EEB"/>
    <w:rsid w:val="1D6D3486"/>
    <w:rsid w:val="1DC4124D"/>
    <w:rsid w:val="1E110AAE"/>
    <w:rsid w:val="1E786D7F"/>
    <w:rsid w:val="1EAE5F51"/>
    <w:rsid w:val="1ED3045A"/>
    <w:rsid w:val="1F1620F4"/>
    <w:rsid w:val="2143440C"/>
    <w:rsid w:val="21A56FE5"/>
    <w:rsid w:val="240371BF"/>
    <w:rsid w:val="24046F66"/>
    <w:rsid w:val="249B19C2"/>
    <w:rsid w:val="25051E23"/>
    <w:rsid w:val="26463588"/>
    <w:rsid w:val="265E7BA5"/>
    <w:rsid w:val="267C1F7B"/>
    <w:rsid w:val="26A31677"/>
    <w:rsid w:val="27131581"/>
    <w:rsid w:val="2728659F"/>
    <w:rsid w:val="285A797B"/>
    <w:rsid w:val="288A5EE0"/>
    <w:rsid w:val="28E02805"/>
    <w:rsid w:val="29743F15"/>
    <w:rsid w:val="29D357B2"/>
    <w:rsid w:val="29F21C64"/>
    <w:rsid w:val="29FD04D3"/>
    <w:rsid w:val="2AAE247C"/>
    <w:rsid w:val="2AC649AA"/>
    <w:rsid w:val="2BA26560"/>
    <w:rsid w:val="2C0703B8"/>
    <w:rsid w:val="2C3C5975"/>
    <w:rsid w:val="2C6102B9"/>
    <w:rsid w:val="2CF72DA5"/>
    <w:rsid w:val="2D4730D3"/>
    <w:rsid w:val="2EC603D9"/>
    <w:rsid w:val="2F057BC3"/>
    <w:rsid w:val="2F5E0560"/>
    <w:rsid w:val="2FE84252"/>
    <w:rsid w:val="3025032E"/>
    <w:rsid w:val="302C75A0"/>
    <w:rsid w:val="309F1F4A"/>
    <w:rsid w:val="30AD23C0"/>
    <w:rsid w:val="31140B8A"/>
    <w:rsid w:val="315A1DFC"/>
    <w:rsid w:val="316E21AA"/>
    <w:rsid w:val="31823C03"/>
    <w:rsid w:val="319F7F4E"/>
    <w:rsid w:val="31CC0890"/>
    <w:rsid w:val="31D16A7B"/>
    <w:rsid w:val="321921D0"/>
    <w:rsid w:val="324803BF"/>
    <w:rsid w:val="32B02AB0"/>
    <w:rsid w:val="331D3BA8"/>
    <w:rsid w:val="351153E0"/>
    <w:rsid w:val="358C5373"/>
    <w:rsid w:val="36CA50CD"/>
    <w:rsid w:val="38A748FD"/>
    <w:rsid w:val="39EC3D26"/>
    <w:rsid w:val="3B443337"/>
    <w:rsid w:val="3BB94AE4"/>
    <w:rsid w:val="3CA474C1"/>
    <w:rsid w:val="3CC5181B"/>
    <w:rsid w:val="3DA908AC"/>
    <w:rsid w:val="3FD06890"/>
    <w:rsid w:val="402B55A8"/>
    <w:rsid w:val="40486923"/>
    <w:rsid w:val="40F462E2"/>
    <w:rsid w:val="41646E7B"/>
    <w:rsid w:val="4253528A"/>
    <w:rsid w:val="428C42F8"/>
    <w:rsid w:val="42E12EC5"/>
    <w:rsid w:val="43083A1D"/>
    <w:rsid w:val="431D7E8C"/>
    <w:rsid w:val="43851473"/>
    <w:rsid w:val="439E7EFB"/>
    <w:rsid w:val="44B7553B"/>
    <w:rsid w:val="458435EA"/>
    <w:rsid w:val="45C81AEB"/>
    <w:rsid w:val="46B4262B"/>
    <w:rsid w:val="479E2B03"/>
    <w:rsid w:val="48AB681F"/>
    <w:rsid w:val="49306CF7"/>
    <w:rsid w:val="49364693"/>
    <w:rsid w:val="4A036054"/>
    <w:rsid w:val="4A2C089A"/>
    <w:rsid w:val="4AD77AF3"/>
    <w:rsid w:val="4ADC4A61"/>
    <w:rsid w:val="4B702C5B"/>
    <w:rsid w:val="4B75027A"/>
    <w:rsid w:val="4B8F523A"/>
    <w:rsid w:val="4BB351BD"/>
    <w:rsid w:val="4C204CBA"/>
    <w:rsid w:val="4CAE6C0C"/>
    <w:rsid w:val="4DB82876"/>
    <w:rsid w:val="50A14D97"/>
    <w:rsid w:val="51150860"/>
    <w:rsid w:val="537320DC"/>
    <w:rsid w:val="55726711"/>
    <w:rsid w:val="5839511C"/>
    <w:rsid w:val="59617E35"/>
    <w:rsid w:val="59DB7DCE"/>
    <w:rsid w:val="5A830985"/>
    <w:rsid w:val="5A902780"/>
    <w:rsid w:val="5A907E2F"/>
    <w:rsid w:val="5AB75A8E"/>
    <w:rsid w:val="5AFC08CE"/>
    <w:rsid w:val="5DA701B9"/>
    <w:rsid w:val="5DB440D8"/>
    <w:rsid w:val="5E033269"/>
    <w:rsid w:val="5E6F08FE"/>
    <w:rsid w:val="5E84084D"/>
    <w:rsid w:val="5E9D7B9B"/>
    <w:rsid w:val="5F6D40D3"/>
    <w:rsid w:val="614B15F9"/>
    <w:rsid w:val="61AD6509"/>
    <w:rsid w:val="61B15CC7"/>
    <w:rsid w:val="61E760A7"/>
    <w:rsid w:val="632E7338"/>
    <w:rsid w:val="636C4383"/>
    <w:rsid w:val="63D3459C"/>
    <w:rsid w:val="647F1AD7"/>
    <w:rsid w:val="65055521"/>
    <w:rsid w:val="678E0595"/>
    <w:rsid w:val="698C418A"/>
    <w:rsid w:val="69AF7586"/>
    <w:rsid w:val="69E70A4A"/>
    <w:rsid w:val="6A6D4AC4"/>
    <w:rsid w:val="6B1E16E2"/>
    <w:rsid w:val="6B2F3BAA"/>
    <w:rsid w:val="6B793B12"/>
    <w:rsid w:val="6B9932CF"/>
    <w:rsid w:val="6C3C2767"/>
    <w:rsid w:val="6C5C7AE7"/>
    <w:rsid w:val="6CCD33BF"/>
    <w:rsid w:val="6E1D40E8"/>
    <w:rsid w:val="6E6948BD"/>
    <w:rsid w:val="6F5A4C61"/>
    <w:rsid w:val="702533F2"/>
    <w:rsid w:val="709E5972"/>
    <w:rsid w:val="73397174"/>
    <w:rsid w:val="73D31750"/>
    <w:rsid w:val="742F09D8"/>
    <w:rsid w:val="753909E8"/>
    <w:rsid w:val="76960696"/>
    <w:rsid w:val="76AF658B"/>
    <w:rsid w:val="770A03EB"/>
    <w:rsid w:val="7796495D"/>
    <w:rsid w:val="78065E8A"/>
    <w:rsid w:val="78484242"/>
    <w:rsid w:val="78564BB1"/>
    <w:rsid w:val="78867AB2"/>
    <w:rsid w:val="78915BE9"/>
    <w:rsid w:val="79507852"/>
    <w:rsid w:val="797C1996"/>
    <w:rsid w:val="79B90648"/>
    <w:rsid w:val="7A2F0100"/>
    <w:rsid w:val="7AF01060"/>
    <w:rsid w:val="7B804AF6"/>
    <w:rsid w:val="7C921F30"/>
    <w:rsid w:val="7CC36400"/>
    <w:rsid w:val="7CCC5441"/>
    <w:rsid w:val="7D0A19B6"/>
    <w:rsid w:val="7E096221"/>
    <w:rsid w:val="7F005876"/>
    <w:rsid w:val="7F971AFA"/>
    <w:rsid w:val="DAF229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Body Text Indent"/>
    <w:basedOn w:val="1"/>
    <w:qFormat/>
    <w:uiPriority w:val="0"/>
    <w:pPr>
      <w:spacing w:after="120" w:afterLines="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5774</Words>
  <Characters>6244</Characters>
  <Lines>81</Lines>
  <Paragraphs>22</Paragraphs>
  <TotalTime>36</TotalTime>
  <ScaleCrop>false</ScaleCrop>
  <LinksUpToDate>false</LinksUpToDate>
  <CharactersWithSpaces>6980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2021-09-07T12:04:00Z</dcterms:created>
  <dc:creator>张彬茜</dc:creator>
  <cp:lastModifiedBy>user</cp:lastModifiedBy>
  <cp:lastPrinted>2023-03-31T15:56:00Z</cp:lastPrinted>
  <dcterms:modified xsi:type="dcterms:W3CDTF">2025-01-08T11:12:00Z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52CC90DE5BC7452093F52B80F37FC075</vt:lpwstr>
  </property>
</Properties>
</file>