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96597"/>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8442"/>
      <w:bookmarkStart w:id="7" w:name="_Toc15377194"/>
      <w:bookmarkStart w:id="8" w:name="_Toc15377426"/>
      <w:bookmarkStart w:id="9" w:name="_Toc15396598"/>
      <w:bookmarkStart w:id="10" w:name="_Toc15396476"/>
      <w:r>
        <w:rPr>
          <w:rFonts w:hint="eastAsia" w:ascii="方正小标宋简体" w:hAnsi="宋体" w:eastAsia="方正小标宋简体"/>
          <w:color w:val="000000"/>
          <w:sz w:val="72"/>
          <w:szCs w:val="72"/>
        </w:rPr>
        <w:t>四川省广元市</w:t>
      </w:r>
      <w:bookmarkEnd w:id="0"/>
      <w:bookmarkStart w:id="11" w:name="_Toc15306268"/>
      <w:r>
        <w:rPr>
          <w:rFonts w:hint="eastAsia" w:ascii="方正小标宋简体" w:hAnsi="宋体" w:eastAsia="方正小标宋简体"/>
          <w:color w:val="000000"/>
          <w:sz w:val="72"/>
          <w:szCs w:val="72"/>
        </w:rPr>
        <w:t>广元</w:t>
      </w:r>
      <w:r>
        <w:rPr>
          <w:rFonts w:hint="eastAsia" w:ascii="方正小标宋简体" w:hAnsi="宋体" w:eastAsia="方正小标宋简体"/>
          <w:color w:val="000000"/>
          <w:sz w:val="72"/>
          <w:szCs w:val="72"/>
          <w:lang w:eastAsia="zh-CN"/>
        </w:rPr>
        <w:t>经济技术开发区石龙街道办事处</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adjustRightInd w:val="0"/>
        <w:snapToGrid w:val="0"/>
        <w:spacing w:line="360" w:lineRule="auto"/>
        <w:jc w:val="both"/>
        <w:outlineLvl w:val="0"/>
        <w:rPr>
          <w:rFonts w:hint="default" w:ascii="方正小标宋简体" w:hAnsi="宋体" w:eastAsia="方正小标宋简体"/>
          <w:color w:val="000000"/>
          <w:sz w:val="32"/>
          <w:szCs w:val="32"/>
          <w:lang w:val="en-US" w:eastAsia="zh-CN"/>
        </w:rPr>
      </w:pPr>
      <w:r>
        <w:rPr>
          <w:rFonts w:hint="eastAsia" w:ascii="方正小标宋简体" w:hAnsi="宋体" w:eastAsia="方正小标宋简体"/>
          <w:color w:val="000000"/>
          <w:sz w:val="32"/>
          <w:szCs w:val="32"/>
          <w:lang w:val="en-US" w:eastAsia="zh-CN"/>
        </w:rPr>
        <w:t xml:space="preserve">                  </w:t>
      </w:r>
    </w:p>
    <w:p>
      <w:pPr>
        <w:adjustRightInd w:val="0"/>
        <w:snapToGrid w:val="0"/>
        <w:spacing w:line="360" w:lineRule="auto"/>
        <w:jc w:val="center"/>
        <w:outlineLvl w:val="0"/>
        <w:rPr>
          <w:rFonts w:ascii="方正小标宋简体" w:hAnsi="宋体" w:eastAsia="方正小标宋简体"/>
          <w:color w:val="000000"/>
          <w:sz w:val="72"/>
          <w:szCs w:val="7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公开时间：2019年9月</w:t>
      </w:r>
      <w:r>
        <w:rPr>
          <w:rFonts w:hint="eastAsia"/>
          <w:lang w:val="en-US" w:eastAsia="zh-CN"/>
        </w:rPr>
        <w:t>25</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lang w:val="en-US" w:eastAsia="zh-CN"/>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rPr>
          <w:rFonts w:hint="eastAsia"/>
          <w:lang w:val="en-US" w:eastAsia="zh-CN"/>
        </w:rPr>
        <w:t>8</w:t>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pPr>
        <w:pStyle w:val="11"/>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0"/>
        <w:rPr>
          <w:rFonts w:hint="eastAsia" w:eastAsia="仿宋" w:cstheme="minorBidi"/>
          <w:lang w:val="en-US" w:eastAsia="zh-CN"/>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lang w:val="en-US" w:eastAsia="zh-CN"/>
        </w:rPr>
        <w:t>1</w:t>
      </w:r>
      <w:r>
        <w:fldChar w:fldCharType="end"/>
      </w:r>
      <w:r>
        <w:rPr>
          <w:rFonts w:hint="eastAsia"/>
          <w:lang w:val="en-US" w:eastAsia="zh-CN"/>
        </w:rPr>
        <w:t>6</w:t>
      </w:r>
    </w:p>
    <w:p>
      <w:pPr>
        <w:pStyle w:val="10"/>
        <w:rPr>
          <w:rFonts w:hint="eastAsia" w:eastAsia="仿宋" w:cstheme="minorBidi"/>
          <w:lang w:val="en-US"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lang w:eastAsia="zh-CN"/>
        </w:rPr>
        <w:t>四</w:t>
      </w:r>
      <w:r>
        <w:rPr>
          <w:rStyle w:val="15"/>
          <w:rFonts w:hint="eastAsia"/>
          <w:bCs/>
          <w:kern w:val="44"/>
        </w:rPr>
        <w:t>部分附表</w:t>
      </w:r>
      <w:r>
        <w:tab/>
      </w:r>
      <w:r>
        <w:rPr>
          <w:rFonts w:hint="eastAsia"/>
          <w:lang w:val="en-US" w:eastAsia="zh-CN"/>
        </w:rPr>
        <w:t>2</w:t>
      </w:r>
      <w:r>
        <w:fldChar w:fldCharType="end"/>
      </w:r>
      <w:r>
        <w:rPr>
          <w:rFonts w:hint="eastAsia"/>
          <w:lang w:val="en-US" w:eastAsia="zh-CN"/>
        </w:rPr>
        <w:t>3</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0" w:beforeLines="0" w:line="560" w:lineRule="exact"/>
        <w:ind w:firstLine="672" w:firstLineChars="21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（一）主要职能。</w:t>
      </w:r>
    </w:p>
    <w:p>
      <w:pPr>
        <w:pStyle w:val="5"/>
        <w:adjustRightInd w:val="0"/>
        <w:snapToGrid w:val="0"/>
        <w:spacing w:before="0" w:beforeLines="0" w:line="560" w:lineRule="exact"/>
        <w:ind w:firstLine="672" w:firstLineChars="210"/>
        <w:rPr>
          <w:rFonts w:hint="eastAsia"/>
          <w:color w:val="000000"/>
          <w:sz w:val="32"/>
          <w:szCs w:val="32"/>
          <w:lang w:eastAsia="zh-CN"/>
        </w:rPr>
      </w:pPr>
      <w:r>
        <w:rPr>
          <w:rFonts w:hint="eastAsia" w:hAnsi="楷体_GB2312" w:cs="楷体_GB2312"/>
          <w:color w:val="000000"/>
          <w:sz w:val="32"/>
          <w:szCs w:val="32"/>
          <w:lang w:eastAsia="zh-CN"/>
        </w:rPr>
        <w:t>主要职责为：负责辖区内党建、基层党组织建设、宣传、精准扶贫、农林畜牧、安全生产、信访维稳、项目建设、房屋征收与补偿、计划生育、民政、劳动就业、社会保障、环境保护等工作。</w:t>
      </w:r>
    </w:p>
    <w:p>
      <w:pPr>
        <w:pStyle w:val="5"/>
        <w:adjustRightInd w:val="0"/>
        <w:snapToGrid w:val="0"/>
        <w:spacing w:before="93" w:line="600" w:lineRule="exact"/>
        <w:ind w:firstLine="640" w:firstLineChars="200"/>
        <w:outlineLvl w:val="2"/>
        <w:rPr>
          <w:rFonts w:hint="eastAsia" w:ascii="仿宋" w:hAnsi="仿宋" w:eastAsia="仿宋"/>
          <w:bCs/>
          <w:color w:val="000000"/>
          <w:sz w:val="32"/>
          <w:szCs w:val="32"/>
        </w:rPr>
      </w:pPr>
      <w:bookmarkStart w:id="16" w:name="_Toc15378446"/>
      <w:bookmarkStart w:id="17"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6"/>
      <w:bookmarkEnd w:id="17"/>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_GB2312" w:eastAsia="仿宋_GB2312" w:cs="仿宋_GB2312"/>
          <w:lang w:val="en-US"/>
        </w:rPr>
      </w:pPr>
      <w:r>
        <w:rPr>
          <w:rFonts w:hint="eastAsia" w:ascii="楷体" w:hAnsi="楷体" w:eastAsia="楷体" w:cs="楷体"/>
          <w:kern w:val="2"/>
          <w:sz w:val="32"/>
          <w:szCs w:val="32"/>
          <w:lang w:val="en-US" w:eastAsia="zh-CN" w:bidi="ar"/>
        </w:rPr>
        <w:t>一是注重学习提高，让发展信心更足。</w:t>
      </w:r>
      <w:r>
        <w:rPr>
          <w:rFonts w:hint="eastAsia" w:ascii="仿宋_GB2312" w:hAnsi="Calibri" w:eastAsia="仿宋_GB2312" w:cs="仿宋_GB2312"/>
          <w:kern w:val="2"/>
          <w:sz w:val="32"/>
          <w:szCs w:val="32"/>
          <w:lang w:val="en-US" w:eastAsia="zh-CN" w:bidi="ar"/>
        </w:rPr>
        <w:t>聚焦党的十九大、习近平总书记来川视察重要讲话、彭清华书记讲话精神，把学习作为提升端正政治站位的重要途径，明确工作思路的必然手段，完成目标任务的有效措施。通过动员大会、职工大会、党员大会等方式，学原文、悟原理，确保“大学习”收到实实在在的效果。围绕市委“三个一、三个三”兴广战略、新时代治蜀兴川广元实践怎么看、推进三江新区经济核心极、全力破解重大项目推进难题，当好全市工业经济“主攻队”等13个讨论主题，对标对表，压实责任，围绕建设实力石龙、活力石龙、魅力石龙，打造特色产业小镇、啤酒文化小镇、中医药康养小镇等课题开展调研，把调研成果转换为振兴石龙的动力。石龙街道3+4+6工作法激发内生动力，被区委办“大学习大讨论大调研”活动专刊采用。</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_GB2312" w:eastAsia="仿宋_GB2312" w:cs="仿宋_GB2312"/>
          <w:lang w:val="en-US"/>
        </w:rPr>
      </w:pPr>
      <w:r>
        <w:rPr>
          <w:rFonts w:hint="eastAsia" w:ascii="楷体" w:hAnsi="楷体" w:eastAsia="楷体" w:cs="楷体"/>
          <w:kern w:val="2"/>
          <w:sz w:val="32"/>
          <w:szCs w:val="32"/>
          <w:lang w:val="en-US" w:eastAsia="zh-CN" w:bidi="ar"/>
        </w:rPr>
        <w:t>二是加大建设力度，让产业发展更旺。</w:t>
      </w:r>
      <w:r>
        <w:rPr>
          <w:rFonts w:hint="eastAsia" w:ascii="仿宋_GB2312" w:hAnsi="Calibri" w:eastAsia="仿宋_GB2312" w:cs="仿宋_GB2312"/>
          <w:kern w:val="2"/>
          <w:sz w:val="32"/>
          <w:szCs w:val="32"/>
          <w:lang w:val="en-US" w:eastAsia="zh-CN" w:bidi="ar"/>
        </w:rPr>
        <w:t>发力“项目年”，聚焦“项目大比武”，确保15个重点项目、5个基础设施项目如期推进。三芯电子、晟合鸿科技等5家企业已经投产。陵宝快速通道石龙段7月底通车。白龙水厂（一期）工程项目完成投资4.53亿元，净水厂工程完成总进度的73%，供水管道完成总进度的57%。石龙工业园标准厂房一期项目1#-3#楼完成地基和基础施工，4#楼完成主体施工，5#楼12月封顶，6号楼完成主体施工。劳特巴赫啤酒项目各项主体工程全部完工。施工单位严把安全质量关，努力克服时间紧、任务重、雨水多等困难，确保各项任务超质足量完成。摆宴坝嘉陵江大桥开工在即。</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_GB2312" w:eastAsia="仿宋_GB2312" w:cs="仿宋_GB2312"/>
          <w:lang w:val="en-US"/>
        </w:rPr>
      </w:pPr>
      <w:r>
        <w:rPr>
          <w:rFonts w:hint="eastAsia" w:ascii="楷体" w:hAnsi="楷体" w:eastAsia="楷体" w:cs="楷体"/>
          <w:kern w:val="2"/>
          <w:sz w:val="32"/>
          <w:szCs w:val="32"/>
          <w:lang w:val="en-US" w:eastAsia="zh-CN" w:bidi="ar"/>
        </w:rPr>
        <w:t>三是全力脱贫攻坚，让小康基础更牢。</w:t>
      </w:r>
      <w:r>
        <w:rPr>
          <w:rFonts w:hint="eastAsia" w:ascii="仿宋_GB2312" w:hAnsi="Calibri" w:eastAsia="仿宋_GB2312" w:cs="仿宋_GB2312"/>
          <w:kern w:val="2"/>
          <w:sz w:val="32"/>
          <w:szCs w:val="32"/>
          <w:lang w:val="en-US" w:eastAsia="zh-CN" w:bidi="ar"/>
        </w:rPr>
        <w:t>制定了《2018年脱贫攻坚实施方案》《党建扶贫方案》《法治扶贫方案》《乡村振兴工作实施方案》。圆满完成市级督查暗访各类整改，开展了扶贫领域作风问题专项整治，下达各村专项扶贫资金131.48万元，向贫困户发放扶贫贴息贷款16户57万元，为450余名精准扶贫人员购买城乡居民医疗保险，为300名精准扶贫人员购买了城乡居民养老保险，完成退出贫困户2户8人，石龙贫困户140户454人已全部脱贫。胡基志获全市笫三届百佳脱贫示范户。《协调项目资金，发展乡村产业》入选全市驻村工作队案例选编一书。</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_GB2312" w:eastAsia="仿宋_GB2312" w:cs="仿宋_GB2312"/>
          <w:lang w:val="en-US"/>
        </w:rPr>
      </w:pPr>
      <w:r>
        <w:rPr>
          <w:rFonts w:hint="eastAsia" w:ascii="楷体" w:hAnsi="楷体" w:eastAsia="楷体" w:cs="楷体"/>
          <w:kern w:val="2"/>
          <w:sz w:val="32"/>
          <w:szCs w:val="32"/>
          <w:lang w:val="en-US" w:eastAsia="zh-CN" w:bidi="ar"/>
        </w:rPr>
        <w:t>四是突出民生改善，让群众生活更好。</w:t>
      </w:r>
      <w:r>
        <w:rPr>
          <w:rFonts w:hint="eastAsia" w:ascii="仿宋_GB2312" w:hAnsi="Calibri" w:eastAsia="仿宋_GB2312" w:cs="仿宋_GB2312"/>
          <w:kern w:val="2"/>
          <w:sz w:val="32"/>
          <w:szCs w:val="32"/>
          <w:lang w:val="en-US" w:eastAsia="zh-CN" w:bidi="ar"/>
        </w:rPr>
        <w:t>积极回应民生期盼，努力把实事办好、好事办实。举办了全区劳动人事争议调解仲裁现场会，我办作了重点发言。超额争取资金111.28万元，先后为950人征地人员办理了社保。城镇居民基本医疗保险参保7000余人，上缴保费140多万元。为167名低保人员购买城乡居民养老保险、医疗保险，为286名残疾人购买城乡居民养老保险，为90名重度残疾人申请了护理费5600元，为25名残疾人发放轮椅等辅具。建立了计划生育特殊家庭“四岗”联系人制度。筹资110万元，为151户村居民安装了天燃气。接待来访群众2000余人次，办结便民服务事项近1000余件，处理投诉案件40起，涉及金额60余万元，涉及人员200余人。</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_GB2312" w:eastAsia="仿宋_GB2312" w:cs="仿宋_GB2312"/>
          <w:lang w:val="en-US"/>
        </w:rPr>
      </w:pPr>
      <w:r>
        <w:rPr>
          <w:rFonts w:hint="eastAsia" w:ascii="楷体" w:hAnsi="楷体" w:eastAsia="楷体" w:cs="楷体"/>
          <w:kern w:val="2"/>
          <w:sz w:val="32"/>
          <w:szCs w:val="32"/>
          <w:lang w:val="en-US" w:eastAsia="zh-CN" w:bidi="ar"/>
        </w:rPr>
        <w:t>五是加强综治维稳，让社会治理更实。</w:t>
      </w:r>
      <w:r>
        <w:rPr>
          <w:rFonts w:hint="eastAsia" w:ascii="仿宋_GB2312" w:hAnsi="Calibri" w:eastAsia="仿宋_GB2312" w:cs="仿宋_GB2312"/>
          <w:kern w:val="2"/>
          <w:sz w:val="32"/>
          <w:szCs w:val="32"/>
          <w:lang w:val="en-US" w:eastAsia="zh-CN" w:bidi="ar"/>
        </w:rPr>
        <w:t>与10个村居，20家企业签订了安全责任书。排查安全隐患共53处，受理上级来信来访转交办件40件次，同比下降13%。接待来访群众40余次。大力开展</w:t>
      </w:r>
      <w:bookmarkStart w:id="68" w:name="_GoBack"/>
      <w:bookmarkEnd w:id="68"/>
      <w:r>
        <w:rPr>
          <w:rFonts w:hint="eastAsia" w:ascii="仿宋_GB2312" w:hAnsi="Calibri" w:eastAsia="仿宋_GB2312" w:cs="仿宋_GB2312"/>
          <w:kern w:val="2"/>
          <w:sz w:val="32"/>
          <w:szCs w:val="32"/>
          <w:lang w:val="en-US" w:eastAsia="zh-CN" w:bidi="ar"/>
        </w:rPr>
        <w:t>扫黑除恶排查，在全办主要道路和村（社区）显著位置悬挂标语、横幅30处，张贴《关于检举黑恶势力违法犯罪问题线索的通告》近200份，发放宣传资料4000余份，设置了举报箱，公开举报电话，特别对征地拆迁任务重的村居和历史遗留问题多、信访矛盾突出的村居进行重点排查。全办上报线索13条，全部处理完毕。上级交办线索2件，均已办结。</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_GB2312" w:eastAsia="仿宋_GB2312" w:cs="仿宋_GB2312"/>
          <w:lang w:val="en-US"/>
        </w:rPr>
      </w:pPr>
      <w:r>
        <w:rPr>
          <w:rFonts w:hint="eastAsia" w:ascii="楷体" w:hAnsi="楷体" w:eastAsia="楷体" w:cs="楷体"/>
          <w:kern w:val="2"/>
          <w:sz w:val="32"/>
          <w:szCs w:val="32"/>
          <w:lang w:val="en-US" w:eastAsia="zh-CN" w:bidi="ar"/>
        </w:rPr>
        <w:t>六是凸显品牌效应，让党建水平更高。</w:t>
      </w:r>
      <w:r>
        <w:rPr>
          <w:rFonts w:hint="eastAsia" w:ascii="仿宋_GB2312" w:hAnsi="Calibri" w:eastAsia="仿宋_GB2312" w:cs="仿宋_GB2312"/>
          <w:kern w:val="2"/>
          <w:sz w:val="32"/>
          <w:szCs w:val="32"/>
          <w:lang w:val="en-US" w:eastAsia="zh-CN" w:bidi="ar"/>
        </w:rPr>
        <w:t>牢牢把握全面从严治党新要求，签订了《党风廉政建设目标责任书》《党建工作任务指导书》。石门社区党建示范点吸引了省内外有关部门100余批次，3000多人前来学习参观。白龙村投资80万元，按“八有”标准新建了党建阵地。双龙社区法治示范点打造成功，建成了《法治赋》《守法三字经》《感恩井》《法治雕塑墙》等一批法治景观。肖家村阵地拟以《锦绣肖家赋》《法治之歌》《孝道三字经》《乡村振兴长廊》等为主题，建设有高度、有深度、有温度的党建品牌。石龙村中药材基地获全市党建扶贫示范园，作为在全市党建扶贫经验交流会上发言的主要内容。辖区居民刘东出席了共青团第十八次全国代表大会，王国海获全市100户文明家庭，黄成淑获全市孝敬父母模范人物。认真开展信息写作宣传，开发区网站采用信息180条。上区《每周要情》5条，上市级1条 ，完成区约稿15条。《广元日报》《广元经济》《社情与民意》发表9篇。演讲稿《用爱心撑起希望的天空》获全市人社系统优秀奖，《只为党旗映石门》获开发区三等奖。</w:t>
      </w:r>
    </w:p>
    <w:p>
      <w:pPr>
        <w:pStyle w:val="3"/>
        <w:rPr>
          <w:rStyle w:val="25"/>
          <w:b w:val="0"/>
          <w:bCs w:val="0"/>
        </w:rPr>
      </w:pPr>
      <w:bookmarkStart w:id="18" w:name="_Toc15377200"/>
      <w:bookmarkStart w:id="19"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8"/>
      <w:bookmarkEnd w:id="19"/>
    </w:p>
    <w:p>
      <w:pPr>
        <w:spacing w:line="560" w:lineRule="exact"/>
        <w:ind w:firstLine="640"/>
        <w:rPr>
          <w:rFonts w:ascii="微软雅黑" w:hAnsi="微软雅黑" w:eastAsia="微软雅黑" w:cs="微软雅黑"/>
          <w:b w:val="0"/>
          <w:i w:val="0"/>
          <w:caps w:val="0"/>
          <w:color w:val="333333"/>
          <w:spacing w:val="0"/>
          <w:sz w:val="32"/>
          <w:szCs w:val="32"/>
          <w:shd w:val="clear" w:color="auto" w:fill="FFFFFF"/>
        </w:rPr>
      </w:pPr>
      <w:r>
        <w:rPr>
          <w:rFonts w:hint="eastAsia" w:ascii="仿宋_GB2312" w:hAnsi="仿宋_GB2312" w:eastAsia="仿宋_GB2312" w:cs="仿宋_GB2312"/>
          <w:b w:val="0"/>
          <w:i w:val="0"/>
          <w:caps w:val="0"/>
          <w:color w:val="333333"/>
          <w:spacing w:val="0"/>
          <w:sz w:val="32"/>
          <w:szCs w:val="32"/>
          <w:shd w:val="clear" w:color="auto" w:fill="FFFFFF"/>
        </w:rPr>
        <w:t>石龙街道办事处地处嘉陵江、白龙江、清水河三江交汇处，隶属广元经济技术开发区。街道辖5村5社区</w:t>
      </w:r>
      <w:r>
        <w:rPr>
          <w:rFonts w:hint="eastAsia" w:ascii="仿宋_GB2312" w:hAnsi="仿宋_GB2312" w:eastAsia="仿宋_GB2312" w:cs="仿宋_GB2312"/>
          <w:b w:val="0"/>
          <w:i w:val="0"/>
          <w:caps w:val="0"/>
          <w:color w:val="333333"/>
          <w:spacing w:val="0"/>
          <w:sz w:val="32"/>
          <w:szCs w:val="32"/>
          <w:shd w:val="clear" w:color="auto" w:fill="FFFFFF"/>
          <w:lang w:eastAsia="zh-CN"/>
        </w:rPr>
        <w:t>（肖家村、白龙村、石龙村、摆宴村、坪雾村、双龙社区、白龙社区、石龙社区、石门社区、坪雾社区）</w:t>
      </w:r>
      <w:r>
        <w:rPr>
          <w:rFonts w:hint="eastAsia" w:ascii="仿宋_GB2312" w:hAnsi="仿宋_GB2312" w:eastAsia="仿宋_GB2312" w:cs="仿宋_GB2312"/>
          <w:b w:val="0"/>
          <w:i w:val="0"/>
          <w:caps w:val="0"/>
          <w:color w:val="333333"/>
          <w:spacing w:val="0"/>
          <w:sz w:val="32"/>
          <w:szCs w:val="32"/>
          <w:shd w:val="clear" w:color="auto" w:fill="FFFFFF"/>
        </w:rPr>
        <w:t>，面积22平方公里，人口1.2万余人。</w:t>
      </w:r>
      <w:r>
        <w:rPr>
          <w:rFonts w:hint="eastAsia" w:ascii="仿宋_GB2312" w:hAnsi="仿宋_GB2312" w:eastAsia="仿宋_GB2312" w:cs="仿宋_GB2312"/>
          <w:sz w:val="32"/>
          <w:szCs w:val="32"/>
        </w:rPr>
        <w:t>实际财政供养总人数</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人，其中：在职正式人员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名，聘用人员1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Style w:val="24"/>
          <w:rFonts w:hint="eastAsia" w:ascii="黑体" w:hAnsi="黑体" w:eastAsia="黑体"/>
          <w:b w:val="0"/>
          <w:bCs w:val="0"/>
        </w:rPr>
        <w:t>2018年度部门决算情况说明</w:t>
      </w:r>
      <w:bookmarkEnd w:id="20"/>
      <w:bookmarkEnd w:id="21"/>
    </w:p>
    <w:p/>
    <w:p>
      <w:pPr>
        <w:pStyle w:val="23"/>
        <w:numPr>
          <w:ilvl w:val="0"/>
          <w:numId w:val="1"/>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sz w:val="32"/>
          <w:szCs w:val="32"/>
        </w:rPr>
        <w:t>2018年度收总计</w:t>
      </w:r>
      <w:r>
        <w:rPr>
          <w:rFonts w:hint="eastAsia" w:ascii="仿宋" w:hAnsi="仿宋" w:eastAsia="仿宋"/>
          <w:color w:val="000000"/>
          <w:sz w:val="32"/>
          <w:szCs w:val="32"/>
          <w:lang w:val="en-US" w:eastAsia="zh-CN"/>
        </w:rPr>
        <w:t>985.87</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145.45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17.3</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民生项目资金增加</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2018年度</w:t>
      </w:r>
      <w:r>
        <w:rPr>
          <w:rFonts w:hint="eastAsia" w:ascii="仿宋" w:hAnsi="仿宋" w:eastAsia="仿宋"/>
          <w:color w:val="000000"/>
          <w:sz w:val="32"/>
          <w:szCs w:val="32"/>
          <w:lang w:eastAsia="zh-CN"/>
        </w:rPr>
        <w:t>支</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985.87</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145.45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17.3</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民生项目资金增加</w:t>
      </w:r>
      <w:r>
        <w:rPr>
          <w:rFonts w:hint="eastAsia" w:ascii="仿宋" w:hAnsi="仿宋" w:eastAsia="仿宋"/>
          <w:color w:val="000000" w:themeColor="text1"/>
          <w:sz w:val="32"/>
          <w:szCs w:val="32"/>
          <w:lang w:eastAsia="zh-CN"/>
          <w14:textFill>
            <w14:solidFill>
              <w14:schemeClr w14:val="tx1"/>
            </w14:solidFill>
          </w14:textFill>
        </w:rPr>
        <w:t>。</w:t>
      </w:r>
    </w:p>
    <w:p>
      <w:pPr>
        <w:pStyle w:val="23"/>
        <w:numPr>
          <w:ilvl w:val="0"/>
          <w:numId w:val="1"/>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985.87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985.87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985.87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249.28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736.59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sz w:val="32"/>
          <w:szCs w:val="32"/>
        </w:rPr>
        <w:t>2018年度收、支总计</w:t>
      </w:r>
      <w:r>
        <w:rPr>
          <w:rFonts w:hint="eastAsia" w:ascii="仿宋" w:hAnsi="仿宋" w:eastAsia="仿宋"/>
          <w:color w:val="000000"/>
          <w:sz w:val="32"/>
          <w:szCs w:val="32"/>
          <w:lang w:val="en-US" w:eastAsia="zh-CN"/>
        </w:rPr>
        <w:t>985.87</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145.45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17.3</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0"/>
        <w:rPr>
          <w:rFonts w:hint="eastAsia" w:ascii="仿宋" w:hAnsi="仿宋" w:eastAsia="仿宋"/>
          <w:b/>
          <w:color w:val="00B050"/>
          <w:sz w:val="32"/>
          <w:szCs w:val="32"/>
          <w:lang w:eastAsia="zh-CN"/>
        </w:rPr>
      </w:pPr>
      <w:r>
        <w:rPr>
          <w:rFonts w:hint="eastAsia" w:ascii="仿宋" w:hAnsi="仿宋" w:eastAsia="仿宋"/>
          <w:b/>
          <w:color w:val="000000" w:themeColor="text1"/>
          <w:sz w:val="32"/>
          <w:szCs w:val="32"/>
          <w14:textFill>
            <w14:solidFill>
              <w14:schemeClr w14:val="tx1"/>
            </w14:solidFill>
          </w14:textFill>
        </w:rPr>
        <w:t>数据来源于财决</w:t>
      </w:r>
      <w:r>
        <w:rPr>
          <w:rFonts w:ascii="仿宋" w:hAnsi="仿宋" w:eastAsia="仿宋"/>
          <w:b/>
          <w:color w:val="000000" w:themeColor="text1"/>
          <w:sz w:val="32"/>
          <w:szCs w:val="32"/>
          <w14:textFill>
            <w14:solidFill>
              <w14:schemeClr w14:val="tx1"/>
            </w14:solidFill>
          </w14:textFill>
        </w:rPr>
        <w:t>Z01-1</w:t>
      </w:r>
      <w:r>
        <w:rPr>
          <w:rFonts w:hint="eastAsia" w:ascii="仿宋" w:hAnsi="仿宋" w:eastAsia="仿宋"/>
          <w:b/>
          <w:color w:val="000000" w:themeColor="text1"/>
          <w:sz w:val="32"/>
          <w:szCs w:val="32"/>
          <w14:textFill>
            <w14:solidFill>
              <w14:schemeClr w14:val="tx1"/>
            </w14:solidFill>
          </w14:textFill>
        </w:rPr>
        <w:t>表</w:t>
      </w:r>
      <w:r>
        <w:rPr>
          <w:rFonts w:hint="eastAsia" w:ascii="仿宋" w:hAnsi="仿宋" w:eastAsia="仿宋"/>
          <w:b/>
          <w:color w:val="000000" w:themeColor="text1"/>
          <w:sz w:val="32"/>
          <w:szCs w:val="32"/>
          <w:lang w:eastAsia="zh-CN"/>
          <w14:textFill>
            <w14:solidFill>
              <w14:schemeClr w14:val="tx1"/>
            </w14:solidFill>
          </w14:textFill>
        </w:rPr>
        <w:t>。</w:t>
      </w: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985.87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 w:hAnsi="仿宋" w:eastAsia="仿宋"/>
          <w:color w:val="000000"/>
          <w:sz w:val="32"/>
          <w:szCs w:val="32"/>
          <w:lang w:val="en-US" w:eastAsia="zh-CN"/>
        </w:rPr>
        <w:t>17.3</w:t>
      </w:r>
      <w:r>
        <w:rPr>
          <w:rFonts w:hint="eastAsia" w:ascii="仿宋" w:hAnsi="仿宋" w:eastAsia="仿宋"/>
          <w:color w:val="000000"/>
          <w:sz w:val="32"/>
          <w:szCs w:val="32"/>
        </w:rPr>
        <w:t>万元。</w:t>
      </w:r>
    </w:p>
    <w:p>
      <w:pPr>
        <w:spacing w:line="600" w:lineRule="exact"/>
        <w:ind w:firstLine="642"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985.87</w:t>
      </w:r>
      <w:r>
        <w:rPr>
          <w:rFonts w:hint="eastAsia" w:ascii="仿宋" w:hAnsi="仿宋" w:eastAsia="仿宋"/>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sz w:val="32"/>
          <w:szCs w:val="32"/>
        </w:rPr>
        <w:t>主要用于以下方面:一般公共服务支出</w:t>
      </w:r>
      <w:r>
        <w:rPr>
          <w:rFonts w:hint="eastAsia" w:ascii="仿宋_GB2312" w:hAnsi="仿宋_GB2312" w:eastAsia="仿宋_GB2312" w:cs="仿宋_GB2312"/>
          <w:color w:val="000000"/>
          <w:sz w:val="32"/>
          <w:szCs w:val="32"/>
          <w:lang w:val="en-US" w:eastAsia="zh-CN"/>
        </w:rPr>
        <w:t>287.86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29.19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文化体育与传媒支出</w:t>
      </w:r>
      <w:r>
        <w:rPr>
          <w:rFonts w:hint="eastAsia" w:ascii="仿宋_GB2312" w:hAnsi="仿宋_GB2312" w:eastAsia="仿宋_GB2312" w:cs="仿宋_GB2312"/>
          <w:color w:val="000000"/>
          <w:sz w:val="32"/>
          <w:szCs w:val="32"/>
          <w:lang w:val="en-US" w:eastAsia="zh-CN"/>
        </w:rPr>
        <w:t>5万元，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公共安全</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38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3.85</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46.67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4.73</w:t>
      </w:r>
      <w:r>
        <w:rPr>
          <w:rFonts w:hint="eastAsia" w:ascii="仿宋_GB2312" w:hAnsi="仿宋_GB2312" w:eastAsia="仿宋_GB2312" w:cs="仿宋_GB2312"/>
          <w:color w:val="000000"/>
          <w:sz w:val="32"/>
          <w:szCs w:val="32"/>
        </w:rPr>
        <w:t>%；医疗卫生支出</w:t>
      </w:r>
      <w:r>
        <w:rPr>
          <w:rFonts w:hint="eastAsia" w:ascii="仿宋_GB2312" w:hAnsi="仿宋_GB2312" w:eastAsia="仿宋_GB2312" w:cs="仿宋_GB2312"/>
          <w:color w:val="000000"/>
          <w:sz w:val="32"/>
          <w:szCs w:val="32"/>
          <w:lang w:val="en-US" w:eastAsia="zh-CN"/>
        </w:rPr>
        <w:t>11.66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节能环保支出</w:t>
      </w:r>
      <w:r>
        <w:rPr>
          <w:rFonts w:hint="eastAsia" w:ascii="仿宋_GB2312" w:hAnsi="仿宋_GB2312" w:eastAsia="仿宋_GB2312" w:cs="仿宋_GB2312"/>
          <w:color w:val="000000"/>
          <w:sz w:val="32"/>
          <w:szCs w:val="32"/>
          <w:lang w:val="en-US" w:eastAsia="zh-CN"/>
        </w:rPr>
        <w:t>2万元，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城区社区支出</w:t>
      </w:r>
      <w:r>
        <w:rPr>
          <w:rFonts w:hint="eastAsia" w:ascii="仿宋_GB2312" w:hAnsi="仿宋_GB2312" w:eastAsia="仿宋_GB2312" w:cs="仿宋_GB2312"/>
          <w:color w:val="000000"/>
          <w:sz w:val="32"/>
          <w:szCs w:val="32"/>
          <w:lang w:val="en-US" w:eastAsia="zh-CN"/>
        </w:rPr>
        <w:t>15万元，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1.52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农林水支出</w:t>
      </w:r>
      <w:r>
        <w:rPr>
          <w:rFonts w:hint="eastAsia" w:ascii="仿宋_GB2312" w:hAnsi="仿宋_GB2312" w:eastAsia="仿宋_GB2312" w:cs="仿宋_GB2312"/>
          <w:color w:val="000000"/>
          <w:sz w:val="32"/>
          <w:szCs w:val="32"/>
          <w:lang w:val="en-US" w:eastAsia="zh-CN"/>
        </w:rPr>
        <w:t>467.85万元，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47.45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交通运输支出</w:t>
      </w:r>
      <w:r>
        <w:rPr>
          <w:rFonts w:hint="eastAsia" w:ascii="仿宋_GB2312" w:hAnsi="仿宋_GB2312" w:eastAsia="仿宋_GB2312" w:cs="仿宋_GB2312"/>
          <w:color w:val="000000"/>
          <w:sz w:val="32"/>
          <w:szCs w:val="32"/>
          <w:lang w:val="en-US" w:eastAsia="zh-CN"/>
        </w:rPr>
        <w:t>6万元，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17.02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1.73%；其他</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88.82万元，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　　　　　　　　</w:t>
      </w:r>
    </w:p>
    <w:p>
      <w:pPr>
        <w:spacing w:line="600" w:lineRule="exact"/>
        <w:ind w:firstLine="642"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2" w:firstLineChars="200"/>
        <w:outlineLvl w:val="2"/>
        <w:rPr>
          <w:rStyle w:val="14"/>
          <w:rFonts w:hint="eastAsia" w:ascii="仿宋" w:hAnsi="仿宋" w:eastAsia="仿宋"/>
          <w:bCs/>
          <w:color w:val="000000"/>
          <w:sz w:val="32"/>
          <w:szCs w:val="32"/>
        </w:rPr>
      </w:pPr>
      <w:bookmarkStart w:id="35" w:name="_Toc15378460"/>
      <w:bookmarkStart w:id="36" w:name="_Toc15377213"/>
      <w:bookmarkStart w:id="37" w:name="_Toc15377444"/>
      <w:r>
        <w:rPr>
          <w:rFonts w:hint="eastAsia" w:ascii="仿宋" w:hAnsi="仿宋" w:eastAsia="仿宋"/>
          <w:b/>
          <w:color w:val="000000" w:themeColor="text1"/>
          <w:sz w:val="32"/>
          <w:szCs w:val="32"/>
          <w14:textFill>
            <w14:solidFill>
              <w14:schemeClr w14:val="tx1"/>
            </w14:solidFill>
          </w14:textFill>
        </w:rPr>
        <w:t>2018年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985.87万元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keepNext w:val="0"/>
        <w:keepLines w:val="0"/>
        <w:widowControl/>
        <w:suppressLineNumbers w:val="0"/>
        <w:jc w:val="left"/>
        <w:rPr>
          <w:rStyle w:val="14"/>
          <w:rFonts w:hint="eastAsia" w:ascii="仿宋" w:hAnsi="仿宋" w:eastAsia="仿宋"/>
          <w:bCs/>
          <w:color w:val="000000"/>
          <w:sz w:val="32"/>
          <w:szCs w:val="32"/>
        </w:rPr>
      </w:pP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一般公共服务支出（类）201，支出决算为</w:t>
      </w:r>
      <w:r>
        <w:rPr>
          <w:rFonts w:hint="eastAsia" w:ascii="楷体_GB2312" w:hAnsi="楷体_GB2312" w:eastAsia="楷体_GB2312" w:cs="楷体_GB2312"/>
          <w:color w:val="000000"/>
          <w:sz w:val="32"/>
          <w:szCs w:val="32"/>
          <w:lang w:val="en-US" w:eastAsia="zh-CN"/>
        </w:rPr>
        <w:t>287.86</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numPr>
          <w:ilvl w:val="0"/>
          <w:numId w:val="2"/>
        </w:numPr>
        <w:spacing w:line="560" w:lineRule="exact"/>
        <w:ind w:firstLine="640" w:firstLineChars="200"/>
        <w:rPr>
          <w:rStyle w:val="14"/>
          <w:rFonts w:hint="eastAsia" w:ascii="仿宋_GB2312" w:eastAsia="仿宋_GB2312"/>
          <w:b w:val="0"/>
          <w:bCs w:val="0"/>
          <w:color w:val="000000"/>
          <w:sz w:val="32"/>
          <w:szCs w:val="32"/>
        </w:rPr>
      </w:pPr>
      <w:r>
        <w:rPr>
          <w:rFonts w:hint="eastAsia" w:ascii="仿宋_GB2312" w:hAnsi="仿宋_GB2312" w:eastAsia="仿宋_GB2312" w:cs="仿宋_GB2312"/>
          <w:kern w:val="0"/>
          <w:sz w:val="32"/>
          <w:szCs w:val="32"/>
          <w:lang w:val="en-US" w:eastAsia="zh-CN" w:bidi="ar"/>
        </w:rPr>
        <w:t>一般公共服务支出（类）201政府办公厅（室）及相关机构事务（款）03行政运行（项）01</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196.94</w:t>
      </w:r>
      <w:r>
        <w:rPr>
          <w:rStyle w:val="14"/>
          <w:rFonts w:hint="eastAsia" w:ascii="仿宋_GB2312" w:eastAsia="仿宋_GB2312"/>
          <w:b w:val="0"/>
          <w:bCs w:val="0"/>
          <w:color w:val="000000"/>
          <w:sz w:val="32"/>
          <w:szCs w:val="32"/>
        </w:rPr>
        <w:t>万元，完成预算100%。</w:t>
      </w:r>
    </w:p>
    <w:p>
      <w:pPr>
        <w:numPr>
          <w:ilvl w:val="0"/>
          <w:numId w:val="2"/>
        </w:numPr>
        <w:spacing w:line="560" w:lineRule="exact"/>
        <w:ind w:firstLine="640" w:firstLineChars="200"/>
        <w:rPr>
          <w:rStyle w:val="14"/>
          <w:rFonts w:hint="eastAsia" w:ascii="仿宋_GB2312" w:eastAsia="仿宋_GB2312"/>
          <w:b w:val="0"/>
          <w:bCs w:val="0"/>
          <w:color w:val="000000"/>
          <w:sz w:val="32"/>
          <w:szCs w:val="32"/>
        </w:rPr>
      </w:pPr>
      <w:r>
        <w:rPr>
          <w:rFonts w:hint="eastAsia" w:ascii="仿宋_GB2312" w:hAnsi="仿宋_GB2312" w:eastAsia="仿宋_GB2312" w:cs="仿宋_GB2312"/>
          <w:kern w:val="0"/>
          <w:sz w:val="32"/>
          <w:szCs w:val="32"/>
          <w:lang w:val="en-US" w:eastAsia="zh-CN" w:bidi="ar"/>
        </w:rPr>
        <w:t>一般公共服务支出（类）201政府办公厅（室）及相关机构事务（款）03一般行政管理事务（项）02</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20.42</w:t>
      </w:r>
      <w:r>
        <w:rPr>
          <w:rStyle w:val="14"/>
          <w:rFonts w:hint="eastAsia" w:ascii="仿宋_GB2312" w:eastAsia="仿宋_GB2312"/>
          <w:b w:val="0"/>
          <w:bCs w:val="0"/>
          <w:color w:val="000000"/>
          <w:sz w:val="32"/>
          <w:szCs w:val="32"/>
        </w:rPr>
        <w:t>万元，完成预算100%。</w:t>
      </w:r>
    </w:p>
    <w:p>
      <w:pPr>
        <w:numPr>
          <w:ilvl w:val="0"/>
          <w:numId w:val="2"/>
        </w:numPr>
        <w:spacing w:line="560" w:lineRule="exact"/>
        <w:ind w:left="0" w:leftChars="0" w:firstLine="640" w:firstLineChars="200"/>
        <w:rPr>
          <w:rStyle w:val="14"/>
          <w:rFonts w:hint="eastAsia" w:ascii="仿宋_GB2312" w:eastAsia="仿宋_GB2312"/>
          <w:b w:val="0"/>
          <w:bCs w:val="0"/>
          <w:color w:val="000000"/>
          <w:sz w:val="32"/>
          <w:szCs w:val="32"/>
        </w:rPr>
      </w:pP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 xml:space="preserve"> 法制建设（项）07</w:t>
      </w:r>
      <w:r>
        <w:rPr>
          <w:rStyle w:val="14"/>
          <w:rFonts w:hint="eastAsia" w:ascii="仿宋_GB2312" w:eastAsia="仿宋_GB2312"/>
          <w:b w:val="0"/>
          <w:bCs w:val="0"/>
          <w:color w:val="000000"/>
          <w:sz w:val="32"/>
          <w:szCs w:val="32"/>
        </w:rPr>
        <w:t>：支出决算为2万元，完成预算100%。</w:t>
      </w:r>
    </w:p>
    <w:p>
      <w:pPr>
        <w:numPr>
          <w:ilvl w:val="0"/>
          <w:numId w:val="2"/>
        </w:numPr>
        <w:spacing w:line="560" w:lineRule="exact"/>
        <w:ind w:left="0" w:leftChars="0" w:firstLine="640" w:firstLineChars="200"/>
        <w:rPr>
          <w:rStyle w:val="14"/>
          <w:rFonts w:hint="eastAsia" w:ascii="仿宋_GB2312" w:eastAsia="仿宋_GB2312"/>
          <w:b w:val="0"/>
          <w:bCs w:val="0"/>
          <w:color w:val="000000"/>
          <w:sz w:val="32"/>
          <w:szCs w:val="32"/>
        </w:rPr>
      </w:pPr>
      <w:r>
        <w:rPr>
          <w:rFonts w:hint="eastAsia" w:ascii="仿宋_GB2312" w:hAnsi="仿宋_GB2312" w:eastAsia="仿宋_GB2312" w:cs="仿宋_GB2312"/>
          <w:kern w:val="0"/>
          <w:sz w:val="32"/>
          <w:szCs w:val="32"/>
          <w:lang w:val="en-US" w:eastAsia="zh-CN" w:bidi="ar"/>
        </w:rPr>
        <w:t>一般公共服务支出（类）201发展与改革事务（款）04</w:t>
      </w:r>
      <w:r>
        <w:rPr>
          <w:rFonts w:hint="eastAsia" w:ascii="仿宋_GB2312" w:eastAsia="仿宋_GB2312"/>
          <w:color w:val="000000"/>
          <w:sz w:val="32"/>
          <w:szCs w:val="32"/>
        </w:rPr>
        <w:t xml:space="preserve">  日常经济运行调节（项）</w:t>
      </w:r>
      <w:r>
        <w:rPr>
          <w:rFonts w:hint="eastAsia" w:ascii="仿宋_GB2312" w:eastAsia="仿宋_GB2312"/>
          <w:color w:val="000000"/>
          <w:sz w:val="32"/>
          <w:szCs w:val="32"/>
          <w:lang w:val="en-US" w:eastAsia="zh-CN"/>
        </w:rPr>
        <w:t>05</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22.5</w:t>
      </w:r>
      <w:r>
        <w:rPr>
          <w:rStyle w:val="14"/>
          <w:rFonts w:hint="eastAsia" w:ascii="仿宋_GB2312" w:eastAsia="仿宋_GB2312"/>
          <w:b w:val="0"/>
          <w:bCs w:val="0"/>
          <w:color w:val="000000"/>
          <w:sz w:val="32"/>
          <w:szCs w:val="32"/>
        </w:rPr>
        <w:t>万元，完成预算100%。</w:t>
      </w:r>
    </w:p>
    <w:p>
      <w:pPr>
        <w:numPr>
          <w:ilvl w:val="0"/>
          <w:numId w:val="2"/>
        </w:numPr>
        <w:spacing w:line="560" w:lineRule="exact"/>
        <w:ind w:left="0" w:leftChars="0" w:firstLine="640" w:firstLineChars="200"/>
        <w:rPr>
          <w:rStyle w:val="14"/>
          <w:rFonts w:hint="eastAsia" w:ascii="仿宋_GB2312" w:eastAsia="仿宋_GB2312"/>
          <w:b w:val="0"/>
          <w:bCs w:val="0"/>
          <w:color w:val="000000"/>
          <w:sz w:val="32"/>
          <w:szCs w:val="32"/>
        </w:rPr>
      </w:pPr>
      <w:r>
        <w:rPr>
          <w:rFonts w:hint="eastAsia" w:ascii="仿宋_GB2312" w:hAnsi="仿宋_GB2312" w:eastAsia="仿宋_GB2312" w:cs="仿宋_GB2312"/>
          <w:kern w:val="0"/>
          <w:sz w:val="32"/>
          <w:szCs w:val="32"/>
          <w:lang w:val="en-US" w:eastAsia="zh-CN" w:bidi="ar"/>
        </w:rPr>
        <w:t>一般公共服务支出（类）201群众团体事务（款）05</w:t>
      </w:r>
      <w:r>
        <w:rPr>
          <w:rFonts w:hint="eastAsia" w:ascii="仿宋_GB2312" w:eastAsia="仿宋_GB2312"/>
          <w:color w:val="000000"/>
          <w:sz w:val="32"/>
          <w:szCs w:val="32"/>
        </w:rPr>
        <w:t xml:space="preserve">  其他群众团体事务支出（项）99</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Fonts w:hint="eastAsia" w:ascii="仿宋_GB2312" w:hAnsi="仿宋_GB2312" w:eastAsia="仿宋_GB2312" w:cs="仿宋_GB2312"/>
          <w:kern w:val="0"/>
          <w:sz w:val="32"/>
          <w:szCs w:val="32"/>
          <w:lang w:val="en-US" w:eastAsia="zh-CN" w:bidi="ar"/>
        </w:rPr>
        <w:t>6.一般公共服务（类）201201</w:t>
      </w:r>
      <w:r>
        <w:rPr>
          <w:rFonts w:hint="eastAsia" w:ascii="仿宋_GB2312" w:eastAsia="仿宋_GB2312"/>
          <w:color w:val="000000"/>
          <w:sz w:val="32"/>
          <w:szCs w:val="32"/>
        </w:rPr>
        <w:t>组织事务（</w:t>
      </w:r>
      <w:r>
        <w:rPr>
          <w:rFonts w:hint="eastAsia" w:ascii="仿宋_GB2312" w:eastAsia="仿宋_GB2312"/>
          <w:color w:val="000000"/>
          <w:sz w:val="32"/>
          <w:szCs w:val="32"/>
          <w:lang w:eastAsia="zh-CN"/>
        </w:rPr>
        <w:t>款</w:t>
      </w:r>
      <w:r>
        <w:rPr>
          <w:rFonts w:hint="eastAsia" w:ascii="仿宋_GB2312" w:eastAsia="仿宋_GB2312"/>
          <w:color w:val="000000"/>
          <w:sz w:val="32"/>
          <w:szCs w:val="32"/>
        </w:rPr>
        <w:t>）99一般行政管理事务（项）99</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5</w:t>
      </w:r>
      <w:r>
        <w:rPr>
          <w:rStyle w:val="14"/>
          <w:rFonts w:hint="eastAsia" w:ascii="仿宋_GB2312" w:eastAsia="仿宋_GB2312"/>
          <w:b w:val="0"/>
          <w:bCs w:val="0"/>
          <w:color w:val="000000"/>
          <w:sz w:val="32"/>
          <w:szCs w:val="32"/>
        </w:rPr>
        <w:t>万元，完成预算100%。</w:t>
      </w:r>
    </w:p>
    <w:p>
      <w:pPr>
        <w:spacing w:line="560" w:lineRule="exact"/>
        <w:ind w:firstLine="640" w:firstLineChars="200"/>
        <w:rPr>
          <w:rStyle w:val="14"/>
          <w:rFonts w:hint="eastAsia" w:ascii="仿宋_GB2312" w:eastAsia="仿宋_GB2312"/>
          <w:b w:val="0"/>
          <w:bCs w:val="0"/>
          <w:color w:val="000000"/>
          <w:sz w:val="32"/>
          <w:szCs w:val="32"/>
        </w:rPr>
      </w:pPr>
      <w:r>
        <w:rPr>
          <w:rFonts w:hint="eastAsia" w:ascii="仿宋_GB2312" w:hAnsi="仿宋_GB2312" w:eastAsia="仿宋_GB2312" w:cs="仿宋_GB2312"/>
          <w:kern w:val="0"/>
          <w:sz w:val="32"/>
          <w:szCs w:val="32"/>
          <w:lang w:val="en-US" w:eastAsia="zh-CN" w:bidi="ar"/>
        </w:rPr>
        <w:t>7.一般公共服务（类）201</w:t>
      </w:r>
      <w:r>
        <w:rPr>
          <w:rFonts w:hint="eastAsia" w:ascii="仿宋_GB2312" w:eastAsia="仿宋_GB2312"/>
          <w:color w:val="000000"/>
          <w:sz w:val="32"/>
          <w:szCs w:val="32"/>
        </w:rPr>
        <w:t>组织事务（</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 xml:space="preserve"> 其他组织事务支出（项）99</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40</w:t>
      </w:r>
      <w:r>
        <w:rPr>
          <w:rStyle w:val="14"/>
          <w:rFonts w:hint="eastAsia" w:ascii="仿宋_GB2312" w:eastAsia="仿宋_GB2312"/>
          <w:b w:val="0"/>
          <w:bCs w:val="0"/>
          <w:color w:val="000000"/>
          <w:sz w:val="32"/>
          <w:szCs w:val="32"/>
        </w:rPr>
        <w:t>万元，完成预算100%。</w:t>
      </w:r>
    </w:p>
    <w:p>
      <w:pPr>
        <w:spacing w:line="560" w:lineRule="exact"/>
        <w:ind w:firstLine="320" w:firstLineChars="100"/>
        <w:rPr>
          <w:rStyle w:val="14"/>
          <w:rFonts w:hint="eastAsia" w:ascii="仿宋_GB2312" w:eastAsia="仿宋_GB2312"/>
          <w:b w:val="0"/>
          <w:bCs w:val="0"/>
          <w:color w:val="000000"/>
          <w:sz w:val="32"/>
          <w:szCs w:val="32"/>
        </w:rPr>
      </w:pPr>
      <w:r>
        <w:rPr>
          <w:rFonts w:hint="eastAsia" w:ascii="楷体_GB2312" w:hAnsi="楷体_GB2312" w:eastAsia="楷体_GB2312" w:cs="楷体_GB2312"/>
          <w:color w:val="000000"/>
          <w:sz w:val="32"/>
          <w:szCs w:val="32"/>
        </w:rPr>
        <w:t>（二）公共安全支出（类）204，支出决算为3</w:t>
      </w:r>
      <w:r>
        <w:rPr>
          <w:rFonts w:hint="eastAsia" w:ascii="楷体_GB2312" w:hAnsi="楷体_GB2312" w:eastAsia="楷体_GB2312" w:cs="楷体_GB2312"/>
          <w:color w:val="000000"/>
          <w:sz w:val="32"/>
          <w:szCs w:val="32"/>
          <w:lang w:val="en-US" w:eastAsia="zh-CN"/>
        </w:rPr>
        <w:t>8</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firstLineChars="20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1</w:t>
      </w:r>
      <w:r>
        <w:rPr>
          <w:rStyle w:val="14"/>
          <w:rFonts w:hint="eastAsia" w:ascii="仿宋_GB2312" w:eastAsia="仿宋_GB2312"/>
          <w:b w:val="0"/>
          <w:bCs w:val="0"/>
          <w:color w:val="000000"/>
          <w:sz w:val="32"/>
          <w:szCs w:val="32"/>
        </w:rPr>
        <w:t>、</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204国家安全（款）03</w:t>
      </w:r>
      <w:r>
        <w:rPr>
          <w:rFonts w:hint="eastAsia" w:ascii="仿宋_GB2312" w:eastAsia="仿宋_GB2312"/>
          <w:color w:val="000000"/>
          <w:sz w:val="32"/>
          <w:szCs w:val="32"/>
        </w:rPr>
        <w:t>其他国家安全支出（项）99</w:t>
      </w:r>
      <w:r>
        <w:rPr>
          <w:rStyle w:val="14"/>
          <w:rFonts w:hint="eastAsia" w:ascii="仿宋_GB2312" w:eastAsia="仿宋_GB2312"/>
          <w:b w:val="0"/>
          <w:bCs w:val="0"/>
          <w:color w:val="000000"/>
          <w:sz w:val="32"/>
          <w:szCs w:val="32"/>
        </w:rPr>
        <w:t>：支出决算为8万元，完成预算100%。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2</w:t>
      </w:r>
      <w:r>
        <w:rPr>
          <w:rStyle w:val="14"/>
          <w:rFonts w:hint="eastAsia" w:ascii="仿宋_GB2312" w:eastAsia="仿宋_GB2312"/>
          <w:b w:val="0"/>
          <w:bCs w:val="0"/>
          <w:color w:val="000000"/>
          <w:sz w:val="32"/>
          <w:szCs w:val="32"/>
        </w:rPr>
        <w:t>、</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204其他公共安全支出（款）99</w:t>
      </w:r>
      <w:r>
        <w:rPr>
          <w:rFonts w:hint="eastAsia" w:ascii="仿宋_GB2312" w:eastAsia="仿宋_GB2312"/>
          <w:color w:val="000000"/>
          <w:sz w:val="32"/>
          <w:szCs w:val="32"/>
          <w:lang w:eastAsia="zh-CN"/>
        </w:rPr>
        <w:t>其他公共安全支出</w:t>
      </w:r>
      <w:r>
        <w:rPr>
          <w:rFonts w:hint="eastAsia" w:ascii="仿宋_GB2312" w:eastAsia="仿宋_GB2312"/>
          <w:color w:val="000000"/>
          <w:sz w:val="32"/>
          <w:szCs w:val="32"/>
          <w:lang w:val="en-US" w:eastAsia="zh-CN"/>
        </w:rPr>
        <w:t>01</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30</w:t>
      </w:r>
      <w:r>
        <w:rPr>
          <w:rStyle w:val="14"/>
          <w:rFonts w:hint="eastAsia" w:ascii="仿宋_GB2312" w:eastAsia="仿宋_GB2312"/>
          <w:b w:val="0"/>
          <w:bCs w:val="0"/>
          <w:color w:val="000000"/>
          <w:sz w:val="32"/>
          <w:szCs w:val="32"/>
        </w:rPr>
        <w:t>万元，完成预算100%。</w:t>
      </w:r>
    </w:p>
    <w:p>
      <w:pPr>
        <w:spacing w:line="560" w:lineRule="exact"/>
        <w:ind w:firstLine="320" w:firstLineChars="10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eastAsia="zh-CN"/>
        </w:rPr>
        <w:t>（三）、文化体育传媒支出（</w:t>
      </w:r>
      <w:r>
        <w:rPr>
          <w:rFonts w:hint="eastAsia" w:ascii="楷体_GB2312" w:hAnsi="楷体_GB2312" w:eastAsia="楷体_GB2312" w:cs="楷体_GB2312"/>
          <w:color w:val="000000"/>
          <w:sz w:val="32"/>
          <w:szCs w:val="32"/>
        </w:rPr>
        <w:t>类）20</w:t>
      </w:r>
      <w:r>
        <w:rPr>
          <w:rFonts w:hint="eastAsia" w:ascii="楷体_GB2312" w:hAnsi="楷体_GB2312" w:eastAsia="楷体_GB2312" w:cs="楷体_GB2312"/>
          <w:color w:val="000000"/>
          <w:sz w:val="32"/>
          <w:szCs w:val="32"/>
          <w:lang w:val="en-US" w:eastAsia="zh-CN"/>
        </w:rPr>
        <w:t>7</w:t>
      </w:r>
      <w:r>
        <w:rPr>
          <w:rFonts w:hint="eastAsia" w:ascii="楷体_GB2312" w:hAnsi="楷体_GB2312" w:eastAsia="楷体_GB2312" w:cs="楷体_GB2312"/>
          <w:color w:val="000000"/>
          <w:sz w:val="32"/>
          <w:szCs w:val="32"/>
        </w:rPr>
        <w:t>，支出决算为</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1</w:t>
      </w:r>
      <w:r>
        <w:rPr>
          <w:rFonts w:hint="eastAsia" w:ascii="仿宋_GB2312" w:eastAsia="仿宋_GB2312"/>
          <w:color w:val="000000"/>
          <w:sz w:val="32"/>
          <w:szCs w:val="32"/>
          <w:lang w:val="en-US" w:eastAsia="zh-CN"/>
        </w:rPr>
        <w:t>文化体育与传媒支出（类）207文物（款）02文物保护</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5</w:t>
      </w:r>
      <w:r>
        <w:rPr>
          <w:rStyle w:val="14"/>
          <w:rFonts w:hint="eastAsia" w:ascii="仿宋_GB2312" w:eastAsia="仿宋_GB2312"/>
          <w:b w:val="0"/>
          <w:bCs w:val="0"/>
          <w:color w:val="000000"/>
          <w:sz w:val="32"/>
          <w:szCs w:val="32"/>
        </w:rPr>
        <w:t>万元，完成预算100%。</w:t>
      </w:r>
    </w:p>
    <w:p>
      <w:pPr>
        <w:spacing w:line="560" w:lineRule="exact"/>
        <w:ind w:firstLine="640" w:firstLineChars="200"/>
        <w:rPr>
          <w:rStyle w:val="14"/>
          <w:rFonts w:hint="eastAsia" w:ascii="仿宋_GB2312" w:eastAsia="仿宋_GB2312"/>
          <w:b w:val="0"/>
          <w:bCs w:val="0"/>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）社会保障和就业支出（类）208，支出决算为</w:t>
      </w:r>
      <w:r>
        <w:rPr>
          <w:rFonts w:hint="eastAsia" w:ascii="楷体_GB2312" w:hAnsi="楷体_GB2312" w:eastAsia="楷体_GB2312" w:cs="楷体_GB2312"/>
          <w:color w:val="auto"/>
          <w:sz w:val="32"/>
          <w:szCs w:val="32"/>
          <w:lang w:val="en-US" w:eastAsia="zh-CN"/>
        </w:rPr>
        <w:t>46.67</w:t>
      </w:r>
      <w:r>
        <w:rPr>
          <w:rFonts w:hint="eastAsia" w:ascii="楷体_GB2312" w:hAnsi="楷体_GB2312" w:eastAsia="楷体_GB2312" w:cs="楷体_GB2312"/>
          <w:color w:val="auto"/>
          <w:sz w:val="32"/>
          <w:szCs w:val="32"/>
        </w:rPr>
        <w:t>万元，完成预算</w:t>
      </w:r>
      <w:r>
        <w:rPr>
          <w:rStyle w:val="14"/>
          <w:rFonts w:hint="eastAsia" w:ascii="仿宋_GB2312" w:eastAsia="仿宋_GB2312"/>
          <w:b w:val="0"/>
          <w:bCs w:val="0"/>
          <w:color w:val="auto"/>
          <w:sz w:val="32"/>
          <w:szCs w:val="32"/>
        </w:rPr>
        <w:t>100%，其中：</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机关事业单位基本养老保险缴费支出（项）05</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22.65</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2、</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机关事业单位职业年金缴费支出（项）06</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4.02</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3</w:t>
      </w:r>
      <w:r>
        <w:rPr>
          <w:rStyle w:val="14"/>
          <w:rFonts w:hint="eastAsia" w:ascii="仿宋_GB2312" w:eastAsia="仿宋_GB2312"/>
          <w:b w:val="0"/>
          <w:bCs w:val="0"/>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208自然灾害生活救助15</w:t>
      </w:r>
      <w:r>
        <w:rPr>
          <w:rFonts w:hint="eastAsia" w:ascii="仿宋_GB2312" w:eastAsia="仿宋_GB2312"/>
          <w:color w:val="000000"/>
          <w:sz w:val="32"/>
          <w:szCs w:val="32"/>
        </w:rPr>
        <w:t>中央自然灾害生活补助（项）</w:t>
      </w:r>
      <w:r>
        <w:rPr>
          <w:rFonts w:hint="eastAsia" w:ascii="仿宋_GB2312" w:eastAsia="仿宋_GB2312"/>
          <w:color w:val="000000"/>
          <w:sz w:val="32"/>
          <w:szCs w:val="32"/>
          <w:lang w:val="en-US" w:eastAsia="zh-CN"/>
        </w:rPr>
        <w:t>01</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20</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五</w:t>
      </w:r>
      <w:r>
        <w:rPr>
          <w:rFonts w:hint="eastAsia" w:ascii="楷体_GB2312" w:hAnsi="楷体_GB2312" w:eastAsia="楷体_GB2312" w:cs="楷体_GB2312"/>
          <w:color w:val="000000"/>
          <w:sz w:val="32"/>
          <w:szCs w:val="32"/>
        </w:rPr>
        <w:t>）医疗卫生和计划生育支出（类）210，支出决算为</w:t>
      </w:r>
      <w:r>
        <w:rPr>
          <w:rFonts w:hint="eastAsia" w:ascii="楷体_GB2312" w:hAnsi="楷体_GB2312" w:eastAsia="楷体_GB2312" w:cs="楷体_GB2312"/>
          <w:color w:val="000000"/>
          <w:sz w:val="32"/>
          <w:szCs w:val="32"/>
          <w:lang w:val="en-US" w:eastAsia="zh-CN"/>
        </w:rPr>
        <w:t>11.66</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eastAsia="zh-CN"/>
        </w:rPr>
        <w:t>医疗卫生与计划生育支出（类）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食品和药品监督管理事务（类）</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 其他食品和药品监督管理事务支出（项）</w:t>
      </w:r>
      <w:r>
        <w:rPr>
          <w:rFonts w:hint="eastAsia" w:ascii="仿宋_GB2312" w:eastAsia="仿宋_GB2312"/>
          <w:color w:val="000000"/>
          <w:sz w:val="32"/>
          <w:szCs w:val="32"/>
          <w:lang w:val="en-US" w:eastAsia="zh-CN"/>
        </w:rPr>
        <w:t>99</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3</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医疗卫生与计划生育支出（类）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行政</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单位医疗（类）</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行政单位医疗（项）01</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8.66</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auto"/>
          <w:sz w:val="32"/>
          <w:szCs w:val="32"/>
        </w:rPr>
      </w:pPr>
      <w:r>
        <w:rPr>
          <w:rStyle w:val="14"/>
          <w:rFonts w:hint="eastAsia" w:ascii="仿宋_GB2312" w:eastAsia="仿宋_GB2312"/>
          <w:b w:val="0"/>
          <w:bCs w:val="0"/>
          <w:color w:val="auto"/>
          <w:sz w:val="32"/>
          <w:szCs w:val="32"/>
          <w:lang w:eastAsia="zh-CN"/>
        </w:rPr>
        <w:t>（六）</w:t>
      </w:r>
      <w:r>
        <w:rPr>
          <w:rFonts w:hint="eastAsia" w:ascii="楷体_GB2312" w:hAnsi="楷体_GB2312" w:eastAsia="楷体_GB2312" w:cs="楷体_GB2312"/>
          <w:color w:val="auto"/>
          <w:sz w:val="32"/>
          <w:szCs w:val="32"/>
          <w:lang w:eastAsia="zh-CN"/>
        </w:rPr>
        <w:t>节能环保支出</w:t>
      </w:r>
      <w:r>
        <w:rPr>
          <w:rFonts w:hint="eastAsia" w:ascii="楷体_GB2312" w:hAnsi="楷体_GB2312" w:eastAsia="楷体_GB2312" w:cs="楷体_GB2312"/>
          <w:color w:val="auto"/>
          <w:sz w:val="32"/>
          <w:szCs w:val="32"/>
        </w:rPr>
        <w:t>（类）21</w:t>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rPr>
        <w:t>，支出决算为</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rPr>
        <w:t>万元，完成预算</w:t>
      </w:r>
      <w:r>
        <w:rPr>
          <w:rStyle w:val="14"/>
          <w:rFonts w:hint="eastAsia" w:ascii="仿宋_GB2312" w:eastAsia="仿宋_GB2312"/>
          <w:b w:val="0"/>
          <w:bCs w:val="0"/>
          <w:color w:val="auto"/>
          <w:sz w:val="32"/>
          <w:szCs w:val="32"/>
        </w:rPr>
        <w:t>100%，其中：</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eastAsia="zh-CN"/>
        </w:rPr>
        <w:t>节能环保支出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1自然生态保护</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lang w:eastAsia="zh-CN"/>
        </w:rPr>
        <w:t>其  农村环境保护</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2</w:t>
      </w:r>
      <w:r>
        <w:rPr>
          <w:rStyle w:val="14"/>
          <w:rFonts w:hint="eastAsia" w:ascii="仿宋_GB2312" w:eastAsia="仿宋_GB2312"/>
          <w:b w:val="0"/>
          <w:bCs w:val="0"/>
          <w:color w:val="000000"/>
          <w:sz w:val="32"/>
          <w:szCs w:val="32"/>
        </w:rPr>
        <w:t>万元，完成预算100%。</w:t>
      </w:r>
    </w:p>
    <w:p>
      <w:pPr>
        <w:spacing w:line="560" w:lineRule="exact"/>
        <w:ind w:firstLine="640" w:firstLineChars="200"/>
        <w:rPr>
          <w:rStyle w:val="14"/>
          <w:rFonts w:hint="eastAsia" w:ascii="仿宋_GB2312" w:eastAsia="仿宋_GB2312"/>
          <w:b w:val="0"/>
          <w:bCs w:val="0"/>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七</w:t>
      </w:r>
      <w:r>
        <w:rPr>
          <w:rFonts w:hint="eastAsia" w:ascii="楷体_GB2312" w:hAnsi="楷体_GB2312" w:eastAsia="楷体_GB2312" w:cs="楷体_GB2312"/>
          <w:color w:val="000000"/>
          <w:sz w:val="32"/>
          <w:szCs w:val="32"/>
        </w:rPr>
        <w:t>）城乡社区支出（类）212，支出决算为</w:t>
      </w:r>
      <w:r>
        <w:rPr>
          <w:rFonts w:hint="eastAsia" w:ascii="楷体_GB2312" w:hAnsi="楷体_GB2312" w:eastAsia="楷体_GB2312" w:cs="楷体_GB2312"/>
          <w:color w:val="000000"/>
          <w:sz w:val="32"/>
          <w:szCs w:val="32"/>
          <w:lang w:val="en-US" w:eastAsia="zh-CN"/>
        </w:rPr>
        <w:t>15</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val="en-US" w:eastAsia="zh-CN"/>
        </w:rPr>
        <w:t>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05城乡社区环境卫生</w:t>
      </w:r>
      <w:r>
        <w:rPr>
          <w:rFonts w:hint="eastAsia" w:ascii="仿宋_GB2312" w:eastAsia="仿宋_GB2312"/>
          <w:color w:val="000000"/>
          <w:sz w:val="32"/>
          <w:szCs w:val="32"/>
        </w:rPr>
        <w:t>（项）01</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5</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2</w:t>
      </w:r>
      <w:r>
        <w:rPr>
          <w:rStyle w:val="14"/>
          <w:rFonts w:hint="eastAsia" w:ascii="仿宋_GB2312" w:eastAsia="仿宋_GB2312"/>
          <w:b w:val="0"/>
          <w:bCs w:val="0"/>
          <w:color w:val="000000"/>
          <w:sz w:val="32"/>
          <w:szCs w:val="32"/>
        </w:rPr>
        <w:t>、</w:t>
      </w:r>
      <w:r>
        <w:rPr>
          <w:rFonts w:hint="eastAsia" w:ascii="仿宋_GB2312" w:eastAsia="仿宋_GB2312"/>
          <w:color w:val="000000"/>
          <w:sz w:val="32"/>
          <w:szCs w:val="32"/>
          <w:lang w:val="en-US" w:eastAsia="zh-CN"/>
        </w:rPr>
        <w:t>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 其他城乡社区支出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10</w:t>
      </w:r>
      <w:r>
        <w:rPr>
          <w:rStyle w:val="14"/>
          <w:rFonts w:hint="eastAsia" w:ascii="仿宋_GB2312" w:eastAsia="仿宋_GB2312"/>
          <w:b w:val="0"/>
          <w:bCs w:val="0"/>
          <w:color w:val="000000"/>
          <w:sz w:val="32"/>
          <w:szCs w:val="32"/>
        </w:rPr>
        <w:t>万元，完成预算100%。</w:t>
      </w:r>
    </w:p>
    <w:p>
      <w:pPr>
        <w:spacing w:line="560" w:lineRule="exact"/>
        <w:ind w:firstLine="320" w:firstLineChars="100"/>
        <w:rPr>
          <w:rStyle w:val="14"/>
          <w:rFonts w:hint="eastAsia" w:ascii="仿宋_GB2312" w:eastAsia="仿宋_GB2312"/>
          <w:b w:val="0"/>
          <w:bCs w:val="0"/>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八</w:t>
      </w:r>
      <w:r>
        <w:rPr>
          <w:rFonts w:hint="eastAsia" w:ascii="楷体_GB2312" w:hAnsi="楷体_GB2312" w:eastAsia="楷体_GB2312" w:cs="楷体_GB2312"/>
          <w:color w:val="000000"/>
          <w:sz w:val="32"/>
          <w:szCs w:val="32"/>
        </w:rPr>
        <w:t>）农林水支出（类）213，支出决算为</w:t>
      </w:r>
      <w:r>
        <w:rPr>
          <w:rFonts w:hint="eastAsia" w:ascii="楷体_GB2312" w:hAnsi="楷体_GB2312" w:eastAsia="楷体_GB2312" w:cs="楷体_GB2312"/>
          <w:color w:val="000000"/>
          <w:sz w:val="32"/>
          <w:szCs w:val="32"/>
          <w:lang w:val="en-US" w:eastAsia="zh-CN"/>
        </w:rPr>
        <w:t>467.85</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（款）01病虫害控制（项）08</w:t>
      </w:r>
      <w:r>
        <w:rPr>
          <w:rStyle w:val="14"/>
          <w:rFonts w:hint="eastAsia" w:ascii="仿宋_GB2312" w:eastAsia="仿宋_GB2312"/>
          <w:b w:val="0"/>
          <w:bCs w:val="0"/>
          <w:color w:val="000000"/>
          <w:sz w:val="32"/>
          <w:szCs w:val="32"/>
        </w:rPr>
        <w:t>：支出决算为1万元，完成预算100%。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2、</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林业（</w:t>
      </w:r>
      <w:r>
        <w:rPr>
          <w:rFonts w:hint="eastAsia" w:ascii="仿宋_GB2312" w:eastAsia="仿宋_GB2312"/>
          <w:color w:val="000000"/>
          <w:sz w:val="32"/>
          <w:szCs w:val="32"/>
        </w:rPr>
        <w:t>款）02林业防灾减灾（项）34</w:t>
      </w:r>
      <w:r>
        <w:rPr>
          <w:rStyle w:val="14"/>
          <w:rFonts w:hint="eastAsia" w:ascii="仿宋_GB2312" w:eastAsia="仿宋_GB2312"/>
          <w:b w:val="0"/>
          <w:bCs w:val="0"/>
          <w:color w:val="000000"/>
          <w:sz w:val="32"/>
          <w:szCs w:val="32"/>
        </w:rPr>
        <w:t>：支出决算为2万元，完成预算100%。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3、</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（款）03防汛（项）14</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12</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4</w:t>
      </w:r>
      <w:r>
        <w:rPr>
          <w:rStyle w:val="14"/>
          <w:rFonts w:hint="eastAsia" w:ascii="仿宋_GB2312" w:eastAsia="仿宋_GB2312"/>
          <w:b w:val="0"/>
          <w:bCs w:val="0"/>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 农田水利</w:t>
      </w:r>
      <w:r>
        <w:rPr>
          <w:rFonts w:hint="eastAsia" w:ascii="仿宋_GB2312" w:eastAsia="仿宋_GB2312"/>
          <w:color w:val="000000"/>
          <w:sz w:val="32"/>
          <w:szCs w:val="32"/>
          <w:lang w:eastAsia="zh-CN"/>
        </w:rPr>
        <w:t>（</w:t>
      </w:r>
      <w:r>
        <w:rPr>
          <w:rFonts w:hint="eastAsia" w:ascii="仿宋_GB2312" w:eastAsia="仿宋_GB2312"/>
          <w:color w:val="000000"/>
          <w:sz w:val="32"/>
          <w:szCs w:val="32"/>
        </w:rPr>
        <w:t>项）1</w:t>
      </w:r>
      <w:r>
        <w:rPr>
          <w:rFonts w:hint="eastAsia" w:ascii="仿宋_GB2312" w:eastAsia="仿宋_GB2312"/>
          <w:color w:val="000000"/>
          <w:sz w:val="32"/>
          <w:szCs w:val="32"/>
          <w:lang w:val="en-US" w:eastAsia="zh-CN"/>
        </w:rPr>
        <w:t>6</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10</w:t>
      </w:r>
      <w:r>
        <w:rPr>
          <w:rStyle w:val="14"/>
          <w:rFonts w:hint="eastAsia" w:ascii="仿宋_GB2312" w:eastAsia="仿宋_GB2312"/>
          <w:b w:val="0"/>
          <w:bCs w:val="0"/>
          <w:color w:val="000000"/>
          <w:sz w:val="32"/>
          <w:szCs w:val="32"/>
        </w:rPr>
        <w:t>万元，完成预算100%。</w:t>
      </w:r>
    </w:p>
    <w:p>
      <w:pPr>
        <w:spacing w:line="560" w:lineRule="exact"/>
        <w:ind w:firstLine="640" w:firstLineChars="20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5</w:t>
      </w:r>
      <w:r>
        <w:rPr>
          <w:rStyle w:val="14"/>
          <w:rFonts w:hint="eastAsia" w:ascii="仿宋_GB2312" w:eastAsia="仿宋_GB2312"/>
          <w:b w:val="0"/>
          <w:bCs w:val="0"/>
          <w:color w:val="000000"/>
          <w:sz w:val="32"/>
          <w:szCs w:val="32"/>
          <w:lang w:eastAsia="zh-CN"/>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（款）05其他扶贫支出（项）99</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131.48</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6</w:t>
      </w:r>
      <w:r>
        <w:rPr>
          <w:rStyle w:val="14"/>
          <w:rFonts w:hint="eastAsia" w:ascii="仿宋_GB2312" w:eastAsia="仿宋_GB2312"/>
          <w:b w:val="0"/>
          <w:bCs w:val="0"/>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农村综合改革</w:t>
      </w:r>
      <w:r>
        <w:rPr>
          <w:rFonts w:hint="eastAsia" w:ascii="仿宋_GB2312" w:eastAsia="仿宋_GB2312"/>
          <w:color w:val="000000"/>
          <w:sz w:val="32"/>
          <w:szCs w:val="32"/>
        </w:rPr>
        <w:t>（款）07对村民委员会和村党支部的补助（项）05</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299.37</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lang w:val="en-US" w:eastAsia="zh-CN"/>
        </w:rPr>
        <w:t>7</w:t>
      </w:r>
      <w:r>
        <w:rPr>
          <w:rStyle w:val="14"/>
          <w:rFonts w:hint="eastAsia" w:ascii="仿宋_GB2312" w:eastAsia="仿宋_GB2312"/>
          <w:b w:val="0"/>
          <w:bCs w:val="0"/>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农村综合改革</w:t>
      </w:r>
      <w:r>
        <w:rPr>
          <w:rFonts w:hint="eastAsia" w:ascii="仿宋_GB2312" w:eastAsia="仿宋_GB2312"/>
          <w:color w:val="000000"/>
          <w:sz w:val="32"/>
          <w:szCs w:val="32"/>
        </w:rPr>
        <w:t>（款）07其他农村综合改革支出（项）</w:t>
      </w:r>
      <w:r>
        <w:rPr>
          <w:rFonts w:hint="eastAsia" w:ascii="仿宋_GB2312" w:eastAsia="仿宋_GB2312"/>
          <w:color w:val="000000"/>
          <w:sz w:val="32"/>
          <w:szCs w:val="32"/>
          <w:lang w:val="en-US" w:eastAsia="zh-CN"/>
        </w:rPr>
        <w:t>99</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12</w:t>
      </w:r>
      <w:r>
        <w:rPr>
          <w:rStyle w:val="14"/>
          <w:rFonts w:hint="eastAsia" w:ascii="仿宋_GB2312" w:eastAsia="仿宋_GB2312"/>
          <w:b w:val="0"/>
          <w:bCs w:val="0"/>
          <w:color w:val="000000"/>
          <w:sz w:val="32"/>
          <w:szCs w:val="32"/>
        </w:rPr>
        <w:t>万元，完成预算100%。</w:t>
      </w:r>
    </w:p>
    <w:p>
      <w:pPr>
        <w:spacing w:line="560" w:lineRule="exact"/>
        <w:ind w:firstLine="320" w:firstLineChars="100"/>
        <w:rPr>
          <w:rStyle w:val="14"/>
          <w:rFonts w:hint="eastAsia" w:ascii="仿宋_GB2312" w:eastAsia="仿宋_GB2312"/>
          <w:b w:val="0"/>
          <w:bCs w:val="0"/>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九</w:t>
      </w:r>
      <w:r>
        <w:rPr>
          <w:rFonts w:hint="eastAsia" w:ascii="楷体_GB2312" w:hAnsi="楷体_GB2312" w:eastAsia="楷体_GB2312" w:cs="楷体_GB2312"/>
          <w:color w:val="000000"/>
          <w:sz w:val="32"/>
          <w:szCs w:val="32"/>
        </w:rPr>
        <w:t>）交通运输支出（类）214，支出决算为</w:t>
      </w:r>
      <w:r>
        <w:rPr>
          <w:rFonts w:hint="eastAsia" w:ascii="楷体_GB2312" w:hAnsi="楷体_GB2312" w:eastAsia="楷体_GB2312" w:cs="楷体_GB2312"/>
          <w:color w:val="000000"/>
          <w:sz w:val="32"/>
          <w:szCs w:val="32"/>
          <w:lang w:val="en-US" w:eastAsia="zh-CN"/>
        </w:rPr>
        <w:t>6</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eastAsia="zh-CN"/>
        </w:rPr>
        <w:t>交通运输支出</w:t>
      </w:r>
      <w:r>
        <w:rPr>
          <w:rFonts w:hint="eastAsia" w:ascii="仿宋_GB2312" w:eastAsia="仿宋_GB2312"/>
          <w:color w:val="000000"/>
          <w:sz w:val="32"/>
          <w:szCs w:val="32"/>
        </w:rPr>
        <w:t>（类）214</w:t>
      </w:r>
      <w:r>
        <w:rPr>
          <w:rFonts w:hint="eastAsia" w:ascii="仿宋_GB2312" w:eastAsia="仿宋_GB2312"/>
          <w:color w:val="000000"/>
          <w:sz w:val="32"/>
          <w:szCs w:val="32"/>
          <w:lang w:eastAsia="zh-CN"/>
        </w:rPr>
        <w:t>公路水路运输</w:t>
      </w:r>
      <w:r>
        <w:rPr>
          <w:rFonts w:hint="eastAsia" w:ascii="仿宋_GB2312" w:eastAsia="仿宋_GB2312"/>
          <w:color w:val="000000"/>
          <w:sz w:val="32"/>
          <w:szCs w:val="32"/>
        </w:rPr>
        <w:t>（款）01公路和运输安全（项）10</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6</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十</w:t>
      </w:r>
      <w:r>
        <w:rPr>
          <w:rFonts w:hint="eastAsia" w:ascii="楷体_GB2312" w:hAnsi="楷体_GB2312" w:eastAsia="楷体_GB2312" w:cs="楷体_GB2312"/>
          <w:color w:val="000000"/>
          <w:sz w:val="32"/>
          <w:szCs w:val="32"/>
        </w:rPr>
        <w:t>）住房保障支出（类）221，支出决算为</w:t>
      </w:r>
      <w:r>
        <w:rPr>
          <w:rFonts w:hint="eastAsia" w:ascii="楷体_GB2312" w:hAnsi="楷体_GB2312" w:eastAsia="楷体_GB2312" w:cs="楷体_GB2312"/>
          <w:color w:val="000000"/>
          <w:sz w:val="32"/>
          <w:szCs w:val="32"/>
          <w:lang w:val="en-US" w:eastAsia="zh-CN"/>
        </w:rPr>
        <w:t>17.02</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firstLineChars="20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（类）221</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（款）02住房公积金（项）01</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17.02</w:t>
      </w:r>
      <w:r>
        <w:rPr>
          <w:rStyle w:val="14"/>
          <w:rFonts w:hint="eastAsia" w:ascii="仿宋_GB2312" w:eastAsia="仿宋_GB2312"/>
          <w:b w:val="0"/>
          <w:bCs w:val="0"/>
          <w:color w:val="000000"/>
          <w:sz w:val="32"/>
          <w:szCs w:val="32"/>
        </w:rPr>
        <w:t>万元，完成预算100%。</w:t>
      </w:r>
    </w:p>
    <w:p>
      <w:pPr>
        <w:spacing w:line="560" w:lineRule="exact"/>
        <w:ind w:firstLine="640"/>
        <w:rPr>
          <w:rStyle w:val="14"/>
          <w:rFonts w:hint="eastAsia" w:ascii="仿宋_GB2312" w:eastAsia="仿宋_GB2312"/>
          <w:b w:val="0"/>
          <w:bCs w:val="0"/>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十一</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其他支出</w:t>
      </w:r>
      <w:r>
        <w:rPr>
          <w:rFonts w:hint="eastAsia" w:ascii="楷体_GB2312" w:hAnsi="楷体_GB2312" w:eastAsia="楷体_GB2312" w:cs="楷体_GB2312"/>
          <w:color w:val="000000"/>
          <w:sz w:val="32"/>
          <w:szCs w:val="32"/>
        </w:rPr>
        <w:t>（类）22</w:t>
      </w:r>
      <w:r>
        <w:rPr>
          <w:rFonts w:hint="eastAsia" w:ascii="楷体_GB2312" w:hAnsi="楷体_GB2312" w:eastAsia="楷体_GB2312" w:cs="楷体_GB2312"/>
          <w:color w:val="000000"/>
          <w:sz w:val="32"/>
          <w:szCs w:val="32"/>
          <w:lang w:val="en-US" w:eastAsia="zh-CN"/>
        </w:rPr>
        <w:t>9</w:t>
      </w:r>
      <w:r>
        <w:rPr>
          <w:rFonts w:hint="eastAsia" w:ascii="楷体_GB2312" w:hAnsi="楷体_GB2312" w:eastAsia="楷体_GB2312" w:cs="楷体_GB2312"/>
          <w:color w:val="000000"/>
          <w:sz w:val="32"/>
          <w:szCs w:val="32"/>
        </w:rPr>
        <w:t>，支出决算为</w:t>
      </w:r>
      <w:r>
        <w:rPr>
          <w:rFonts w:hint="eastAsia" w:ascii="楷体_GB2312" w:hAnsi="楷体_GB2312" w:eastAsia="楷体_GB2312" w:cs="楷体_GB2312"/>
          <w:color w:val="000000"/>
          <w:sz w:val="32"/>
          <w:szCs w:val="32"/>
          <w:lang w:val="en-US" w:eastAsia="zh-CN"/>
        </w:rPr>
        <w:t>88.82</w:t>
      </w:r>
      <w:r>
        <w:rPr>
          <w:rFonts w:hint="eastAsia" w:ascii="楷体_GB2312" w:hAnsi="楷体_GB2312" w:eastAsia="楷体_GB2312" w:cs="楷体_GB2312"/>
          <w:color w:val="000000"/>
          <w:sz w:val="32"/>
          <w:szCs w:val="32"/>
        </w:rPr>
        <w:t>万元，完成预算</w:t>
      </w:r>
      <w:r>
        <w:rPr>
          <w:rStyle w:val="14"/>
          <w:rFonts w:hint="eastAsia" w:ascii="仿宋_GB2312" w:eastAsia="仿宋_GB2312"/>
          <w:b w:val="0"/>
          <w:bCs w:val="0"/>
          <w:color w:val="000000"/>
          <w:sz w:val="32"/>
          <w:szCs w:val="32"/>
        </w:rPr>
        <w:t>100%，其中：</w:t>
      </w:r>
    </w:p>
    <w:p>
      <w:pPr>
        <w:spacing w:line="560" w:lineRule="exact"/>
        <w:ind w:firstLine="640" w:firstLineChars="200"/>
        <w:rPr>
          <w:rStyle w:val="14"/>
          <w:rFonts w:hint="eastAsia" w:ascii="仿宋_GB2312" w:eastAsia="仿宋_GB2312"/>
          <w:b w:val="0"/>
          <w:bCs w:val="0"/>
          <w:color w:val="000000"/>
          <w:sz w:val="32"/>
          <w:szCs w:val="32"/>
        </w:rPr>
      </w:pPr>
      <w:r>
        <w:rPr>
          <w:rStyle w:val="14"/>
          <w:rFonts w:hint="eastAsia" w:ascii="仿宋_GB2312" w:eastAsia="仿宋_GB2312"/>
          <w:b w:val="0"/>
          <w:bCs w:val="0"/>
          <w:color w:val="000000"/>
          <w:sz w:val="32"/>
          <w:szCs w:val="32"/>
        </w:rPr>
        <w:t>1、</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（类）22</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其他支出（项）01</w:t>
      </w:r>
      <w:r>
        <w:rPr>
          <w:rStyle w:val="14"/>
          <w:rFonts w:hint="eastAsia" w:ascii="仿宋_GB2312" w:eastAsia="仿宋_GB2312"/>
          <w:b w:val="0"/>
          <w:bCs w:val="0"/>
          <w:color w:val="000000"/>
          <w:sz w:val="32"/>
          <w:szCs w:val="32"/>
        </w:rPr>
        <w:t>：支出决算为</w:t>
      </w:r>
      <w:r>
        <w:rPr>
          <w:rStyle w:val="14"/>
          <w:rFonts w:hint="eastAsia" w:ascii="仿宋_GB2312" w:eastAsia="仿宋_GB2312"/>
          <w:b w:val="0"/>
          <w:bCs w:val="0"/>
          <w:color w:val="000000"/>
          <w:sz w:val="32"/>
          <w:szCs w:val="32"/>
          <w:lang w:val="en-US" w:eastAsia="zh-CN"/>
        </w:rPr>
        <w:t>88.82</w:t>
      </w:r>
      <w:r>
        <w:rPr>
          <w:rStyle w:val="14"/>
          <w:rFonts w:hint="eastAsia" w:ascii="仿宋_GB2312" w:eastAsia="仿宋_GB2312"/>
          <w:b w:val="0"/>
          <w:bCs w:val="0"/>
          <w:color w:val="000000"/>
          <w:sz w:val="32"/>
          <w:szCs w:val="32"/>
        </w:rPr>
        <w:t>万元，完成预算100%</w:t>
      </w:r>
    </w:p>
    <w:p>
      <w:pPr>
        <w:tabs>
          <w:tab w:val="right" w:pos="8306"/>
        </w:tabs>
        <w:spacing w:line="600" w:lineRule="exact"/>
        <w:ind w:firstLine="640" w:firstLineChars="200"/>
        <w:outlineLvl w:val="1"/>
        <w:rPr>
          <w:rStyle w:val="25"/>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249.28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121.79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127.49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（数据来源财决</w:t>
      </w:r>
      <w:r>
        <w:rPr>
          <w:rFonts w:ascii="仿宋" w:hAnsi="仿宋" w:eastAsia="仿宋"/>
          <w:b/>
          <w:color w:val="000000" w:themeColor="text1"/>
          <w:sz w:val="32"/>
          <w:szCs w:val="32"/>
          <w14:textFill>
            <w14:solidFill>
              <w14:schemeClr w14:val="tx1"/>
            </w14:solidFill>
          </w14:textFill>
        </w:rPr>
        <w:t>0</w:t>
      </w:r>
      <w:r>
        <w:rPr>
          <w:rFonts w:hint="eastAsia" w:ascii="仿宋" w:hAnsi="仿宋" w:eastAsia="仿宋"/>
          <w:b/>
          <w:color w:val="000000" w:themeColor="text1"/>
          <w:sz w:val="32"/>
          <w:szCs w:val="32"/>
          <w14:textFill>
            <w14:solidFill>
              <w14:schemeClr w14:val="tx1"/>
            </w14:solidFill>
          </w14:textFill>
        </w:rPr>
        <w:t>7表，根据本部门实际支出情况罗列全部经济分类科目。）</w:t>
      </w:r>
    </w:p>
    <w:p>
      <w:pPr>
        <w:spacing w:line="600" w:lineRule="exact"/>
        <w:ind w:firstLine="640"/>
        <w:rPr>
          <w:rFonts w:ascii="仿宋" w:hAnsi="仿宋" w:eastAsia="仿宋"/>
          <w:b/>
          <w:color w:val="FF0000"/>
          <w:sz w:val="32"/>
          <w:szCs w:val="32"/>
        </w:rPr>
      </w:pP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2.02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40.4</w:t>
      </w:r>
      <w:r>
        <w:rPr>
          <w:rFonts w:ascii="仿宋" w:hAnsi="仿宋" w:eastAsia="仿宋"/>
          <w:color w:val="000000"/>
          <w:sz w:val="32"/>
          <w:szCs w:val="32"/>
        </w:rPr>
        <w:t>%</w:t>
      </w:r>
      <w:r>
        <w:rPr>
          <w:rFonts w:hint="eastAsia" w:ascii="仿宋" w:hAnsi="仿宋" w:eastAsia="仿宋"/>
          <w:color w:val="000000"/>
          <w:sz w:val="32"/>
          <w:szCs w:val="32"/>
        </w:rPr>
        <w:t>，决算数小于预算数</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14:textFill>
            <w14:solidFill>
              <w14:schemeClr w14:val="tx1"/>
            </w14:solidFill>
          </w14:textFill>
        </w:rPr>
        <w:t>算数，包括政府性基金支出决算情况。）</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2.02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 xml:space="preserve">      </w:t>
      </w:r>
    </w:p>
    <w:p>
      <w:pPr>
        <w:spacing w:line="600" w:lineRule="exact"/>
        <w:ind w:firstLine="640"/>
        <w:rPr>
          <w:rFonts w:hint="eastAsia" w:ascii="仿宋_GB2312" w:eastAsia="仿宋_GB2312"/>
          <w:color w:val="000000"/>
          <w:sz w:val="32"/>
          <w:szCs w:val="32"/>
        </w:rPr>
      </w:pPr>
      <w:r>
        <w:rPr>
          <w:rFonts w:hint="eastAsia" w:ascii="仿宋" w:hAnsi="仿宋" w:eastAsia="仿宋"/>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2.02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40.4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0.6万</w:t>
      </w:r>
      <w:r>
        <w:rPr>
          <w:rFonts w:hint="eastAsia" w:ascii="仿宋_GB2312" w:eastAsia="仿宋_GB2312"/>
          <w:color w:val="000000"/>
          <w:sz w:val="32"/>
          <w:szCs w:val="32"/>
        </w:rPr>
        <w:t>元，下降</w:t>
      </w:r>
      <w:r>
        <w:rPr>
          <w:rFonts w:hint="eastAsia" w:ascii="仿宋_GB2312" w:eastAsia="仿宋_GB2312"/>
          <w:color w:val="000000"/>
          <w:sz w:val="32"/>
          <w:szCs w:val="32"/>
          <w:lang w:val="en-US" w:eastAsia="zh-CN"/>
        </w:rPr>
        <w:t>28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落实厉行节约</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主要用于执行公务、开展业务活动开支的用餐费等。国内公务接待</w:t>
      </w: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448</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2,02</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44" w:name="_Toc15396610"/>
      <w:bookmarkStart w:id="45"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48" w:name="_Toc15377221"/>
      <w:bookmarkStart w:id="49" w:name="_Toc15396612"/>
      <w:r>
        <w:rPr>
          <w:rFonts w:hint="eastAsia" w:ascii="黑体" w:hAnsi="黑体" w:eastAsia="黑体"/>
          <w:color w:val="000000"/>
          <w:sz w:val="32"/>
          <w:szCs w:val="32"/>
        </w:rPr>
        <w:t>十</w:t>
      </w:r>
      <w:r>
        <w:rPr>
          <w:rStyle w:val="25"/>
          <w:rFonts w:hint="eastAsia" w:ascii="黑体" w:hAnsi="黑体" w:eastAsia="黑体"/>
          <w:lang w:eastAsia="zh-CN"/>
        </w:rPr>
        <w:t>、</w:t>
      </w:r>
      <w:r>
        <w:rPr>
          <w:rStyle w:val="25"/>
          <w:rFonts w:hint="eastAsia" w:ascii="黑体" w:hAnsi="黑体" w:eastAsia="黑体"/>
          <w:b w:val="0"/>
        </w:rPr>
        <w:t>其他重要事项的情况说明</w:t>
      </w:r>
      <w:bookmarkEnd w:id="48"/>
      <w:bookmarkEnd w:id="49"/>
    </w:p>
    <w:p>
      <w:pPr>
        <w:spacing w:line="600" w:lineRule="exact"/>
        <w:ind w:firstLine="642"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石龙街道</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985,87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 w:hAnsi="仿宋" w:eastAsia="仿宋"/>
          <w:color w:val="000000"/>
          <w:sz w:val="32"/>
          <w:szCs w:val="32"/>
        </w:rPr>
        <w:t>与2017年相比，收、支总计各增加</w:t>
      </w:r>
      <w:r>
        <w:rPr>
          <w:rFonts w:hint="eastAsia" w:ascii="仿宋" w:hAnsi="仿宋" w:eastAsia="仿宋"/>
          <w:color w:val="000000"/>
          <w:sz w:val="32"/>
          <w:szCs w:val="32"/>
          <w:lang w:val="en-US" w:eastAsia="zh-CN"/>
        </w:rPr>
        <w:t>145.45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17.3</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themeColor="text1"/>
          <w:sz w:val="32"/>
          <w:szCs w:val="32"/>
          <w:lang w:eastAsia="zh-CN"/>
          <w14:textFill>
            <w14:solidFill>
              <w14:schemeClr w14:val="tx1"/>
            </w14:solidFill>
          </w14:textFill>
        </w:rPr>
        <w:t>。</w:t>
      </w:r>
    </w:p>
    <w:p>
      <w:pPr>
        <w:autoSpaceDE w:val="0"/>
        <w:autoSpaceDN w:val="0"/>
        <w:adjustRightInd w:val="0"/>
        <w:spacing w:line="600" w:lineRule="exact"/>
        <w:ind w:firstLine="642" w:firstLineChars="200"/>
        <w:jc w:val="left"/>
        <w:outlineLvl w:val="2"/>
        <w:rPr>
          <w:rFonts w:hint="eastAsia" w:ascii="仿宋" w:hAnsi="仿宋" w:eastAsia="仿宋"/>
          <w:b/>
          <w:color w:val="000000"/>
          <w:sz w:val="32"/>
          <w:szCs w:val="32"/>
        </w:rPr>
      </w:pPr>
      <w:bookmarkStart w:id="51" w:name="_Toc15377223"/>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1"/>
    </w:p>
    <w:p>
      <w:pPr>
        <w:spacing w:line="56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石龙街道</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6.53</w:t>
      </w:r>
      <w:r>
        <w:rPr>
          <w:rFonts w:hint="eastAsia" w:ascii="仿宋_GB2312" w:eastAsia="仿宋_GB2312"/>
          <w:color w:val="000000"/>
          <w:sz w:val="32"/>
          <w:szCs w:val="32"/>
        </w:rPr>
        <w:t>万元。主要用于其中：政府采购</w:t>
      </w:r>
      <w:r>
        <w:rPr>
          <w:rFonts w:hint="eastAsia" w:ascii="仿宋_GB2312" w:eastAsia="仿宋_GB2312"/>
          <w:color w:val="000000"/>
          <w:sz w:val="32"/>
          <w:szCs w:val="32"/>
          <w:lang w:eastAsia="zh-CN"/>
        </w:rPr>
        <w:t>办公电脑、复印机、打印机、摄像机、显示屏</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6.53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321" w:firstLineChars="1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hint="eastAsia" w:ascii="仿宋" w:hAnsi="仿宋" w:eastAsia="仿宋"/>
          <w:b/>
          <w:color w:val="000000"/>
          <w:sz w:val="32"/>
          <w:szCs w:val="32"/>
          <w:lang w:val="en-US" w:eastAsia="zh-CN"/>
        </w:rPr>
        <w:t>07</w:t>
      </w:r>
      <w:r>
        <w:rPr>
          <w:rFonts w:hint="eastAsia" w:ascii="仿宋" w:hAnsi="仿宋" w:eastAsia="仿宋"/>
          <w:b/>
          <w:color w:val="000000"/>
          <w:sz w:val="32"/>
          <w:szCs w:val="32"/>
        </w:rPr>
        <w:t>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石龙街道</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p>
    <w:p>
      <w:pPr>
        <w:spacing w:line="600" w:lineRule="atLeast"/>
        <w:ind w:firstLine="642" w:firstLineChars="200"/>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 xml:space="preserve"> </w:t>
      </w:r>
    </w:p>
    <w:p>
      <w:pPr>
        <w:widowControl/>
        <w:jc w:val="left"/>
        <w:rPr>
          <w:rFonts w:ascii="仿宋_GB2312" w:eastAsia="仿宋_GB2312"/>
          <w:b/>
          <w:color w:val="000000"/>
          <w:sz w:val="32"/>
          <w:szCs w:val="32"/>
        </w:rPr>
      </w:pPr>
    </w:p>
    <w:p>
      <w:pPr>
        <w:numPr>
          <w:ilvl w:val="0"/>
          <w:numId w:val="4"/>
        </w:numPr>
        <w:spacing w:line="600" w:lineRule="exact"/>
        <w:ind w:firstLine="662" w:firstLineChars="150"/>
        <w:jc w:val="center"/>
        <w:outlineLvl w:val="0"/>
        <w:rPr>
          <w:rStyle w:val="24"/>
          <w:rFonts w:ascii="黑体" w:hAnsi="黑体" w:eastAsia="黑体"/>
          <w:b w:val="0"/>
        </w:rPr>
      </w:pPr>
      <w:bookmarkStart w:id="53" w:name="_Toc15396613"/>
      <w:bookmarkStart w:id="54"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keepNext w:val="0"/>
        <w:keepLines w:val="0"/>
        <w:widowControl/>
        <w:suppressLineNumbers w:val="0"/>
        <w:ind w:firstLine="640" w:firstLineChars="200"/>
        <w:jc w:val="left"/>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lang w:val="en-US" w:eastAsia="zh-CN" w:bidi="ar"/>
        </w:rPr>
        <w:t>一般公共服务支出（类）201政府办公厅（室）及相关机构事务（款）03行政运行（项）01：指反映行政单位（包括实行公务员管理的事业单位）的基本支出。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 xml:space="preserve"> 法制建设（项）07：指反映各级政府用于法制建设方面的支出。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其他政府办公厅（室）及相关机构事务支出（项）99：指反映除上述项目以外的其他政府办公厅及相关机构事务支出。</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 发展与改革事务（款）04日常经济运行调节</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auto"/>
          <w:sz w:val="32"/>
          <w:szCs w:val="32"/>
        </w:rPr>
        <w:t>：</w:t>
      </w:r>
      <w:r>
        <w:rPr>
          <w:rFonts w:hint="eastAsia" w:ascii="仿宋_GB2312" w:eastAsia="仿宋_GB2312"/>
          <w:color w:val="auto"/>
          <w:sz w:val="32"/>
          <w:szCs w:val="32"/>
          <w:lang w:eastAsia="zh-CN"/>
        </w:rPr>
        <w:t>反映日常经济运行调节方面的支出。</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一般公共服务（类）201</w:t>
      </w:r>
      <w:r>
        <w:rPr>
          <w:rFonts w:hint="eastAsia" w:ascii="仿宋_GB2312" w:eastAsia="仿宋_GB2312"/>
          <w:color w:val="000000"/>
          <w:sz w:val="32"/>
          <w:szCs w:val="32"/>
        </w:rPr>
        <w:t>群众团体事务（</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一其他群众团体事务支出（项）99：</w:t>
      </w:r>
      <w:r>
        <w:rPr>
          <w:rFonts w:hint="eastAsia" w:ascii="仿宋_GB2312" w:eastAsia="仿宋_GB2312"/>
          <w:color w:val="auto"/>
          <w:sz w:val="32"/>
          <w:szCs w:val="32"/>
          <w:lang w:eastAsia="zh-CN"/>
        </w:rPr>
        <w:t>反映除上诉项目以外其他用于群众团体事务方面的支出。</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000000"/>
          <w:sz w:val="32"/>
          <w:szCs w:val="32"/>
          <w:lang w:val="en-US" w:eastAsia="zh-CN"/>
        </w:rPr>
        <w:t>11.</w:t>
      </w:r>
      <w:r>
        <w:rPr>
          <w:rFonts w:hint="eastAsia" w:ascii="仿宋_GB2312" w:hAnsi="仿宋_GB2312" w:eastAsia="仿宋_GB2312" w:cs="仿宋_GB2312"/>
          <w:kern w:val="0"/>
          <w:sz w:val="32"/>
          <w:szCs w:val="32"/>
          <w:lang w:val="en-US" w:eastAsia="zh-CN" w:bidi="ar"/>
        </w:rPr>
        <w:t>一般公共服务支出（类）201组织事务（款）32</w:t>
      </w:r>
      <w:r>
        <w:rPr>
          <w:rFonts w:hint="eastAsia" w:ascii="仿宋_GB2312" w:eastAsia="仿宋_GB2312"/>
          <w:color w:val="000000"/>
          <w:sz w:val="32"/>
          <w:szCs w:val="32"/>
        </w:rPr>
        <w:t>其 一般行政管理事务（项）</w:t>
      </w:r>
      <w:r>
        <w:rPr>
          <w:rFonts w:hint="eastAsia" w:ascii="仿宋_GB2312" w:eastAsia="仿宋_GB2312"/>
          <w:color w:val="000000"/>
          <w:sz w:val="32"/>
          <w:szCs w:val="32"/>
          <w:lang w:val="en-US" w:eastAsia="zh-CN"/>
        </w:rPr>
        <w:t>02</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行政单位（包括实行公务员管理的事业单位）未单独设置顶级科目的去他项目支出</w:t>
      </w:r>
      <w:r>
        <w:rPr>
          <w:rFonts w:hint="eastAsia" w:ascii="仿宋_GB2312" w:eastAsia="仿宋_GB2312"/>
          <w:color w:val="auto"/>
          <w:sz w:val="32"/>
          <w:szCs w:val="32"/>
        </w:rPr>
        <w:t>。</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000000"/>
          <w:sz w:val="32"/>
          <w:szCs w:val="32"/>
          <w:lang w:val="en-US" w:eastAsia="zh-CN"/>
        </w:rPr>
        <w:t>12.</w:t>
      </w:r>
      <w:r>
        <w:rPr>
          <w:rFonts w:hint="eastAsia" w:ascii="仿宋_GB2312" w:hAnsi="仿宋_GB2312" w:eastAsia="仿宋_GB2312" w:cs="仿宋_GB2312"/>
          <w:kern w:val="0"/>
          <w:sz w:val="32"/>
          <w:szCs w:val="32"/>
          <w:lang w:val="en-US" w:eastAsia="zh-CN" w:bidi="ar"/>
        </w:rPr>
        <w:t>一般公共服务（类）201组织事务（款）32</w:t>
      </w:r>
      <w:r>
        <w:rPr>
          <w:rFonts w:hint="eastAsia" w:ascii="仿宋_GB2312" w:eastAsia="仿宋_GB2312"/>
          <w:color w:val="000000"/>
          <w:sz w:val="32"/>
          <w:szCs w:val="32"/>
        </w:rPr>
        <w:t xml:space="preserve"> 其他组织事务支出（项）99：</w:t>
      </w:r>
      <w:r>
        <w:rPr>
          <w:rFonts w:hint="eastAsia" w:ascii="仿宋_GB2312" w:eastAsia="仿宋_GB2312"/>
          <w:color w:val="auto"/>
          <w:sz w:val="32"/>
          <w:szCs w:val="32"/>
          <w:lang w:eastAsia="zh-CN"/>
        </w:rPr>
        <w:t>反映除上诉项目以外其他用于中国共产党</w:t>
      </w:r>
      <w:r>
        <w:rPr>
          <w:rFonts w:hint="eastAsia" w:ascii="仿宋_GB2312" w:eastAsia="仿宋_GB2312"/>
          <w:color w:val="auto"/>
          <w:sz w:val="32"/>
          <w:szCs w:val="32"/>
          <w:lang w:val="en-US" w:eastAsia="zh-CN"/>
        </w:rPr>
        <w:t xml:space="preserve"> 组织部门的事务支出。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204国家安全（款）03</w:t>
      </w:r>
      <w:r>
        <w:rPr>
          <w:rFonts w:hint="eastAsia" w:ascii="仿宋_GB2312" w:eastAsia="仿宋_GB2312"/>
          <w:color w:val="000000"/>
          <w:sz w:val="32"/>
          <w:szCs w:val="32"/>
        </w:rPr>
        <w:t>其他国家安全支出（项）99：指反映用于安全方面的支出。</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204司法（款）06</w:t>
      </w:r>
      <w:r>
        <w:rPr>
          <w:rFonts w:hint="eastAsia" w:ascii="仿宋_GB2312" w:eastAsia="仿宋_GB2312"/>
          <w:color w:val="000000"/>
          <w:sz w:val="32"/>
          <w:szCs w:val="32"/>
          <w:lang w:eastAsia="zh-CN"/>
        </w:rPr>
        <w:t>普法宣传</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05：反映各级司法行政部门用于组织各种媒体的宣传、普法装备与设施、宣传资料、对外宣传、法制作品的审读评审等方面的支出。</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204其他公共安全支出（款）99</w:t>
      </w:r>
      <w:r>
        <w:rPr>
          <w:rFonts w:hint="eastAsia" w:ascii="仿宋_GB2312" w:eastAsia="仿宋_GB2312"/>
          <w:color w:val="000000"/>
          <w:sz w:val="32"/>
          <w:szCs w:val="32"/>
        </w:rPr>
        <w:t>其他公共安全支出（项）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其他</w:t>
      </w:r>
      <w:r>
        <w:rPr>
          <w:rFonts w:hint="eastAsia" w:ascii="仿宋_GB2312" w:eastAsia="仿宋_GB2312"/>
          <w:color w:val="auto"/>
          <w:sz w:val="32"/>
          <w:szCs w:val="32"/>
        </w:rPr>
        <w:t>用于安全方面的支出。</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16.文化体育与传媒支出（类）207文物（款）02文物保护</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04：反映考古发掘及文物保护方面的支出。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机关事业单位基本养老保险缴费支出（项）05：指反映机关事业单位实施养老保险制度由单位缴纳的基本养老保险费支出。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机关事业单位职业年金缴费支出（项）06：指反映机关事业单位实施养老保险制度由单位实际缴纳的职业年金支出。</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208自然灾害生活救助（款）15</w:t>
      </w:r>
      <w:r>
        <w:rPr>
          <w:rFonts w:hint="eastAsia" w:ascii="仿宋_GB2312" w:eastAsia="仿宋_GB2312"/>
          <w:color w:val="000000"/>
          <w:sz w:val="32"/>
          <w:szCs w:val="32"/>
        </w:rPr>
        <w:t>中央自然灾害生活补助（项）</w:t>
      </w:r>
      <w:r>
        <w:rPr>
          <w:rFonts w:hint="eastAsia" w:ascii="仿宋_GB2312" w:eastAsia="仿宋_GB2312"/>
          <w:color w:val="000000"/>
          <w:sz w:val="32"/>
          <w:szCs w:val="32"/>
          <w:lang w:val="en-US" w:eastAsia="zh-CN"/>
        </w:rPr>
        <w:t>01</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中央预算对遭受特大自然灾害地区的地方政府在安排受灾群众吃、穿、住和抢救、转移、安置、治病等经费发生困难时给予的专项补助，以及为抗御特大自然灾害而设立的中央及救灾物资储备资金。</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w:t>
      </w:r>
      <w:r>
        <w:rPr>
          <w:rFonts w:hint="eastAsia" w:ascii="仿宋_GB2312" w:eastAsia="仿宋_GB2312"/>
          <w:color w:val="000000"/>
          <w:sz w:val="32"/>
          <w:szCs w:val="32"/>
          <w:lang w:eastAsia="zh-CN"/>
        </w:rPr>
        <w:t>医疗卫生与计划生育支出（类）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食品和药品监督管理事务（</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10其他食品和药品监督管理事务支出（项）99</w:t>
      </w:r>
      <w:r>
        <w:rPr>
          <w:rFonts w:hint="eastAsia" w:ascii="仿宋_GB2312" w:eastAsia="仿宋_GB2312"/>
          <w:color w:val="000000"/>
          <w:sz w:val="32"/>
          <w:szCs w:val="32"/>
        </w:rPr>
        <w:t>：</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用于食品和药品监督管理事务方面的支出。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lang w:eastAsia="zh-CN"/>
        </w:rPr>
        <w:t>医疗卫生与计划生育支出（类）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行政</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w:t>
      </w:r>
      <w:r>
        <w:rPr>
          <w:rFonts w:hint="eastAsia" w:ascii="仿宋_GB2312" w:eastAsia="仿宋_GB2312"/>
          <w:color w:val="000000"/>
          <w:sz w:val="32"/>
          <w:szCs w:val="32"/>
          <w:lang w:eastAsia="zh-CN"/>
        </w:rPr>
        <w:t>款</w:t>
      </w:r>
      <w:r>
        <w:rPr>
          <w:rFonts w:hint="eastAsia" w:ascii="仿宋_GB2312" w:eastAsia="仿宋_GB2312"/>
          <w:color w:val="000000"/>
          <w:sz w:val="32"/>
          <w:szCs w:val="32"/>
        </w:rPr>
        <w:t>）行政单位医疗（项）01：指反映财政部门集中安排的行政单位基本医疗保险缴费经费，未参加医疗保险的行政单位的公费医疗经费，按国家规定享受离休人员待遇的医疗费用。</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w:t>
      </w:r>
      <w:r>
        <w:rPr>
          <w:rFonts w:hint="eastAsia" w:ascii="仿宋_GB2312" w:eastAsia="仿宋_GB2312"/>
          <w:color w:val="000000"/>
          <w:sz w:val="32"/>
          <w:szCs w:val="32"/>
          <w:lang w:eastAsia="zh-CN"/>
        </w:rPr>
        <w:t>节能环保支出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1自然生态保护</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lang w:eastAsia="zh-CN"/>
        </w:rPr>
        <w:t>其 农村环境保护</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反映用于农村环境保护方面的支出。有关事项包括：农村环境综合整治，如生活垃圾、污水处理，农村引用水源地检测与保护等</w:t>
      </w:r>
      <w:r>
        <w:rPr>
          <w:rFonts w:hint="eastAsia" w:ascii="仿宋_GB2312" w:eastAsia="仿宋_GB2312"/>
          <w:color w:val="auto"/>
          <w:sz w:val="32"/>
          <w:szCs w:val="32"/>
          <w:lang w:val="en-US" w:eastAsia="zh-CN"/>
        </w:rPr>
        <w:t>;小城镇环境保护，如小城镇环境保护能力建设及环境基础设施建设，环境优美乡镇及生态创建等；农用化学品（化肥、农药、农膜等）污染防治、禽畜养殖污染防治、土壤污染防治；农产品产地环境监测与监管，有机食品基地建设与管理，秸秆等农业废弃物综合利用；农村环境保护能力建设、宣教、试点示范等。</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23.城乡社区支出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05城乡社区环境卫生</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反映城乡社区道路清扫、垃圾清运与处理、公厕建设与维护、园林绿化等方面的支出。</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24.城乡社区支出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  其他城乡社区支出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反映除上述以外其他用于城乡社区方面的支出。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林业（</w:t>
      </w:r>
      <w:r>
        <w:rPr>
          <w:rFonts w:hint="eastAsia" w:ascii="仿宋_GB2312" w:eastAsia="仿宋_GB2312"/>
          <w:color w:val="000000"/>
          <w:sz w:val="32"/>
          <w:szCs w:val="32"/>
        </w:rPr>
        <w:t>款）02林业防灾减灾（项）34：反映为预防和扑救、救治森林火灾、林业有害生物灾害、自然水旱灾害等发生的支出。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（款）03防汛（项）14：反映防汛业务支出。</w:t>
      </w:r>
      <w:r>
        <w:rPr>
          <w:rFonts w:hint="eastAsia" w:ascii="仿宋_GB2312" w:eastAsia="仿宋_GB2312"/>
          <w:color w:val="000000"/>
          <w:sz w:val="32"/>
          <w:szCs w:val="32"/>
          <w:lang w:eastAsia="zh-CN"/>
        </w:rPr>
        <w:t>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（款）03农田水利（项）</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反映国家对农田水利和打井、集雨设施、节水灌溉等水利设施的补助，小型水库除除险补助以及排灌站、小水电站补助等。</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（款）05其他扶贫支出（项）99：反映其他扶贫方面支出。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农村综合改革</w:t>
      </w:r>
      <w:r>
        <w:rPr>
          <w:rFonts w:hint="eastAsia" w:ascii="仿宋_GB2312" w:eastAsia="仿宋_GB2312"/>
          <w:color w:val="000000"/>
          <w:sz w:val="32"/>
          <w:szCs w:val="32"/>
        </w:rPr>
        <w:t>（款）07对村民委员会和村党支部的补助（项）05：反映各级财政对村民委员会和村党支部的补助支出，以及支持建立县级基本财力保障机制安排的村级组织运转奖补资金。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w:t>
      </w:r>
      <w:r>
        <w:rPr>
          <w:rFonts w:hint="eastAsia" w:ascii="仿宋_GB2312" w:eastAsia="仿宋_GB2312"/>
          <w:color w:val="000000"/>
          <w:sz w:val="32"/>
          <w:szCs w:val="32"/>
          <w:lang w:eastAsia="zh-CN"/>
        </w:rPr>
        <w:t>交通运输支出</w:t>
      </w:r>
      <w:r>
        <w:rPr>
          <w:rFonts w:hint="eastAsia" w:ascii="仿宋_GB2312" w:eastAsia="仿宋_GB2312"/>
          <w:color w:val="000000"/>
          <w:sz w:val="32"/>
          <w:szCs w:val="32"/>
        </w:rPr>
        <w:t>（类）214</w:t>
      </w:r>
      <w:r>
        <w:rPr>
          <w:rFonts w:hint="eastAsia" w:ascii="仿宋_GB2312" w:eastAsia="仿宋_GB2312"/>
          <w:color w:val="000000"/>
          <w:sz w:val="32"/>
          <w:szCs w:val="32"/>
          <w:lang w:eastAsia="zh-CN"/>
        </w:rPr>
        <w:t>公路水路运输</w:t>
      </w:r>
      <w:r>
        <w:rPr>
          <w:rFonts w:hint="eastAsia" w:ascii="仿宋_GB2312" w:eastAsia="仿宋_GB2312"/>
          <w:color w:val="000000"/>
          <w:sz w:val="32"/>
          <w:szCs w:val="32"/>
        </w:rPr>
        <w:t>（款）01公路和运输安全（项）10：指反映公路和运输安全支出。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（类）221</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33.其他支出</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229其他支出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99其他支出</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01反映除上述项目以外其他不能划分到具体功能科目中的支出项目。</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320" w:firstLineChars="100"/>
        <w:rPr>
          <w:rFonts w:hint="eastAsia" w:ascii="仿宋_GB2312" w:eastAsia="仿宋_GB2312"/>
          <w:color w:val="000000"/>
          <w:sz w:val="32"/>
          <w:szCs w:val="32"/>
        </w:rPr>
      </w:pPr>
      <w:r>
        <w:rPr>
          <w:rFonts w:hint="eastAsia" w:ascii="仿宋_GB2312" w:eastAsia="仿宋_GB2312"/>
          <w:color w:val="000000"/>
          <w:sz w:val="32"/>
          <w:szCs w:val="32"/>
        </w:rPr>
        <w:t>（名词解释部分请根据各部门实际列支情况罗列，并根据本部门职责职能增减名词解释内容。）</w:t>
      </w:r>
    </w:p>
    <w:p>
      <w:pPr>
        <w:ind w:firstLine="642" w:firstLineChars="200"/>
        <w:rPr>
          <w:rFonts w:ascii="仿宋" w:hAnsi="仿宋" w:eastAsia="仿宋"/>
          <w:b/>
          <w:color w:val="000000"/>
          <w:sz w:val="32"/>
          <w:szCs w:val="32"/>
        </w:rPr>
      </w:pPr>
      <w:bookmarkStart w:id="55" w:name="_Toc15396614"/>
      <w:bookmarkStart w:id="56" w:name="_Toc15377226"/>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Fonts w:hint="eastAsia" w:ascii="黑体" w:hAnsi="黑体" w:eastAsia="黑体"/>
          <w:color w:val="000000"/>
          <w:sz w:val="44"/>
          <w:szCs w:val="44"/>
        </w:rPr>
      </w:pPr>
    </w:p>
    <w:p>
      <w:pPr>
        <w:ind w:firstLine="880" w:firstLineChars="200"/>
        <w:jc w:val="center"/>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 xml:space="preserve">四部分 </w:t>
      </w:r>
      <w:bookmarkEnd w:id="55"/>
      <w:bookmarkStart w:id="57" w:name="_Toc15396618"/>
      <w:r>
        <w:rPr>
          <w:rStyle w:val="24"/>
          <w:rFonts w:hint="eastAsia" w:ascii="黑体" w:hAnsi="黑体" w:eastAsia="黑体"/>
          <w:b w:val="0"/>
        </w:rPr>
        <w:t>附表</w:t>
      </w:r>
      <w:bookmarkEnd w:id="56"/>
      <w:bookmarkEnd w:id="57"/>
    </w:p>
    <w:p>
      <w:pPr>
        <w:spacing w:line="600" w:lineRule="exact"/>
        <w:jc w:val="center"/>
        <w:outlineLvl w:val="0"/>
        <w:rPr>
          <w:rStyle w:val="24"/>
          <w:rFonts w:ascii="黑体" w:hAnsi="黑体" w:eastAsia="黑体"/>
          <w:b w:val="0"/>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Fonts w:ascii="仿宋" w:hAnsi="仿宋" w:eastAsia="仿宋"/>
          <w:color w:val="00000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2"/>
    </w:p>
    <w:p>
      <w:pPr>
        <w:pStyle w:val="3"/>
        <w:rPr>
          <w:rFonts w:ascii="仿宋" w:hAnsi="仿宋" w:eastAsia="仿宋"/>
          <w:color w:val="000000"/>
        </w:rPr>
      </w:pPr>
      <w:bookmarkStart w:id="63"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21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8B99C"/>
    <w:multiLevelType w:val="singleLevel"/>
    <w:tmpl w:val="96C8B99C"/>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NDJmODdmZWNlMWY4NmVlZTk0YjZjOTdhYmU5ZDcifQ=="/>
  </w:docVars>
  <w:rsids>
    <w:rsidRoot w:val="00F1361C"/>
    <w:rsid w:val="000222C6"/>
    <w:rsid w:val="0002549F"/>
    <w:rsid w:val="0006487A"/>
    <w:rsid w:val="00065F8F"/>
    <w:rsid w:val="000768F2"/>
    <w:rsid w:val="0009184B"/>
    <w:rsid w:val="0009593C"/>
    <w:rsid w:val="000B047F"/>
    <w:rsid w:val="000B5923"/>
    <w:rsid w:val="000B5A48"/>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51C25"/>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75F"/>
    <w:rsid w:val="006748A4"/>
    <w:rsid w:val="00683E73"/>
    <w:rsid w:val="00687188"/>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B0492"/>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24844D3"/>
    <w:rsid w:val="029D5E4A"/>
    <w:rsid w:val="02A525B5"/>
    <w:rsid w:val="02C43C07"/>
    <w:rsid w:val="054C2F23"/>
    <w:rsid w:val="06074DCE"/>
    <w:rsid w:val="076247B3"/>
    <w:rsid w:val="08277AFB"/>
    <w:rsid w:val="08B53317"/>
    <w:rsid w:val="0A7C0DB9"/>
    <w:rsid w:val="0AE13E40"/>
    <w:rsid w:val="0B501B2C"/>
    <w:rsid w:val="0B822F6D"/>
    <w:rsid w:val="0F084B85"/>
    <w:rsid w:val="0F4B0A3D"/>
    <w:rsid w:val="0F881734"/>
    <w:rsid w:val="0F8B4939"/>
    <w:rsid w:val="1000243B"/>
    <w:rsid w:val="10C055FF"/>
    <w:rsid w:val="12951554"/>
    <w:rsid w:val="130A1B4A"/>
    <w:rsid w:val="130C6EE9"/>
    <w:rsid w:val="16BB723D"/>
    <w:rsid w:val="16FA3F8E"/>
    <w:rsid w:val="174C6B9D"/>
    <w:rsid w:val="17BF59D6"/>
    <w:rsid w:val="1A7A123A"/>
    <w:rsid w:val="1AB64D5A"/>
    <w:rsid w:val="1B6A6D51"/>
    <w:rsid w:val="1B826B15"/>
    <w:rsid w:val="1C6B43E2"/>
    <w:rsid w:val="1E21410D"/>
    <w:rsid w:val="1F6D766D"/>
    <w:rsid w:val="1FEF1A65"/>
    <w:rsid w:val="200553A0"/>
    <w:rsid w:val="21AF308E"/>
    <w:rsid w:val="21EE48A0"/>
    <w:rsid w:val="23090981"/>
    <w:rsid w:val="23F53E97"/>
    <w:rsid w:val="240371BF"/>
    <w:rsid w:val="255A5E8E"/>
    <w:rsid w:val="26BC1449"/>
    <w:rsid w:val="29ED6E72"/>
    <w:rsid w:val="29FD04D3"/>
    <w:rsid w:val="2A700D4A"/>
    <w:rsid w:val="2B1E17F6"/>
    <w:rsid w:val="2B516C59"/>
    <w:rsid w:val="2DF27F5C"/>
    <w:rsid w:val="2E3D1589"/>
    <w:rsid w:val="2EF657CB"/>
    <w:rsid w:val="2F163230"/>
    <w:rsid w:val="2FB46A43"/>
    <w:rsid w:val="319F7F4E"/>
    <w:rsid w:val="336D0FB0"/>
    <w:rsid w:val="35865A1D"/>
    <w:rsid w:val="35FB7531"/>
    <w:rsid w:val="369C3994"/>
    <w:rsid w:val="377558A0"/>
    <w:rsid w:val="37B3FBD2"/>
    <w:rsid w:val="38F005B3"/>
    <w:rsid w:val="3C1C4FF1"/>
    <w:rsid w:val="3C37431D"/>
    <w:rsid w:val="3F1B148B"/>
    <w:rsid w:val="3F52200B"/>
    <w:rsid w:val="3FE41F8F"/>
    <w:rsid w:val="3FFF056B"/>
    <w:rsid w:val="40C25D38"/>
    <w:rsid w:val="41D862B5"/>
    <w:rsid w:val="430C7012"/>
    <w:rsid w:val="441845A1"/>
    <w:rsid w:val="44A539E5"/>
    <w:rsid w:val="46656DE1"/>
    <w:rsid w:val="46A32CC6"/>
    <w:rsid w:val="47095E6B"/>
    <w:rsid w:val="47F85E28"/>
    <w:rsid w:val="4952019F"/>
    <w:rsid w:val="4B360008"/>
    <w:rsid w:val="4BC55043"/>
    <w:rsid w:val="4BD3792A"/>
    <w:rsid w:val="4BD66BC5"/>
    <w:rsid w:val="4C4220AC"/>
    <w:rsid w:val="4EB149F9"/>
    <w:rsid w:val="4ED9400F"/>
    <w:rsid w:val="4FDA311B"/>
    <w:rsid w:val="50D33A75"/>
    <w:rsid w:val="50FF2B5F"/>
    <w:rsid w:val="528D23F1"/>
    <w:rsid w:val="54453179"/>
    <w:rsid w:val="58450E96"/>
    <w:rsid w:val="590E3F6D"/>
    <w:rsid w:val="59C37844"/>
    <w:rsid w:val="5A061D4A"/>
    <w:rsid w:val="5B1A60BF"/>
    <w:rsid w:val="5B3232D1"/>
    <w:rsid w:val="5BA93853"/>
    <w:rsid w:val="5C1F16C1"/>
    <w:rsid w:val="5CB24555"/>
    <w:rsid w:val="5CE515D5"/>
    <w:rsid w:val="5DFB4BC3"/>
    <w:rsid w:val="5F155694"/>
    <w:rsid w:val="5F66544B"/>
    <w:rsid w:val="633759C1"/>
    <w:rsid w:val="64811680"/>
    <w:rsid w:val="65D94B9C"/>
    <w:rsid w:val="686A1191"/>
    <w:rsid w:val="69A93C2D"/>
    <w:rsid w:val="69C26DD5"/>
    <w:rsid w:val="6A2929EE"/>
    <w:rsid w:val="6A7734B3"/>
    <w:rsid w:val="6B542E4F"/>
    <w:rsid w:val="6BCF76E9"/>
    <w:rsid w:val="6BF30A5C"/>
    <w:rsid w:val="6C065CE9"/>
    <w:rsid w:val="6C954BE3"/>
    <w:rsid w:val="6C9B346F"/>
    <w:rsid w:val="6CD9029E"/>
    <w:rsid w:val="6D2F6660"/>
    <w:rsid w:val="6D92786D"/>
    <w:rsid w:val="6E9A3760"/>
    <w:rsid w:val="6F7B773E"/>
    <w:rsid w:val="6FB96B3D"/>
    <w:rsid w:val="713C047C"/>
    <w:rsid w:val="72FD6D02"/>
    <w:rsid w:val="734A7044"/>
    <w:rsid w:val="73F44539"/>
    <w:rsid w:val="74FB7EF9"/>
    <w:rsid w:val="77F84860"/>
    <w:rsid w:val="781610E3"/>
    <w:rsid w:val="7973319C"/>
    <w:rsid w:val="79D2733F"/>
    <w:rsid w:val="7A13104D"/>
    <w:rsid w:val="7A7C1F9C"/>
    <w:rsid w:val="7A942289"/>
    <w:rsid w:val="7C35703A"/>
    <w:rsid w:val="7C49793F"/>
    <w:rsid w:val="7E9B6E01"/>
    <w:rsid w:val="8BFB50D2"/>
    <w:rsid w:val="DDFD0BDB"/>
    <w:rsid w:val="EFDFD4C8"/>
    <w:rsid w:val="FCAF9D8B"/>
    <w:rsid w:val="FCFFD475"/>
    <w:rsid w:val="FFFBB23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9207</Words>
  <Characters>10178</Characters>
  <Lines>68</Lines>
  <Paragraphs>19</Paragraphs>
  <TotalTime>107</TotalTime>
  <ScaleCrop>false</ScaleCrop>
  <LinksUpToDate>false</LinksUpToDate>
  <CharactersWithSpaces>10274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2019-08-01T17:14:00Z</dcterms:created>
  <dc:creator>张彬茜</dc:creator>
  <cp:lastModifiedBy>user</cp:lastModifiedBy>
  <cp:lastPrinted>2019-09-25T18:05:00Z</cp:lastPrinted>
  <dcterms:modified xsi:type="dcterms:W3CDTF">2025-01-08T10:42:01Z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D9763C2DDB144EDA97B28B091C7EF531_12</vt:lpwstr>
  </property>
</Properties>
</file>