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sz w:val="72"/>
          <w:szCs w:val="72"/>
        </w:rPr>
      </w:pPr>
      <w:bookmarkStart w:id="146" w:name="_GoBack"/>
      <w:bookmarkEnd w:id="146"/>
      <w:bookmarkStart w:id="0" w:name="_Toc15306267"/>
      <w:bookmarkStart w:id="1" w:name="_Toc15377425"/>
      <w:bookmarkStart w:id="2" w:name="_Toc15396597"/>
      <w:bookmarkStart w:id="3" w:name="_Toc15377193"/>
      <w:bookmarkStart w:id="4" w:name="_Toc15378441"/>
      <w:bookmarkStart w:id="5" w:name="_Toc15396475"/>
    </w:p>
    <w:bookmarkEnd w:id="0"/>
    <w:bookmarkEnd w:id="1"/>
    <w:bookmarkEnd w:id="2"/>
    <w:bookmarkEnd w:id="3"/>
    <w:bookmarkEnd w:id="4"/>
    <w:bookmarkEnd w:id="5"/>
    <w:p>
      <w:pPr>
        <w:keepNext w:val="0"/>
        <w:keepLines w:val="0"/>
        <w:pageBreakBefore w:val="0"/>
        <w:widowControl w:val="0"/>
        <w:kinsoku/>
        <w:wordWrap/>
        <w:overflowPunct/>
        <w:topLinePunct w:val="0"/>
        <w:autoSpaceDE/>
        <w:autoSpaceDN/>
        <w:bidi w:val="0"/>
        <w:adjustRightInd w:val="0"/>
        <w:snapToGrid w:val="0"/>
        <w:spacing w:line="1100" w:lineRule="exact"/>
        <w:jc w:val="center"/>
        <w:textAlignment w:val="auto"/>
        <w:outlineLvl w:val="0"/>
        <w:rPr>
          <w:rFonts w:ascii="方正小标宋简体" w:hAnsi="方正小标宋简体" w:eastAsia="方正小标宋简体" w:cs="方正小标宋简体"/>
          <w:sz w:val="72"/>
          <w:szCs w:val="72"/>
        </w:rPr>
      </w:pPr>
      <w:bookmarkStart w:id="6" w:name="_Toc15377426"/>
      <w:bookmarkStart w:id="7" w:name="_Toc15306268"/>
      <w:bookmarkStart w:id="8" w:name="_Toc15378442"/>
      <w:bookmarkStart w:id="9" w:name="_Toc3155"/>
      <w:bookmarkStart w:id="10" w:name="_Toc15396476"/>
      <w:bookmarkStart w:id="11" w:name="_Toc16148"/>
      <w:bookmarkStart w:id="12" w:name="_Toc15396598"/>
      <w:bookmarkStart w:id="13" w:name="_Toc15377194"/>
      <w:r>
        <w:rPr>
          <w:rFonts w:hint="eastAsia" w:ascii="方正小标宋简体" w:hAnsi="方正小标宋简体" w:eastAsia="方正小标宋简体" w:cs="方正小标宋简体"/>
          <w:sz w:val="72"/>
          <w:szCs w:val="72"/>
          <w:lang w:val="en-US" w:eastAsia="zh-CN"/>
        </w:rPr>
        <w:t>2023年度</w:t>
      </w:r>
      <w:r>
        <w:rPr>
          <w:rFonts w:hint="eastAsia" w:ascii="方正小标宋简体" w:hAnsi="方正小标宋简体" w:eastAsia="方正小标宋简体" w:cs="方正小标宋简体"/>
          <w:sz w:val="72"/>
          <w:szCs w:val="72"/>
          <w:lang w:eastAsia="zh-CN"/>
        </w:rPr>
        <w:t>广元经济技术开发区管理委员会</w:t>
      </w: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bookmarkEnd w:id="12"/>
      <w:bookmarkEnd w:id="13"/>
    </w:p>
    <w:p>
      <w:pPr>
        <w:adjustRightInd w:val="0"/>
        <w:snapToGrid w:val="0"/>
        <w:spacing w:line="360" w:lineRule="auto"/>
        <w:jc w:val="center"/>
        <w:outlineLvl w:val="9"/>
        <w:rPr>
          <w:rFonts w:hint="eastAsia" w:ascii="方正小标宋简体" w:hAnsi="方正小标宋简体" w:eastAsia="方正小标宋简体" w:cs="方正小标宋简体"/>
          <w:sz w:val="72"/>
          <w:szCs w:val="72"/>
        </w:rPr>
      </w:pPr>
    </w:p>
    <w:p>
      <w:pPr>
        <w:adjustRightInd w:val="0"/>
        <w:snapToGrid w:val="0"/>
        <w:spacing w:line="360" w:lineRule="auto"/>
        <w:jc w:val="center"/>
        <w:outlineLvl w:val="9"/>
        <w:rPr>
          <w:rFonts w:hint="eastAsia" w:ascii="方正小标宋简体" w:hAnsi="方正小标宋简体" w:eastAsia="方正小标宋简体" w:cs="方正小标宋简体"/>
          <w:sz w:val="72"/>
          <w:szCs w:val="72"/>
        </w:rPr>
      </w:pPr>
    </w:p>
    <w:p>
      <w:pPr>
        <w:adjustRightInd w:val="0"/>
        <w:snapToGrid w:val="0"/>
        <w:spacing w:line="360" w:lineRule="auto"/>
        <w:jc w:val="center"/>
        <w:outlineLvl w:val="9"/>
        <w:rPr>
          <w:rFonts w:hint="eastAsia" w:ascii="方正小标宋简体" w:hAnsi="方正小标宋简体" w:eastAsia="方正小标宋简体" w:cs="方正小标宋简体"/>
          <w:sz w:val="72"/>
          <w:szCs w:val="72"/>
        </w:rPr>
      </w:pPr>
    </w:p>
    <w:p>
      <w:pPr>
        <w:adjustRightInd w:val="0"/>
        <w:snapToGrid w:val="0"/>
        <w:spacing w:line="360" w:lineRule="auto"/>
        <w:jc w:val="center"/>
        <w:outlineLvl w:val="9"/>
        <w:rPr>
          <w:rFonts w:hint="eastAsia" w:ascii="方正小标宋简体" w:hAnsi="方正小标宋简体" w:eastAsia="方正小标宋简体" w:cs="方正小标宋简体"/>
          <w:sz w:val="72"/>
          <w:szCs w:val="72"/>
        </w:rPr>
      </w:pPr>
    </w:p>
    <w:p>
      <w:pPr>
        <w:adjustRightInd w:val="0"/>
        <w:snapToGrid w:val="0"/>
        <w:spacing w:line="360" w:lineRule="auto"/>
        <w:jc w:val="center"/>
        <w:outlineLvl w:val="9"/>
        <w:rPr>
          <w:rFonts w:hint="eastAsia" w:ascii="方正小标宋简体" w:hAnsi="方正小标宋简体" w:eastAsia="方正小标宋简体" w:cs="方正小标宋简体"/>
          <w:sz w:val="72"/>
          <w:szCs w:val="72"/>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小标宋简体" w:hAnsi="方正小标宋简体" w:eastAsia="方正小标宋简体" w:cs="方正小标宋简体"/>
          <w:sz w:val="72"/>
          <w:szCs w:val="72"/>
        </w:rPr>
      </w:pPr>
    </w:p>
    <w:p>
      <w:pPr>
        <w:rPr>
          <w:rFonts w:hint="eastAsia"/>
        </w:rPr>
      </w:pPr>
    </w:p>
    <w:p>
      <w:pPr>
        <w:adjustRightInd w:val="0"/>
        <w:snapToGrid w:val="0"/>
        <w:spacing w:line="360" w:lineRule="auto"/>
        <w:jc w:val="center"/>
        <w:outlineLvl w:val="9"/>
        <w:rPr>
          <w:rFonts w:ascii="方正小标宋简体" w:hAnsi="宋体" w:eastAsia="方正小标宋简体"/>
          <w:sz w:val="52"/>
          <w:szCs w:val="52"/>
        </w:rPr>
      </w:pPr>
    </w:p>
    <w:p>
      <w:pPr>
        <w:widowControl/>
        <w:jc w:val="center"/>
        <w:rPr>
          <w:rFonts w:hint="eastAsia" w:ascii="黑体" w:hAnsi="黑体" w:eastAsia="黑体"/>
          <w:sz w:val="48"/>
          <w:szCs w:val="48"/>
        </w:rPr>
        <w:sectPr>
          <w:footerReference r:id="rId5" w:type="first"/>
          <w:headerReference r:id="rId3" w:type="default"/>
          <w:footerReference r:id="rId4" w:type="default"/>
          <w:pgSz w:w="11906" w:h="16838"/>
          <w:pgMar w:top="2098" w:right="1474" w:bottom="1984" w:left="1587" w:header="851" w:footer="1417" w:gutter="0"/>
          <w:pgNumType w:fmt="decimal" w:start="1"/>
          <w:cols w:space="0" w:num="1"/>
          <w:titlePg/>
          <w:rtlGutter w:val="0"/>
          <w:docGrid w:type="lines" w:linePitch="312" w:charSpace="0"/>
        </w:sectPr>
      </w:pPr>
    </w:p>
    <w:p>
      <w:pPr>
        <w:keepNext w:val="0"/>
        <w:keepLines w:val="0"/>
        <w:pageBreakBefore w:val="0"/>
        <w:widowControl w:val="0"/>
        <w:kinsoku/>
        <w:wordWrap/>
        <w:overflowPunct/>
        <w:topLinePunct w:val="0"/>
        <w:autoSpaceDE/>
        <w:autoSpaceDN/>
        <w:bidi w:val="0"/>
        <w:spacing w:line="570" w:lineRule="exact"/>
        <w:ind w:left="0" w:leftChars="0"/>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pStyle w:val="13"/>
        <w:keepNext w:val="0"/>
        <w:keepLines w:val="0"/>
        <w:pageBreakBefore w:val="0"/>
        <w:widowControl w:val="0"/>
        <w:kinsoku/>
        <w:wordWrap/>
        <w:overflowPunct/>
        <w:topLinePunct w:val="0"/>
        <w:autoSpaceDE/>
        <w:autoSpaceDN/>
        <w:bidi w:val="0"/>
        <w:spacing w:before="0" w:line="570" w:lineRule="exact"/>
        <w:ind w:left="0" w:lef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公开时间：202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p>
    <w:sdt>
      <w:sdtPr>
        <w:rPr>
          <w:rFonts w:ascii="宋体" w:hAnsi="宋体" w:eastAsia="宋体" w:cs="Times New Roman"/>
          <w:kern w:val="2"/>
          <w:sz w:val="21"/>
          <w:szCs w:val="24"/>
          <w:lang w:val="en-US" w:eastAsia="zh-CN" w:bidi="ar-SA"/>
        </w:rPr>
        <w:id w:val="147480726"/>
        <w15:color w:val="DBDBDB"/>
        <w:docPartObj>
          <w:docPartGallery w:val="Table of Contents"/>
          <w:docPartUnique/>
        </w:docPartObj>
      </w:sdtPr>
      <w:sdtEndPr>
        <w:rPr>
          <w:rFonts w:hint="eastAsia" w:ascii="Times New Roman" w:hAnsi="Times New Roman"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44"/>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rPr>
              <w:b/>
            </w:rPr>
          </w:pPr>
          <w:r>
            <w:rPr>
              <w:rFonts w:hint="eastAsia"/>
            </w:rPr>
            <w:fldChar w:fldCharType="begin"/>
          </w:r>
          <w:r>
            <w:rPr>
              <w:rFonts w:hint="eastAsia"/>
            </w:rPr>
            <w:instrText xml:space="preserve">TOC \o "1-2" \h \u </w:instrText>
          </w:r>
          <w:r>
            <w:rPr>
              <w:rFonts w:hint="eastAsia"/>
            </w:rPr>
            <w:fldChar w:fldCharType="separate"/>
          </w:r>
          <w:r>
            <w:rPr>
              <w:rFonts w:hint="eastAsia"/>
              <w:b/>
            </w:rPr>
            <w:fldChar w:fldCharType="begin"/>
          </w:r>
          <w:r>
            <w:rPr>
              <w:rFonts w:hint="eastAsia"/>
              <w:b/>
            </w:rPr>
            <w:instrText xml:space="preserve"> HYPERLINK \l _Toc6410 </w:instrText>
          </w:r>
          <w:r>
            <w:rPr>
              <w:rFonts w:hint="eastAsia"/>
              <w:b/>
            </w:rPr>
            <w:fldChar w:fldCharType="separate"/>
          </w:r>
          <w:r>
            <w:rPr>
              <w:rFonts w:hint="eastAsia" w:ascii="方正小标宋简体" w:hAnsi="方正小标宋简体" w:eastAsia="方正小标宋简体" w:cs="方正小标宋简体"/>
              <w:b/>
            </w:rPr>
            <w:t xml:space="preserve">第一部分 </w:t>
          </w:r>
          <w:r>
            <w:rPr>
              <w:rFonts w:hint="eastAsia" w:ascii="方正小标宋简体" w:hAnsi="方正小标宋简体" w:eastAsia="方正小标宋简体" w:cs="方正小标宋简体"/>
              <w:b/>
              <w:bCs w:val="0"/>
            </w:rPr>
            <w:t>部门概况</w:t>
          </w:r>
          <w:r>
            <w:rPr>
              <w:b/>
            </w:rPr>
            <w:tab/>
          </w:r>
          <w:r>
            <w:rPr>
              <w:b/>
            </w:rPr>
            <w:fldChar w:fldCharType="begin"/>
          </w:r>
          <w:r>
            <w:rPr>
              <w:b/>
            </w:rPr>
            <w:instrText xml:space="preserve"> PAGEREF _Toc6410 \h </w:instrText>
          </w:r>
          <w:r>
            <w:rPr>
              <w:b/>
            </w:rPr>
            <w:fldChar w:fldCharType="separate"/>
          </w:r>
          <w:r>
            <w:rPr>
              <w:b/>
            </w:rPr>
            <w:t>1</w:t>
          </w:r>
          <w:r>
            <w:rPr>
              <w:b/>
            </w:rPr>
            <w:fldChar w:fldCharType="end"/>
          </w:r>
          <w:r>
            <w:rPr>
              <w:rFonts w:hint="eastAsia"/>
              <w:b/>
            </w:rPr>
            <w:fldChar w:fldCharType="end"/>
          </w:r>
        </w:p>
        <w:p>
          <w:pPr>
            <w:pStyle w:val="45"/>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_Toc18131 </w:instrText>
          </w:r>
          <w:r>
            <w:rPr>
              <w:rFonts w:hint="eastAsia"/>
            </w:rPr>
            <w:fldChar w:fldCharType="separate"/>
          </w:r>
          <w:r>
            <w:rPr>
              <w:rFonts w:hint="eastAsia" w:ascii="黑体" w:hAnsi="黑体" w:eastAsia="黑体"/>
              <w:lang w:eastAsia="zh-CN"/>
            </w:rPr>
            <w:t>一、</w:t>
          </w:r>
          <w:r>
            <w:rPr>
              <w:rFonts w:hint="eastAsia" w:ascii="黑体" w:hAnsi="黑体" w:eastAsia="黑体"/>
            </w:rPr>
            <w:t>部门职责</w:t>
          </w:r>
          <w:r>
            <w:tab/>
          </w:r>
          <w:r>
            <w:fldChar w:fldCharType="begin"/>
          </w:r>
          <w:r>
            <w:instrText xml:space="preserve"> PAGEREF _Toc18131 \h </w:instrText>
          </w:r>
          <w:r>
            <w:fldChar w:fldCharType="separate"/>
          </w:r>
          <w:r>
            <w:t>1</w:t>
          </w:r>
          <w:r>
            <w:fldChar w:fldCharType="end"/>
          </w:r>
          <w:r>
            <w:rPr>
              <w:rFonts w:hint="eastAsia"/>
            </w:rPr>
            <w:fldChar w:fldCharType="end"/>
          </w:r>
        </w:p>
        <w:p>
          <w:pPr>
            <w:pStyle w:val="45"/>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_Toc32528 </w:instrText>
          </w:r>
          <w:r>
            <w:rPr>
              <w:rFonts w:hint="eastAsia"/>
            </w:rPr>
            <w:fldChar w:fldCharType="separate"/>
          </w:r>
          <w:r>
            <w:rPr>
              <w:rFonts w:hint="eastAsia" w:ascii="黑体" w:hAnsi="黑体" w:eastAsia="黑体" w:cs="黑体"/>
              <w:szCs w:val="32"/>
              <w:highlight w:val="none"/>
            </w:rPr>
            <w:t>二、机</w:t>
          </w:r>
          <w:r>
            <w:rPr>
              <w:rFonts w:hint="eastAsia" w:ascii="黑体" w:hAnsi="黑体" w:eastAsia="黑体" w:cs="黑体"/>
              <w:bCs w:val="0"/>
              <w:szCs w:val="32"/>
              <w:highlight w:val="none"/>
            </w:rPr>
            <w:t>构设置</w:t>
          </w:r>
          <w:r>
            <w:tab/>
          </w:r>
          <w:r>
            <w:fldChar w:fldCharType="begin"/>
          </w:r>
          <w:r>
            <w:instrText xml:space="preserve"> PAGEREF _Toc32528 \h </w:instrText>
          </w:r>
          <w:r>
            <w:fldChar w:fldCharType="separate"/>
          </w:r>
          <w:r>
            <w:t>1</w:t>
          </w:r>
          <w:r>
            <w:fldChar w:fldCharType="end"/>
          </w:r>
          <w:r>
            <w:rPr>
              <w:rFonts w:hint="eastAsia"/>
            </w:rPr>
            <w:fldChar w:fldCharType="end"/>
          </w:r>
        </w:p>
        <w:p>
          <w:pPr>
            <w:pStyle w:val="44"/>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rPr>
              <w:b/>
            </w:rPr>
          </w:pPr>
          <w:r>
            <w:rPr>
              <w:rFonts w:hint="eastAsia"/>
              <w:b/>
            </w:rPr>
            <w:fldChar w:fldCharType="begin"/>
          </w:r>
          <w:r>
            <w:rPr>
              <w:rFonts w:hint="eastAsia"/>
              <w:b/>
            </w:rPr>
            <w:instrText xml:space="preserve"> HYPERLINK \l _Toc21978 </w:instrText>
          </w:r>
          <w:r>
            <w:rPr>
              <w:rFonts w:hint="eastAsia"/>
              <w:b/>
            </w:rPr>
            <w:fldChar w:fldCharType="separate"/>
          </w:r>
          <w:r>
            <w:rPr>
              <w:rFonts w:hint="eastAsia" w:ascii="方正小标宋简体" w:hAnsi="方正小标宋简体" w:eastAsia="方正小标宋简体" w:cs="方正小标宋简体"/>
              <w:b/>
            </w:rPr>
            <w:t>第二部分 2023年度</w:t>
          </w:r>
          <w:r>
            <w:rPr>
              <w:rFonts w:hint="eastAsia" w:ascii="方正小标宋简体" w:hAnsi="方正小标宋简体" w:eastAsia="方正小标宋简体" w:cs="方正小标宋简体"/>
              <w:b/>
              <w:bCs/>
            </w:rPr>
            <w:t>部门决算情况说明</w:t>
          </w:r>
          <w:r>
            <w:rPr>
              <w:b/>
            </w:rPr>
            <w:tab/>
          </w:r>
          <w:r>
            <w:rPr>
              <w:b/>
            </w:rPr>
            <w:fldChar w:fldCharType="begin"/>
          </w:r>
          <w:r>
            <w:rPr>
              <w:b/>
            </w:rPr>
            <w:instrText xml:space="preserve"> PAGEREF _Toc21978 \h </w:instrText>
          </w:r>
          <w:r>
            <w:rPr>
              <w:b/>
            </w:rPr>
            <w:fldChar w:fldCharType="separate"/>
          </w:r>
          <w:r>
            <w:rPr>
              <w:b/>
            </w:rPr>
            <w:t>2</w:t>
          </w:r>
          <w:r>
            <w:rPr>
              <w:b/>
            </w:rPr>
            <w:fldChar w:fldCharType="end"/>
          </w:r>
          <w:r>
            <w:rPr>
              <w:rFonts w:hint="eastAsia"/>
              <w:b/>
            </w:rPr>
            <w:fldChar w:fldCharType="end"/>
          </w:r>
        </w:p>
        <w:p>
          <w:pPr>
            <w:pStyle w:val="45"/>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_Toc6746 </w:instrText>
          </w:r>
          <w:r>
            <w:rPr>
              <w:rFonts w:hint="eastAsia"/>
            </w:rPr>
            <w:fldChar w:fldCharType="separate"/>
          </w:r>
          <w:r>
            <w:rPr>
              <w:rFonts w:hint="eastAsia" w:ascii="黑体" w:hAnsi="黑体" w:eastAsia="黑体"/>
              <w:szCs w:val="32"/>
              <w:lang w:eastAsia="zh-CN"/>
            </w:rPr>
            <w:t>一、</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_Toc6746 \h </w:instrText>
          </w:r>
          <w:r>
            <w:fldChar w:fldCharType="separate"/>
          </w:r>
          <w:r>
            <w:t>2</w:t>
          </w:r>
          <w:r>
            <w:fldChar w:fldCharType="end"/>
          </w:r>
          <w:r>
            <w:rPr>
              <w:rFonts w:hint="eastAsia"/>
            </w:rPr>
            <w:fldChar w:fldCharType="end"/>
          </w:r>
        </w:p>
        <w:p>
          <w:pPr>
            <w:pStyle w:val="45"/>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_Toc1133 </w:instrText>
          </w:r>
          <w:r>
            <w:rPr>
              <w:rFonts w:hint="eastAsia"/>
            </w:rPr>
            <w:fldChar w:fldCharType="separate"/>
          </w:r>
          <w:r>
            <w:rPr>
              <w:rFonts w:hint="eastAsia" w:ascii="黑体" w:hAnsi="黑体" w:eastAsia="黑体"/>
              <w:szCs w:val="32"/>
              <w:lang w:eastAsia="zh-CN"/>
            </w:rPr>
            <w:t>二、</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_Toc1133 \h </w:instrText>
          </w:r>
          <w:r>
            <w:fldChar w:fldCharType="separate"/>
          </w:r>
          <w:r>
            <w:t>2</w:t>
          </w:r>
          <w:r>
            <w:fldChar w:fldCharType="end"/>
          </w:r>
          <w:r>
            <w:rPr>
              <w:rFonts w:hint="eastAsia"/>
            </w:rPr>
            <w:fldChar w:fldCharType="end"/>
          </w:r>
        </w:p>
        <w:p>
          <w:pPr>
            <w:pStyle w:val="45"/>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_Toc28401 </w:instrText>
          </w:r>
          <w:r>
            <w:rPr>
              <w:rFonts w:hint="eastAsia"/>
            </w:rPr>
            <w:fldChar w:fldCharType="separate"/>
          </w:r>
          <w:r>
            <w:rPr>
              <w:rFonts w:hint="eastAsia" w:ascii="黑体" w:hAnsi="黑体" w:eastAsia="黑体"/>
              <w:szCs w:val="32"/>
              <w:lang w:eastAsia="zh-CN"/>
            </w:rPr>
            <w:t>三、</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_Toc28401 \h </w:instrText>
          </w:r>
          <w:r>
            <w:fldChar w:fldCharType="separate"/>
          </w:r>
          <w:r>
            <w:t>3</w:t>
          </w:r>
          <w:r>
            <w:fldChar w:fldCharType="end"/>
          </w:r>
          <w:r>
            <w:rPr>
              <w:rFonts w:hint="eastAsia"/>
            </w:rPr>
            <w:fldChar w:fldCharType="end"/>
          </w:r>
        </w:p>
        <w:p>
          <w:pPr>
            <w:pStyle w:val="45"/>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_Toc13987 </w:instrText>
          </w:r>
          <w:r>
            <w:rPr>
              <w:rFonts w:hint="eastAsia"/>
            </w:rP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_Toc13987 \h </w:instrText>
          </w:r>
          <w:r>
            <w:fldChar w:fldCharType="separate"/>
          </w:r>
          <w:r>
            <w:t>4</w:t>
          </w:r>
          <w:r>
            <w:fldChar w:fldCharType="end"/>
          </w:r>
          <w:r>
            <w:rPr>
              <w:rFonts w:hint="eastAsia"/>
            </w:rPr>
            <w:fldChar w:fldCharType="end"/>
          </w:r>
        </w:p>
        <w:p>
          <w:pPr>
            <w:pStyle w:val="45"/>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_Toc31510 </w:instrText>
          </w:r>
          <w:r>
            <w:rPr>
              <w:rFonts w:hint="eastAsia"/>
            </w:rP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_Toc31510 \h </w:instrText>
          </w:r>
          <w:r>
            <w:fldChar w:fldCharType="separate"/>
          </w:r>
          <w:r>
            <w:t>4</w:t>
          </w:r>
          <w:r>
            <w:fldChar w:fldCharType="end"/>
          </w:r>
          <w:r>
            <w:rPr>
              <w:rFonts w:hint="eastAsia"/>
            </w:rPr>
            <w:fldChar w:fldCharType="end"/>
          </w:r>
        </w:p>
        <w:p>
          <w:pPr>
            <w:pStyle w:val="45"/>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_Toc17225 </w:instrText>
          </w:r>
          <w:r>
            <w:rPr>
              <w:rFonts w:hint="eastAsia"/>
            </w:rP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_Toc17225 \h </w:instrText>
          </w:r>
          <w:r>
            <w:fldChar w:fldCharType="separate"/>
          </w:r>
          <w:r>
            <w:t>21</w:t>
          </w:r>
          <w:r>
            <w:fldChar w:fldCharType="end"/>
          </w:r>
          <w:r>
            <w:rPr>
              <w:rFonts w:hint="eastAsia"/>
            </w:rPr>
            <w:fldChar w:fldCharType="end"/>
          </w:r>
        </w:p>
        <w:p>
          <w:pPr>
            <w:pStyle w:val="45"/>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_Toc19009 </w:instrText>
          </w:r>
          <w:r>
            <w:rPr>
              <w:rFonts w:hint="eastAsia"/>
            </w:rP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_Toc19009 \h </w:instrText>
          </w:r>
          <w:r>
            <w:fldChar w:fldCharType="separate"/>
          </w:r>
          <w:r>
            <w:t>22</w:t>
          </w:r>
          <w:r>
            <w:fldChar w:fldCharType="end"/>
          </w:r>
          <w:r>
            <w:rPr>
              <w:rFonts w:hint="eastAsia"/>
            </w:rPr>
            <w:fldChar w:fldCharType="end"/>
          </w:r>
        </w:p>
        <w:p>
          <w:pPr>
            <w:pStyle w:val="45"/>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_Toc30230 </w:instrText>
          </w:r>
          <w:r>
            <w:rPr>
              <w:rFonts w:hint="eastAsia"/>
            </w:rP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_Toc30230 \h </w:instrText>
          </w:r>
          <w:r>
            <w:fldChar w:fldCharType="separate"/>
          </w:r>
          <w:r>
            <w:t>24</w:t>
          </w:r>
          <w:r>
            <w:fldChar w:fldCharType="end"/>
          </w:r>
          <w:r>
            <w:rPr>
              <w:rFonts w:hint="eastAsia"/>
            </w:rPr>
            <w:fldChar w:fldCharType="end"/>
          </w:r>
        </w:p>
        <w:p>
          <w:pPr>
            <w:pStyle w:val="45"/>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_Toc21008 </w:instrText>
          </w:r>
          <w:r>
            <w:rPr>
              <w:rFonts w:hint="eastAsia"/>
            </w:rPr>
            <w:fldChar w:fldCharType="separate"/>
          </w:r>
          <w:r>
            <w:rPr>
              <w:rFonts w:hint="eastAsia" w:ascii="黑体" w:hAnsi="黑体" w:eastAsia="黑体"/>
              <w:lang w:eastAsia="zh-CN"/>
            </w:rPr>
            <w:t>九、</w:t>
          </w:r>
          <w:r>
            <w:rPr>
              <w:rFonts w:hint="eastAsia" w:ascii="黑体" w:hAnsi="黑体" w:eastAsia="黑体"/>
            </w:rPr>
            <w:t>国有资本经营预算支出决算情况说明</w:t>
          </w:r>
          <w:r>
            <w:tab/>
          </w:r>
          <w:r>
            <w:fldChar w:fldCharType="begin"/>
          </w:r>
          <w:r>
            <w:instrText xml:space="preserve"> PAGEREF _Toc21008 \h </w:instrText>
          </w:r>
          <w:r>
            <w:fldChar w:fldCharType="separate"/>
          </w:r>
          <w:r>
            <w:t>24</w:t>
          </w:r>
          <w:r>
            <w:fldChar w:fldCharType="end"/>
          </w:r>
          <w:r>
            <w:rPr>
              <w:rFonts w:hint="eastAsia"/>
            </w:rPr>
            <w:fldChar w:fldCharType="end"/>
          </w:r>
        </w:p>
        <w:p>
          <w:pPr>
            <w:pStyle w:val="45"/>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_Toc31395 </w:instrText>
          </w:r>
          <w:r>
            <w:rPr>
              <w:rFonts w:hint="eastAsia"/>
            </w:rPr>
            <w:fldChar w:fldCharType="separate"/>
          </w:r>
          <w:r>
            <w:rPr>
              <w:rFonts w:hint="eastAsia" w:ascii="黑体" w:hAnsi="黑体" w:eastAsia="黑体"/>
              <w:lang w:eastAsia="zh-CN"/>
            </w:rPr>
            <w:t>十、</w:t>
          </w:r>
          <w:r>
            <w:rPr>
              <w:rFonts w:hint="eastAsia" w:ascii="黑体" w:hAnsi="黑体" w:eastAsia="黑体"/>
            </w:rPr>
            <w:t>其他重要事项的情况说明</w:t>
          </w:r>
          <w:r>
            <w:tab/>
          </w:r>
          <w:r>
            <w:fldChar w:fldCharType="begin"/>
          </w:r>
          <w:r>
            <w:instrText xml:space="preserve"> PAGEREF _Toc31395 \h </w:instrText>
          </w:r>
          <w:r>
            <w:fldChar w:fldCharType="separate"/>
          </w:r>
          <w:r>
            <w:t>24</w:t>
          </w:r>
          <w:r>
            <w:fldChar w:fldCharType="end"/>
          </w:r>
          <w:r>
            <w:rPr>
              <w:rFonts w:hint="eastAsia"/>
            </w:rPr>
            <w:fldChar w:fldCharType="end"/>
          </w:r>
        </w:p>
        <w:p>
          <w:pPr>
            <w:pStyle w:val="44"/>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rPr>
              <w:b/>
            </w:rPr>
          </w:pPr>
          <w:r>
            <w:rPr>
              <w:rFonts w:hint="eastAsia"/>
              <w:b/>
            </w:rPr>
            <w:fldChar w:fldCharType="begin"/>
          </w:r>
          <w:r>
            <w:rPr>
              <w:rFonts w:hint="eastAsia"/>
              <w:b/>
            </w:rPr>
            <w:instrText xml:space="preserve"> HYPERLINK \l _Toc31379 </w:instrText>
          </w:r>
          <w:r>
            <w:rPr>
              <w:rFonts w:hint="eastAsia"/>
              <w:b/>
            </w:rPr>
            <w:fldChar w:fldCharType="separate"/>
          </w:r>
          <w:r>
            <w:rPr>
              <w:rFonts w:hint="eastAsia" w:ascii="方正小标宋简体" w:hAnsi="方正小标宋简体" w:eastAsia="方正小标宋简体" w:cs="方正小标宋简体"/>
              <w:b/>
              <w:bCs w:val="0"/>
            </w:rPr>
            <w:t>第三部分 名词解释</w:t>
          </w:r>
          <w:r>
            <w:rPr>
              <w:b/>
            </w:rPr>
            <w:tab/>
          </w:r>
          <w:r>
            <w:rPr>
              <w:b/>
            </w:rPr>
            <w:fldChar w:fldCharType="begin"/>
          </w:r>
          <w:r>
            <w:rPr>
              <w:b/>
            </w:rPr>
            <w:instrText xml:space="preserve"> PAGEREF _Toc31379 \h </w:instrText>
          </w:r>
          <w:r>
            <w:rPr>
              <w:b/>
            </w:rPr>
            <w:fldChar w:fldCharType="separate"/>
          </w:r>
          <w:r>
            <w:rPr>
              <w:b/>
            </w:rPr>
            <w:t>26</w:t>
          </w:r>
          <w:r>
            <w:rPr>
              <w:b/>
            </w:rPr>
            <w:fldChar w:fldCharType="end"/>
          </w:r>
          <w:r>
            <w:rPr>
              <w:rFonts w:hint="eastAsia"/>
              <w:b/>
            </w:rPr>
            <w:fldChar w:fldCharType="end"/>
          </w:r>
        </w:p>
        <w:p>
          <w:pPr>
            <w:pStyle w:val="44"/>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rPr>
              <w:b/>
            </w:rPr>
          </w:pPr>
          <w:r>
            <w:rPr>
              <w:rFonts w:hint="eastAsia"/>
              <w:b/>
            </w:rPr>
            <w:fldChar w:fldCharType="begin"/>
          </w:r>
          <w:r>
            <w:rPr>
              <w:rFonts w:hint="eastAsia"/>
              <w:b/>
            </w:rPr>
            <w:instrText xml:space="preserve"> HYPERLINK \l _Toc18343 </w:instrText>
          </w:r>
          <w:r>
            <w:rPr>
              <w:rFonts w:hint="eastAsia"/>
              <w:b/>
            </w:rPr>
            <w:fldChar w:fldCharType="separate"/>
          </w:r>
          <w:r>
            <w:rPr>
              <w:rFonts w:hint="eastAsia" w:ascii="方正小标宋简体" w:hAnsi="方正小标宋简体" w:eastAsia="方正小标宋简体" w:cs="方正小标宋简体"/>
              <w:b/>
            </w:rPr>
            <w:t>第四部分 附件</w:t>
          </w:r>
          <w:r>
            <w:rPr>
              <w:b/>
            </w:rPr>
            <w:tab/>
          </w:r>
          <w:r>
            <w:rPr>
              <w:b/>
            </w:rPr>
            <w:fldChar w:fldCharType="begin"/>
          </w:r>
          <w:r>
            <w:rPr>
              <w:b/>
            </w:rPr>
            <w:instrText xml:space="preserve"> PAGEREF _Toc18343 \h </w:instrText>
          </w:r>
          <w:r>
            <w:rPr>
              <w:b/>
            </w:rPr>
            <w:fldChar w:fldCharType="separate"/>
          </w:r>
          <w:r>
            <w:rPr>
              <w:b/>
            </w:rPr>
            <w:t>48</w:t>
          </w:r>
          <w:r>
            <w:rPr>
              <w:b/>
            </w:rPr>
            <w:fldChar w:fldCharType="end"/>
          </w:r>
          <w:r>
            <w:rPr>
              <w:rFonts w:hint="eastAsia"/>
              <w:b/>
            </w:rPr>
            <w:fldChar w:fldCharType="end"/>
          </w:r>
        </w:p>
        <w:p>
          <w:pPr>
            <w:pStyle w:val="44"/>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rPr>
              <w:b/>
            </w:rPr>
          </w:pPr>
          <w:r>
            <w:rPr>
              <w:rFonts w:hint="eastAsia"/>
              <w:b/>
            </w:rPr>
            <w:fldChar w:fldCharType="begin"/>
          </w:r>
          <w:r>
            <w:rPr>
              <w:rFonts w:hint="eastAsia"/>
              <w:b/>
            </w:rPr>
            <w:instrText xml:space="preserve"> HYPERLINK \l _Toc5104 </w:instrText>
          </w:r>
          <w:r>
            <w:rPr>
              <w:rFonts w:hint="eastAsia"/>
              <w:b/>
            </w:rPr>
            <w:fldChar w:fldCharType="separate"/>
          </w:r>
          <w:r>
            <w:rPr>
              <w:rFonts w:hint="eastAsia" w:ascii="方正小标宋简体" w:hAnsi="方正小标宋简体" w:eastAsia="方正小标宋简体" w:cs="方正小标宋简体"/>
              <w:b/>
              <w:bCs w:val="0"/>
            </w:rPr>
            <w:t>第五部分 附表</w:t>
          </w:r>
          <w:r>
            <w:rPr>
              <w:b/>
            </w:rPr>
            <w:tab/>
          </w:r>
          <w:r>
            <w:rPr>
              <w:b/>
            </w:rPr>
            <w:fldChar w:fldCharType="begin"/>
          </w:r>
          <w:r>
            <w:rPr>
              <w:b/>
            </w:rPr>
            <w:instrText xml:space="preserve"> PAGEREF _Toc5104 \h </w:instrText>
          </w:r>
          <w:r>
            <w:rPr>
              <w:b/>
            </w:rPr>
            <w:fldChar w:fldCharType="separate"/>
          </w:r>
          <w:r>
            <w:rPr>
              <w:b/>
            </w:rPr>
            <w:t>76</w:t>
          </w:r>
          <w:r>
            <w:rPr>
              <w:b/>
            </w:rPr>
            <w:fldChar w:fldCharType="end"/>
          </w:r>
          <w:r>
            <w:rPr>
              <w:rFonts w:hint="eastAsia"/>
              <w:b/>
            </w:rPr>
            <w:fldChar w:fldCharType="end"/>
          </w:r>
        </w:p>
        <w:p>
          <w:pPr>
            <w:pStyle w:val="45"/>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_Toc20647 </w:instrText>
          </w:r>
          <w:r>
            <w:rPr>
              <w:rFonts w:hint="eastAsia"/>
            </w:rPr>
            <w:fldChar w:fldCharType="separate"/>
          </w:r>
          <w:r>
            <w:rPr>
              <w:rFonts w:hint="eastAsia"/>
            </w:rPr>
            <w:t>一、收入支出决算总表</w:t>
          </w:r>
          <w:r>
            <w:tab/>
          </w:r>
          <w:r>
            <w:fldChar w:fldCharType="begin"/>
          </w:r>
          <w:r>
            <w:instrText xml:space="preserve"> PAGEREF _Toc20647 \h </w:instrText>
          </w:r>
          <w:r>
            <w:fldChar w:fldCharType="separate"/>
          </w:r>
          <w:r>
            <w:t>76</w:t>
          </w:r>
          <w:r>
            <w:fldChar w:fldCharType="end"/>
          </w:r>
          <w:r>
            <w:rPr>
              <w:rFonts w:hint="eastAsia"/>
            </w:rPr>
            <w:fldChar w:fldCharType="end"/>
          </w:r>
        </w:p>
        <w:p>
          <w:pPr>
            <w:pStyle w:val="45"/>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_Toc15040 </w:instrText>
          </w:r>
          <w:r>
            <w:rPr>
              <w:rFonts w:hint="eastAsia"/>
            </w:rPr>
            <w:fldChar w:fldCharType="separate"/>
          </w:r>
          <w:r>
            <w:rPr>
              <w:rFonts w:hint="eastAsia"/>
            </w:rPr>
            <w:t>二、收入决算表</w:t>
          </w:r>
          <w:r>
            <w:tab/>
          </w:r>
          <w:r>
            <w:fldChar w:fldCharType="begin"/>
          </w:r>
          <w:r>
            <w:instrText xml:space="preserve"> PAGEREF _Toc15040 \h </w:instrText>
          </w:r>
          <w:r>
            <w:fldChar w:fldCharType="separate"/>
          </w:r>
          <w:r>
            <w:t>76</w:t>
          </w:r>
          <w:r>
            <w:fldChar w:fldCharType="end"/>
          </w:r>
          <w:r>
            <w:rPr>
              <w:rFonts w:hint="eastAsia"/>
            </w:rPr>
            <w:fldChar w:fldCharType="end"/>
          </w:r>
        </w:p>
        <w:p>
          <w:pPr>
            <w:pStyle w:val="45"/>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_Toc31144 </w:instrText>
          </w:r>
          <w:r>
            <w:rPr>
              <w:rFonts w:hint="eastAsia"/>
            </w:rPr>
            <w:fldChar w:fldCharType="separate"/>
          </w:r>
          <w:r>
            <w:rPr>
              <w:rFonts w:hint="eastAsia"/>
            </w:rPr>
            <w:t>三、支出决算表</w:t>
          </w:r>
          <w:r>
            <w:tab/>
          </w:r>
          <w:r>
            <w:fldChar w:fldCharType="begin"/>
          </w:r>
          <w:r>
            <w:instrText xml:space="preserve"> PAGEREF _Toc31144 \h </w:instrText>
          </w:r>
          <w:r>
            <w:fldChar w:fldCharType="separate"/>
          </w:r>
          <w:r>
            <w:t>76</w:t>
          </w:r>
          <w:r>
            <w:fldChar w:fldCharType="end"/>
          </w:r>
          <w:r>
            <w:rPr>
              <w:rFonts w:hint="eastAsia"/>
            </w:rPr>
            <w:fldChar w:fldCharType="end"/>
          </w:r>
        </w:p>
        <w:p>
          <w:pPr>
            <w:pStyle w:val="45"/>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_Toc27525 </w:instrText>
          </w:r>
          <w:r>
            <w:rPr>
              <w:rFonts w:hint="eastAsia"/>
            </w:rPr>
            <w:fldChar w:fldCharType="separate"/>
          </w:r>
          <w:r>
            <w:rPr>
              <w:rFonts w:hint="eastAsia"/>
            </w:rPr>
            <w:t>四、财政拨款收入支出决算总表</w:t>
          </w:r>
          <w:r>
            <w:tab/>
          </w:r>
          <w:r>
            <w:fldChar w:fldCharType="begin"/>
          </w:r>
          <w:r>
            <w:instrText xml:space="preserve"> PAGEREF _Toc27525 \h </w:instrText>
          </w:r>
          <w:r>
            <w:fldChar w:fldCharType="separate"/>
          </w:r>
          <w:r>
            <w:t>76</w:t>
          </w:r>
          <w:r>
            <w:fldChar w:fldCharType="end"/>
          </w:r>
          <w:r>
            <w:rPr>
              <w:rFonts w:hint="eastAsia"/>
            </w:rPr>
            <w:fldChar w:fldCharType="end"/>
          </w:r>
        </w:p>
        <w:p>
          <w:pPr>
            <w:pStyle w:val="45"/>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_Toc22433 </w:instrText>
          </w:r>
          <w:r>
            <w:rPr>
              <w:rFonts w:hint="eastAsia"/>
            </w:rPr>
            <w:fldChar w:fldCharType="separate"/>
          </w:r>
          <w:r>
            <w:rPr>
              <w:rFonts w:hint="eastAsia"/>
            </w:rPr>
            <w:t>五、财政拨款支出决算明细表</w:t>
          </w:r>
          <w:r>
            <w:tab/>
          </w:r>
          <w:r>
            <w:fldChar w:fldCharType="begin"/>
          </w:r>
          <w:r>
            <w:instrText xml:space="preserve"> PAGEREF _Toc22433 \h </w:instrText>
          </w:r>
          <w:r>
            <w:fldChar w:fldCharType="separate"/>
          </w:r>
          <w:r>
            <w:t>76</w:t>
          </w:r>
          <w:r>
            <w:fldChar w:fldCharType="end"/>
          </w:r>
          <w:r>
            <w:rPr>
              <w:rFonts w:hint="eastAsia"/>
            </w:rPr>
            <w:fldChar w:fldCharType="end"/>
          </w:r>
        </w:p>
        <w:p>
          <w:pPr>
            <w:pStyle w:val="45"/>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_Toc9701 </w:instrText>
          </w:r>
          <w:r>
            <w:rPr>
              <w:rFonts w:hint="eastAsia"/>
            </w:rPr>
            <w:fldChar w:fldCharType="separate"/>
          </w:r>
          <w:r>
            <w:rPr>
              <w:rFonts w:hint="eastAsia"/>
            </w:rPr>
            <w:t>六、一般公共预算财政拨款支出决算表</w:t>
          </w:r>
          <w:r>
            <w:tab/>
          </w:r>
          <w:r>
            <w:fldChar w:fldCharType="begin"/>
          </w:r>
          <w:r>
            <w:instrText xml:space="preserve"> PAGEREF _Toc9701 \h </w:instrText>
          </w:r>
          <w:r>
            <w:fldChar w:fldCharType="separate"/>
          </w:r>
          <w:r>
            <w:t>76</w:t>
          </w:r>
          <w:r>
            <w:fldChar w:fldCharType="end"/>
          </w:r>
          <w:r>
            <w:rPr>
              <w:rFonts w:hint="eastAsia"/>
            </w:rPr>
            <w:fldChar w:fldCharType="end"/>
          </w:r>
        </w:p>
        <w:p>
          <w:pPr>
            <w:pStyle w:val="45"/>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_Toc15421 </w:instrText>
          </w:r>
          <w:r>
            <w:rPr>
              <w:rFonts w:hint="eastAsia"/>
            </w:rPr>
            <w:fldChar w:fldCharType="separate"/>
          </w:r>
          <w:r>
            <w:rPr>
              <w:rFonts w:hint="eastAsia"/>
            </w:rPr>
            <w:t>七、一般公共预算财政拨款支出决算明细表</w:t>
          </w:r>
          <w:r>
            <w:tab/>
          </w:r>
          <w:r>
            <w:fldChar w:fldCharType="begin"/>
          </w:r>
          <w:r>
            <w:instrText xml:space="preserve"> PAGEREF _Toc15421 \h </w:instrText>
          </w:r>
          <w:r>
            <w:fldChar w:fldCharType="separate"/>
          </w:r>
          <w:r>
            <w:t>76</w:t>
          </w:r>
          <w:r>
            <w:fldChar w:fldCharType="end"/>
          </w:r>
          <w:r>
            <w:rPr>
              <w:rFonts w:hint="eastAsia"/>
            </w:rPr>
            <w:fldChar w:fldCharType="end"/>
          </w:r>
        </w:p>
        <w:p>
          <w:pPr>
            <w:pStyle w:val="45"/>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_Toc2811 </w:instrText>
          </w:r>
          <w:r>
            <w:rPr>
              <w:rFonts w:hint="eastAsia"/>
            </w:rPr>
            <w:fldChar w:fldCharType="separate"/>
          </w:r>
          <w:r>
            <w:rPr>
              <w:rFonts w:hint="eastAsia"/>
            </w:rPr>
            <w:t>八、一般公共预算财政拨款基本支出决算表</w:t>
          </w:r>
          <w:r>
            <w:tab/>
          </w:r>
          <w:r>
            <w:fldChar w:fldCharType="begin"/>
          </w:r>
          <w:r>
            <w:instrText xml:space="preserve"> PAGEREF _Toc2811 \h </w:instrText>
          </w:r>
          <w:r>
            <w:fldChar w:fldCharType="separate"/>
          </w:r>
          <w:r>
            <w:t>76</w:t>
          </w:r>
          <w:r>
            <w:fldChar w:fldCharType="end"/>
          </w:r>
          <w:r>
            <w:rPr>
              <w:rFonts w:hint="eastAsia"/>
            </w:rPr>
            <w:fldChar w:fldCharType="end"/>
          </w:r>
        </w:p>
        <w:p>
          <w:pPr>
            <w:pStyle w:val="45"/>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_Toc27104 </w:instrText>
          </w:r>
          <w:r>
            <w:rPr>
              <w:rFonts w:hint="eastAsia"/>
            </w:rPr>
            <w:fldChar w:fldCharType="separate"/>
          </w:r>
          <w:r>
            <w:rPr>
              <w:rFonts w:hint="eastAsia"/>
            </w:rPr>
            <w:t>九、一般公共预算财政拨款项目支出决算表</w:t>
          </w:r>
          <w:r>
            <w:tab/>
          </w:r>
          <w:r>
            <w:fldChar w:fldCharType="begin"/>
          </w:r>
          <w:r>
            <w:instrText xml:space="preserve"> PAGEREF _Toc27104 \h </w:instrText>
          </w:r>
          <w:r>
            <w:fldChar w:fldCharType="separate"/>
          </w:r>
          <w:r>
            <w:t>76</w:t>
          </w:r>
          <w:r>
            <w:fldChar w:fldCharType="end"/>
          </w:r>
          <w:r>
            <w:rPr>
              <w:rFonts w:hint="eastAsia"/>
            </w:rPr>
            <w:fldChar w:fldCharType="end"/>
          </w:r>
        </w:p>
        <w:p>
          <w:pPr>
            <w:pStyle w:val="45"/>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_Toc10883 </w:instrText>
          </w:r>
          <w:r>
            <w:rPr>
              <w:rFonts w:hint="eastAsia"/>
            </w:rPr>
            <w:fldChar w:fldCharType="separate"/>
          </w:r>
          <w:r>
            <w:rPr>
              <w:rFonts w:hint="eastAsia"/>
            </w:rPr>
            <w:t>十、政府性基金预算财政拨款收入支出决算表</w:t>
          </w:r>
          <w:r>
            <w:tab/>
          </w:r>
          <w:r>
            <w:fldChar w:fldCharType="begin"/>
          </w:r>
          <w:r>
            <w:instrText xml:space="preserve"> PAGEREF _Toc10883 \h </w:instrText>
          </w:r>
          <w:r>
            <w:fldChar w:fldCharType="separate"/>
          </w:r>
          <w:r>
            <w:t>76</w:t>
          </w:r>
          <w:r>
            <w:fldChar w:fldCharType="end"/>
          </w:r>
          <w:r>
            <w:rPr>
              <w:rFonts w:hint="eastAsia"/>
            </w:rPr>
            <w:fldChar w:fldCharType="end"/>
          </w:r>
        </w:p>
        <w:p>
          <w:pPr>
            <w:pStyle w:val="45"/>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_Toc21656 </w:instrText>
          </w:r>
          <w:r>
            <w:rPr>
              <w:rFonts w:hint="eastAsia"/>
            </w:rPr>
            <w:fldChar w:fldCharType="separate"/>
          </w:r>
          <w:r>
            <w:rPr>
              <w:rFonts w:hint="eastAsia"/>
            </w:rPr>
            <w:t>十一、国有资本经营预算财政拨款收入支出决算表</w:t>
          </w:r>
          <w:r>
            <w:tab/>
          </w:r>
          <w:r>
            <w:fldChar w:fldCharType="begin"/>
          </w:r>
          <w:r>
            <w:instrText xml:space="preserve"> PAGEREF _Toc21656 \h </w:instrText>
          </w:r>
          <w:r>
            <w:fldChar w:fldCharType="separate"/>
          </w:r>
          <w:r>
            <w:t>76</w:t>
          </w:r>
          <w:r>
            <w:fldChar w:fldCharType="end"/>
          </w:r>
          <w:r>
            <w:rPr>
              <w:rFonts w:hint="eastAsia"/>
            </w:rPr>
            <w:fldChar w:fldCharType="end"/>
          </w:r>
        </w:p>
        <w:p>
          <w:pPr>
            <w:pStyle w:val="45"/>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_Toc18060 </w:instrText>
          </w:r>
          <w:r>
            <w:rPr>
              <w:rFonts w:hint="eastAsia"/>
            </w:rPr>
            <w:fldChar w:fldCharType="separate"/>
          </w:r>
          <w:r>
            <w:rPr>
              <w:rFonts w:hint="eastAsia"/>
            </w:rPr>
            <w:t>十二、国有资本经营预算财政拨款支出决算表</w:t>
          </w:r>
          <w:r>
            <w:tab/>
          </w:r>
          <w:r>
            <w:fldChar w:fldCharType="begin"/>
          </w:r>
          <w:r>
            <w:instrText xml:space="preserve"> PAGEREF _Toc18060 \h </w:instrText>
          </w:r>
          <w:r>
            <w:fldChar w:fldCharType="separate"/>
          </w:r>
          <w:r>
            <w:t>76</w:t>
          </w:r>
          <w:r>
            <w:fldChar w:fldCharType="end"/>
          </w:r>
          <w:r>
            <w:rPr>
              <w:rFonts w:hint="eastAsia"/>
            </w:rPr>
            <w:fldChar w:fldCharType="end"/>
          </w:r>
        </w:p>
        <w:p>
          <w:pPr>
            <w:pStyle w:val="45"/>
            <w:keepNext w:val="0"/>
            <w:keepLines w:val="0"/>
            <w:pageBreakBefore w:val="0"/>
            <w:tabs>
              <w:tab w:val="right" w:leader="dot" w:pos="8845"/>
            </w:tabs>
            <w:kinsoku/>
            <w:wordWrap/>
            <w:overflowPunct/>
            <w:topLinePunct w:val="0"/>
            <w:autoSpaceDE/>
            <w:autoSpaceDN/>
            <w:bidi w:val="0"/>
            <w:adjustRightInd/>
            <w:snapToGrid/>
            <w:spacing w:line="340" w:lineRule="exact"/>
            <w:textAlignment w:val="auto"/>
          </w:pPr>
          <w:r>
            <w:rPr>
              <w:rFonts w:hint="eastAsia"/>
            </w:rPr>
            <w:fldChar w:fldCharType="begin"/>
          </w:r>
          <w:r>
            <w:rPr>
              <w:rFonts w:hint="eastAsia"/>
            </w:rPr>
            <w:instrText xml:space="preserve"> HYPERLINK \l _Toc17290 </w:instrText>
          </w:r>
          <w:r>
            <w:rPr>
              <w:rFonts w:hint="eastAsia"/>
            </w:rPr>
            <w:fldChar w:fldCharType="separate"/>
          </w:r>
          <w:r>
            <w:rPr>
              <w:rFonts w:hint="eastAsia"/>
            </w:rPr>
            <w:t>十三、财政拨款“三公”经费支出决算表</w:t>
          </w:r>
          <w:r>
            <w:tab/>
          </w:r>
          <w:r>
            <w:fldChar w:fldCharType="begin"/>
          </w:r>
          <w:r>
            <w:instrText xml:space="preserve"> PAGEREF _Toc17290 \h </w:instrText>
          </w:r>
          <w:r>
            <w:fldChar w:fldCharType="separate"/>
          </w:r>
          <w:r>
            <w:t>76</w:t>
          </w:r>
          <w:r>
            <w:fldChar w:fldCharType="end"/>
          </w:r>
          <w:r>
            <w:rPr>
              <w:rFonts w:hint="eastAsia"/>
            </w:rPr>
            <w:fldChar w:fldCharType="end"/>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imes New Roman" w:hAnsi="Times New Roman" w:eastAsia="宋体" w:cs="Times New Roman"/>
              <w:b/>
              <w:kern w:val="2"/>
              <w:sz w:val="21"/>
              <w:szCs w:val="24"/>
              <w:lang w:val="en-US" w:eastAsia="zh-CN" w:bidi="ar-SA"/>
            </w:rPr>
          </w:pPr>
          <w:r>
            <w:rPr>
              <w:rFonts w:hint="eastAsia"/>
              <w:b/>
            </w:rPr>
            <w:fldChar w:fldCharType="end"/>
          </w:r>
        </w:p>
      </w:sdtContent>
    </w:sdt>
    <w:p>
      <w:pPr>
        <w:pStyle w:val="2"/>
        <w:rPr>
          <w:rFonts w:hint="eastAsia"/>
        </w:rPr>
      </w:pPr>
    </w:p>
    <w:p>
      <w:pPr>
        <w:rPr>
          <w:rFonts w:hint="eastAsia"/>
        </w:rPr>
        <w:sectPr>
          <w:footerReference r:id="rId6" w:type="default"/>
          <w:pgSz w:w="11906" w:h="16838"/>
          <w:pgMar w:top="2098" w:right="1474" w:bottom="1984" w:left="1587" w:header="851" w:footer="1417" w:gutter="0"/>
          <w:pgNumType w:fmt="decimal" w:start="1"/>
          <w:cols w:space="0" w:num="1"/>
          <w:rtlGutter w:val="0"/>
          <w:docGrid w:type="lines" w:linePitch="312" w:charSpace="0"/>
        </w:sectPr>
      </w:pPr>
    </w:p>
    <w:p>
      <w:pPr>
        <w:pStyle w:val="3"/>
        <w:keepNext w:val="0"/>
        <w:keepLines w:val="0"/>
        <w:pageBreakBefore w:val="0"/>
        <w:widowControl w:val="0"/>
        <w:kinsoku/>
        <w:wordWrap/>
        <w:overflowPunct/>
        <w:topLinePunct w:val="0"/>
        <w:autoSpaceDE/>
        <w:autoSpaceDN/>
        <w:bidi w:val="0"/>
        <w:spacing w:before="0" w:after="0" w:line="570" w:lineRule="exact"/>
        <w:ind w:left="0" w:right="0"/>
        <w:jc w:val="center"/>
        <w:textAlignment w:val="auto"/>
        <w:rPr>
          <w:rStyle w:val="33"/>
          <w:rFonts w:hint="eastAsia" w:ascii="方正小标宋简体" w:hAnsi="方正小标宋简体" w:eastAsia="方正小标宋简体" w:cs="方正小标宋简体"/>
          <w:b/>
          <w:bCs w:val="0"/>
        </w:rPr>
      </w:pPr>
      <w:bookmarkStart w:id="14" w:name="_Toc6410"/>
      <w:r>
        <w:rPr>
          <w:rFonts w:hint="eastAsia" w:ascii="方正小标宋简体" w:hAnsi="方正小标宋简体" w:eastAsia="方正小标宋简体" w:cs="方正小标宋简体"/>
          <w:b w:val="0"/>
        </w:rPr>
        <w:t xml:space="preserve">第一部分 </w:t>
      </w:r>
      <w:r>
        <w:rPr>
          <w:rStyle w:val="33"/>
          <w:rFonts w:hint="eastAsia" w:ascii="方正小标宋简体" w:hAnsi="方正小标宋简体" w:eastAsia="方正小标宋简体" w:cs="方正小标宋简体"/>
          <w:b w:val="0"/>
          <w:bCs w:val="0"/>
        </w:rPr>
        <w:t>部门概况</w:t>
      </w:r>
      <w:bookmarkEnd w:id="14"/>
    </w:p>
    <w:p>
      <w:pPr>
        <w:keepNext w:val="0"/>
        <w:keepLines w:val="0"/>
        <w:pageBreakBefore w:val="0"/>
        <w:widowControl w:val="0"/>
        <w:kinsoku/>
        <w:wordWrap/>
        <w:overflowPunct/>
        <w:topLinePunct w:val="0"/>
        <w:autoSpaceDE/>
        <w:autoSpaceDN/>
        <w:bidi w:val="0"/>
        <w:spacing w:line="570" w:lineRule="exact"/>
        <w:ind w:left="0" w:right="0"/>
        <w:jc w:val="both"/>
        <w:textAlignment w:val="auto"/>
        <w:rPr>
          <w:rFonts w:ascii="黑体" w:eastAsia="黑体"/>
          <w:sz w:val="32"/>
          <w:szCs w:val="32"/>
        </w:rPr>
      </w:pPr>
    </w:p>
    <w:p>
      <w:pPr>
        <w:pStyle w:val="4"/>
        <w:keepNext w:val="0"/>
        <w:keepLines w:val="0"/>
        <w:pageBreakBefore w:val="0"/>
        <w:widowControl w:val="0"/>
        <w:numPr>
          <w:ilvl w:val="0"/>
          <w:numId w:val="0"/>
        </w:numPr>
        <w:kinsoku/>
        <w:wordWrap/>
        <w:overflowPunct/>
        <w:topLinePunct w:val="0"/>
        <w:autoSpaceDE/>
        <w:autoSpaceDN/>
        <w:bidi w:val="0"/>
        <w:spacing w:before="0" w:after="0" w:line="570" w:lineRule="exact"/>
        <w:ind w:right="0" w:rightChars="0" w:firstLine="640" w:firstLineChars="200"/>
        <w:jc w:val="both"/>
        <w:textAlignment w:val="auto"/>
        <w:rPr>
          <w:rFonts w:hint="eastAsia" w:ascii="仿宋_GB2312" w:hAnsi="仿宋_GB2312" w:eastAsia="仿宋_GB2312" w:cs="仿宋_GB2312"/>
          <w:color w:val="000000"/>
          <w:sz w:val="32"/>
          <w:szCs w:val="32"/>
          <w:highlight w:val="none"/>
        </w:rPr>
      </w:pPr>
      <w:bookmarkStart w:id="15" w:name="_Toc18131"/>
      <w:r>
        <w:rPr>
          <w:rFonts w:hint="eastAsia" w:ascii="黑体" w:hAnsi="黑体" w:eastAsia="黑体"/>
          <w:b w:val="0"/>
          <w:lang w:eastAsia="zh-CN"/>
        </w:rPr>
        <w:t>一、</w:t>
      </w:r>
      <w:r>
        <w:rPr>
          <w:rFonts w:hint="eastAsia" w:ascii="黑体" w:hAnsi="黑体" w:eastAsia="黑体"/>
          <w:b w:val="0"/>
        </w:rPr>
        <w:t>部门职责</w:t>
      </w:r>
      <w:bookmarkEnd w:id="15"/>
    </w:p>
    <w:p>
      <w:pPr>
        <w:pStyle w:val="4"/>
        <w:keepNext w:val="0"/>
        <w:keepLines w:val="0"/>
        <w:pageBreakBefore w:val="0"/>
        <w:widowControl w:val="0"/>
        <w:numPr>
          <w:ilvl w:val="0"/>
          <w:numId w:val="0"/>
        </w:numPr>
        <w:kinsoku/>
        <w:wordWrap/>
        <w:overflowPunct/>
        <w:topLinePunct w:val="0"/>
        <w:autoSpaceDE/>
        <w:autoSpaceDN/>
        <w:bidi w:val="0"/>
        <w:spacing w:before="0" w:after="0" w:line="570" w:lineRule="exact"/>
        <w:ind w:left="0" w:right="0" w:firstLine="640" w:firstLineChars="200"/>
        <w:jc w:val="both"/>
        <w:textAlignment w:val="auto"/>
        <w:rPr>
          <w:rFonts w:hint="eastAsia" w:ascii="仿宋_GB2312" w:hAnsi="仿宋_GB2312" w:eastAsia="仿宋_GB2312" w:cs="仿宋_GB2312"/>
          <w:color w:val="000000"/>
          <w:sz w:val="32"/>
          <w:szCs w:val="32"/>
          <w:highlight w:val="none"/>
        </w:rPr>
      </w:pPr>
      <w:bookmarkStart w:id="16" w:name="_Toc28791"/>
      <w:bookmarkStart w:id="17" w:name="_Toc7591"/>
      <w:r>
        <w:rPr>
          <w:rFonts w:hint="eastAsia" w:ascii="楷体_GB2312" w:hAnsi="楷体_GB2312" w:eastAsia="楷体_GB2312" w:cs="楷体_GB2312"/>
          <w:b w:val="0"/>
          <w:bCs w:val="0"/>
          <w:color w:val="000000"/>
          <w:sz w:val="32"/>
          <w:szCs w:val="32"/>
          <w:highlight w:val="none"/>
          <w:lang w:eastAsia="zh-CN"/>
        </w:rPr>
        <w:t>（一）</w:t>
      </w:r>
      <w:r>
        <w:rPr>
          <w:rFonts w:hint="eastAsia" w:ascii="楷体_GB2312" w:hAnsi="楷体_GB2312" w:eastAsia="楷体_GB2312" w:cs="楷体_GB2312"/>
          <w:b w:val="0"/>
          <w:bCs w:val="0"/>
          <w:color w:val="000000"/>
          <w:sz w:val="32"/>
          <w:szCs w:val="32"/>
          <w:highlight w:val="none"/>
        </w:rPr>
        <w:t>党工委职责</w:t>
      </w:r>
      <w:r>
        <w:rPr>
          <w:rFonts w:hint="eastAsia" w:ascii="楷体_GB2312" w:hAnsi="楷体_GB2312" w:eastAsia="楷体_GB2312" w:cs="楷体_GB2312"/>
          <w:b w:val="0"/>
          <w:bCs w:val="0"/>
          <w:color w:val="000000"/>
          <w:sz w:val="32"/>
          <w:szCs w:val="32"/>
          <w:highlight w:val="none"/>
          <w:lang w:eastAsia="zh-CN"/>
        </w:rPr>
        <w:t>：</w:t>
      </w:r>
      <w:r>
        <w:rPr>
          <w:rFonts w:hint="eastAsia" w:ascii="仿宋_GB2312" w:hAnsi="仿宋_GB2312" w:eastAsia="仿宋_GB2312" w:cs="仿宋_GB2312"/>
          <w:b w:val="0"/>
          <w:bCs/>
          <w:color w:val="000000"/>
          <w:kern w:val="2"/>
          <w:sz w:val="32"/>
          <w:szCs w:val="32"/>
          <w:highlight w:val="none"/>
          <w:lang w:val="en-US" w:eastAsia="zh-CN" w:bidi="ar-SA"/>
        </w:rPr>
        <w:t>贯彻党的路线、方针、政策和市委的决议、指示；研究解决辖区内重大经济社会发展问题；受市委委托负责辖区内干部管理；负责辖区内党的组织、思想、党风廉政建设和其他党务工作；负责辖区内党的纪律检查工作；负责辖区内宣传和精神文明建设工作；组织协调辖区内政法、社会管理综合治理工作；负责辖区内工会、共青团、妇联等群团工作；负责市委交办的其他事项。</w:t>
      </w:r>
      <w:bookmarkEnd w:id="16"/>
      <w:bookmarkEnd w:id="17"/>
    </w:p>
    <w:p>
      <w:pPr>
        <w:pStyle w:val="6"/>
        <w:keepNext w:val="0"/>
        <w:keepLines w:val="0"/>
        <w:pageBreakBefore w:val="0"/>
        <w:widowControl w:val="0"/>
        <w:kinsoku/>
        <w:wordWrap/>
        <w:overflowPunct/>
        <w:topLinePunct w:val="0"/>
        <w:autoSpaceDE/>
        <w:autoSpaceDN/>
        <w:bidi w:val="0"/>
        <w:adjustRightInd w:val="0"/>
        <w:snapToGrid w:val="0"/>
        <w:spacing w:beforeLines="0" w:line="570" w:lineRule="exact"/>
        <w:ind w:left="0" w:leftChars="0" w:right="0" w:firstLine="640" w:firstLineChars="200"/>
        <w:jc w:val="both"/>
        <w:textAlignment w:val="auto"/>
        <w:outlineLvl w:val="9"/>
        <w:rPr>
          <w:rFonts w:hint="eastAsia" w:ascii="仿宋_GB2312" w:hAnsi="仿宋_GB2312" w:eastAsia="仿宋_GB2312" w:cs="仿宋_GB2312"/>
          <w:b w:val="0"/>
          <w:bCs/>
          <w:color w:val="000000"/>
          <w:kern w:val="2"/>
          <w:sz w:val="32"/>
          <w:szCs w:val="32"/>
          <w:highlight w:val="none"/>
          <w:lang w:val="en-US" w:eastAsia="zh-CN" w:bidi="ar-SA"/>
        </w:rPr>
      </w:pPr>
      <w:r>
        <w:rPr>
          <w:rFonts w:hint="eastAsia" w:ascii="楷体_GB2312" w:hAnsi="楷体_GB2312" w:eastAsia="楷体_GB2312" w:cs="楷体_GB2312"/>
          <w:b w:val="0"/>
          <w:bCs w:val="0"/>
          <w:color w:val="000000"/>
          <w:kern w:val="2"/>
          <w:sz w:val="32"/>
          <w:szCs w:val="32"/>
          <w:highlight w:val="none"/>
          <w:lang w:val="en-US" w:eastAsia="zh-CN" w:bidi="ar-SA"/>
        </w:rPr>
        <w:t>（二）管委会职责：</w:t>
      </w:r>
      <w:r>
        <w:rPr>
          <w:rFonts w:hint="eastAsia" w:ascii="仿宋_GB2312" w:hAnsi="仿宋_GB2312" w:eastAsia="仿宋_GB2312" w:cs="仿宋_GB2312"/>
          <w:b w:val="0"/>
          <w:bCs/>
          <w:color w:val="000000"/>
          <w:kern w:val="2"/>
          <w:sz w:val="32"/>
          <w:szCs w:val="32"/>
          <w:highlight w:val="none"/>
          <w:lang w:val="en-US" w:eastAsia="zh-CN" w:bidi="ar-SA"/>
        </w:rPr>
        <w:t>负责辖区内经济社会发展规划和区域性城市发展规划和编制，经批准后组织实施；对固定资产投资项目进行审核或审批；负责辖区内基础设施的建设与管理；负责辖区内财政管理，实施辖区内财政预算、决算、国有资产管理和财政监督工作；负责招商引资、进出口贸易和国内外经济技术合作工作；负责辖区内环境保护和安全生产监督管理工作；负责辖区内科技、文化、计划生育等社会事务管理工作；负责辖区内人力资源和机构编制管理工作；负责市政府交办的其他事项。</w:t>
      </w:r>
    </w:p>
    <w:p>
      <w:pPr>
        <w:pStyle w:val="4"/>
        <w:keepNext w:val="0"/>
        <w:keepLines w:val="0"/>
        <w:pageBreakBefore w:val="0"/>
        <w:widowControl w:val="0"/>
        <w:kinsoku/>
        <w:wordWrap/>
        <w:overflowPunct/>
        <w:topLinePunct w:val="0"/>
        <w:autoSpaceDE/>
        <w:autoSpaceDN/>
        <w:bidi w:val="0"/>
        <w:adjustRightInd/>
        <w:snapToGrid/>
        <w:spacing w:before="0" w:after="0" w:line="570" w:lineRule="exact"/>
        <w:ind w:left="0" w:leftChars="0" w:right="0" w:firstLine="640" w:firstLineChars="200"/>
        <w:jc w:val="both"/>
        <w:textAlignment w:val="auto"/>
        <w:rPr>
          <w:rStyle w:val="22"/>
          <w:rFonts w:hint="eastAsia" w:ascii="黑体" w:hAnsi="黑体" w:eastAsia="黑体" w:cs="黑体"/>
          <w:b w:val="0"/>
          <w:bCs w:val="0"/>
          <w:color w:val="000000"/>
          <w:sz w:val="32"/>
          <w:szCs w:val="32"/>
          <w:highlight w:val="none"/>
        </w:rPr>
      </w:pPr>
      <w:bookmarkStart w:id="18" w:name="_Toc5463"/>
      <w:bookmarkStart w:id="19" w:name="_Toc32528"/>
      <w:bookmarkStart w:id="20" w:name="_Toc23856"/>
      <w:r>
        <w:rPr>
          <w:rFonts w:hint="eastAsia" w:ascii="黑体" w:hAnsi="黑体" w:eastAsia="黑体" w:cs="黑体"/>
          <w:b w:val="0"/>
          <w:color w:val="000000"/>
          <w:sz w:val="32"/>
          <w:szCs w:val="32"/>
          <w:highlight w:val="none"/>
        </w:rPr>
        <w:t>二、机</w:t>
      </w:r>
      <w:r>
        <w:rPr>
          <w:rStyle w:val="22"/>
          <w:rFonts w:hint="eastAsia" w:ascii="黑体" w:hAnsi="黑体" w:eastAsia="黑体" w:cs="黑体"/>
          <w:b w:val="0"/>
          <w:bCs w:val="0"/>
          <w:color w:val="000000"/>
          <w:sz w:val="32"/>
          <w:szCs w:val="32"/>
          <w:highlight w:val="none"/>
        </w:rPr>
        <w:t>构设置</w:t>
      </w:r>
      <w:bookmarkEnd w:id="18"/>
      <w:bookmarkEnd w:id="19"/>
      <w:bookmarkEnd w:id="20"/>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firstLine="640" w:firstLineChars="200"/>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 w:val="0"/>
          <w:bCs/>
          <w:color w:val="000000"/>
          <w:sz w:val="32"/>
          <w:szCs w:val="32"/>
          <w:highlight w:val="none"/>
          <w:lang w:val="en-US" w:eastAsia="zh-CN"/>
        </w:rPr>
        <w:t>广元经济技术开发区管委员会机关设16个内设机构，均为参照公务员法管理的事业单位。纳入广元经开区管委会2022年度部门决算编制范围单位包括：</w:t>
      </w:r>
      <w:r>
        <w:rPr>
          <w:rFonts w:hint="eastAsia" w:ascii="仿宋_GB2312" w:hAnsi="仿宋_GB2312" w:eastAsia="仿宋_GB2312" w:cs="仿宋_GB2312"/>
          <w:bCs/>
          <w:kern w:val="0"/>
          <w:sz w:val="32"/>
          <w:szCs w:val="32"/>
          <w:lang w:eastAsia="zh-CN"/>
        </w:rPr>
        <w:t>管委会办公室、党群人事部、纪检监察工作委员会、发展改革局、财政局、经济合作局、行政审批局、经济商务局、审计局、建设环保局、社会事务保障局、土地房屋征收拆迁补偿办公室、综合治理办公室、农业农村工作局、应急管理局、总工会。</w:t>
      </w:r>
    </w:p>
    <w:p>
      <w:pPr>
        <w:keepNext w:val="0"/>
        <w:keepLines w:val="0"/>
        <w:pageBreakBefore w:val="0"/>
        <w:widowControl w:val="0"/>
        <w:numPr>
          <w:ilvl w:val="0"/>
          <w:numId w:val="0"/>
        </w:numPr>
        <w:kinsoku/>
        <w:wordWrap/>
        <w:overflowPunct/>
        <w:topLinePunct w:val="0"/>
        <w:autoSpaceDE/>
        <w:autoSpaceDN/>
        <w:bidi w:val="0"/>
        <w:spacing w:line="570" w:lineRule="exact"/>
        <w:ind w:left="0" w:right="0"/>
        <w:jc w:val="both"/>
        <w:textAlignment w:val="auto"/>
      </w:pPr>
    </w:p>
    <w:p>
      <w:pPr>
        <w:pStyle w:val="3"/>
        <w:keepNext w:val="0"/>
        <w:keepLines w:val="0"/>
        <w:pageBreakBefore w:val="0"/>
        <w:widowControl w:val="0"/>
        <w:kinsoku/>
        <w:wordWrap/>
        <w:overflowPunct/>
        <w:topLinePunct w:val="0"/>
        <w:autoSpaceDE/>
        <w:autoSpaceDN/>
        <w:bidi w:val="0"/>
        <w:spacing w:before="0" w:after="0" w:line="570" w:lineRule="exact"/>
        <w:ind w:left="0" w:right="0"/>
        <w:jc w:val="center"/>
        <w:textAlignment w:val="auto"/>
        <w:rPr>
          <w:rStyle w:val="33"/>
          <w:rFonts w:hint="eastAsia" w:ascii="方正小标宋简体" w:hAnsi="方正小标宋简体" w:eastAsia="方正小标宋简体" w:cs="方正小标宋简体"/>
          <w:b w:val="0"/>
          <w:bCs/>
        </w:rPr>
      </w:pPr>
      <w:bookmarkStart w:id="21" w:name="_Toc15396602"/>
      <w:bookmarkStart w:id="22" w:name="_Toc21978"/>
      <w:bookmarkStart w:id="23" w:name="_Toc15377204"/>
      <w:r>
        <w:rPr>
          <w:rFonts w:hint="eastAsia" w:ascii="方正小标宋简体" w:hAnsi="方正小标宋简体" w:eastAsia="方正小标宋简体" w:cs="方正小标宋简体"/>
          <w:b w:val="0"/>
        </w:rPr>
        <w:t>第二部分 2023年度</w:t>
      </w:r>
      <w:r>
        <w:rPr>
          <w:rStyle w:val="33"/>
          <w:rFonts w:hint="eastAsia" w:ascii="方正小标宋简体" w:hAnsi="方正小标宋简体" w:eastAsia="方正小标宋简体" w:cs="方正小标宋简体"/>
          <w:b w:val="0"/>
          <w:bCs/>
        </w:rPr>
        <w:t>部门决算情况说明</w:t>
      </w:r>
      <w:bookmarkEnd w:id="21"/>
      <w:bookmarkEnd w:id="22"/>
      <w:bookmarkEnd w:id="23"/>
    </w:p>
    <w:p>
      <w:pPr>
        <w:keepNext w:val="0"/>
        <w:keepLines w:val="0"/>
        <w:pageBreakBefore w:val="0"/>
        <w:widowControl w:val="0"/>
        <w:kinsoku/>
        <w:wordWrap/>
        <w:overflowPunct/>
        <w:topLinePunct w:val="0"/>
        <w:autoSpaceDE/>
        <w:autoSpaceDN/>
        <w:bidi w:val="0"/>
        <w:spacing w:line="570" w:lineRule="exact"/>
        <w:ind w:left="0" w:right="0"/>
        <w:jc w:val="both"/>
        <w:textAlignment w:val="auto"/>
      </w:pPr>
    </w:p>
    <w:p>
      <w:pPr>
        <w:pStyle w:val="32"/>
        <w:keepNext w:val="0"/>
        <w:keepLines w:val="0"/>
        <w:pageBreakBefore w:val="0"/>
        <w:widowControl w:val="0"/>
        <w:numPr>
          <w:ilvl w:val="0"/>
          <w:numId w:val="0"/>
        </w:numPr>
        <w:kinsoku/>
        <w:wordWrap/>
        <w:overflowPunct/>
        <w:topLinePunct w:val="0"/>
        <w:autoSpaceDE/>
        <w:autoSpaceDN/>
        <w:bidi w:val="0"/>
        <w:spacing w:line="570" w:lineRule="exact"/>
        <w:ind w:left="-720" w:leftChars="0" w:right="0" w:rightChars="0" w:firstLine="1360" w:firstLineChars="425"/>
        <w:jc w:val="both"/>
        <w:textAlignment w:val="auto"/>
        <w:outlineLvl w:val="1"/>
        <w:rPr>
          <w:rStyle w:val="34"/>
          <w:rFonts w:ascii="黑体" w:hAnsi="黑体" w:eastAsia="黑体"/>
          <w:b w:val="0"/>
        </w:rPr>
      </w:pPr>
      <w:bookmarkStart w:id="24" w:name="_Toc15377205"/>
      <w:bookmarkStart w:id="25" w:name="_Toc15396603"/>
      <w:bookmarkStart w:id="26" w:name="_Toc6746"/>
      <w:r>
        <w:rPr>
          <w:rFonts w:hint="eastAsia" w:ascii="黑体" w:hAnsi="黑体" w:eastAsia="黑体"/>
          <w:sz w:val="32"/>
          <w:szCs w:val="32"/>
          <w:lang w:eastAsia="zh-CN"/>
        </w:rPr>
        <w:t>一、</w:t>
      </w:r>
      <w:r>
        <w:rPr>
          <w:rFonts w:hint="eastAsia" w:ascii="黑体" w:hAnsi="黑体" w:eastAsia="黑体"/>
          <w:sz w:val="32"/>
          <w:szCs w:val="32"/>
        </w:rPr>
        <w:t>收</w:t>
      </w:r>
      <w:r>
        <w:rPr>
          <w:rStyle w:val="34"/>
          <w:rFonts w:hint="eastAsia" w:ascii="黑体" w:hAnsi="黑体" w:eastAsia="黑体"/>
          <w:b w:val="0"/>
        </w:rPr>
        <w:t>入支出决算总体情况说明</w:t>
      </w:r>
      <w:bookmarkEnd w:id="24"/>
      <w:bookmarkEnd w:id="25"/>
      <w:bookmarkEnd w:id="26"/>
    </w:p>
    <w:p>
      <w:pPr>
        <w:keepNext w:val="0"/>
        <w:keepLines w:val="0"/>
        <w:pageBreakBefore w:val="0"/>
        <w:widowControl w:val="0"/>
        <w:kinsoku/>
        <w:wordWrap/>
        <w:overflowPunct/>
        <w:topLinePunct w:val="0"/>
        <w:autoSpaceDE/>
        <w:autoSpaceDN/>
        <w:bidi w:val="0"/>
        <w:spacing w:line="57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2023年度收、支总计均为106355.15万元。与2022年度相比，收、支总计各增加</w:t>
      </w:r>
      <w:r>
        <w:rPr>
          <w:rFonts w:hint="eastAsia" w:ascii="仿宋_GB2312" w:hAnsi="仿宋_GB2312" w:eastAsia="仿宋_GB2312" w:cs="仿宋_GB2312"/>
          <w:sz w:val="32"/>
          <w:szCs w:val="32"/>
          <w:lang w:val="en-US" w:eastAsia="zh-CN"/>
        </w:rPr>
        <w:t>2188.51</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%。主要变动原因</w:t>
      </w:r>
      <w:r>
        <w:rPr>
          <w:rFonts w:hint="eastAsia" w:ascii="仿宋_GB2312" w:hAnsi="仿宋_GB2312" w:eastAsia="仿宋_GB2312" w:cs="仿宋_GB2312"/>
          <w:color w:val="auto"/>
          <w:sz w:val="32"/>
          <w:szCs w:val="32"/>
        </w:rPr>
        <w:t>是</w:t>
      </w:r>
      <w:r>
        <w:rPr>
          <w:rFonts w:hint="eastAsia" w:ascii="仿宋_GB2312" w:hAnsi="仿宋_GB2312" w:eastAsia="仿宋_GB2312" w:cs="仿宋_GB2312"/>
          <w:color w:val="auto"/>
          <w:sz w:val="32"/>
          <w:szCs w:val="32"/>
          <w:lang w:eastAsia="zh-CN"/>
        </w:rPr>
        <w:t>增加了项目</w:t>
      </w:r>
      <w:r>
        <w:rPr>
          <w:rFonts w:hint="eastAsia" w:ascii="仿宋_GB2312" w:hAnsi="仿宋_GB2312" w:eastAsia="仿宋_GB2312" w:cs="仿宋_GB2312"/>
          <w:color w:val="auto"/>
          <w:sz w:val="32"/>
          <w:szCs w:val="32"/>
        </w:rPr>
        <w:t>。</w:t>
      </w:r>
    </w:p>
    <w:p>
      <w:pPr>
        <w:spacing w:line="600" w:lineRule="exact"/>
        <w:ind w:firstLine="640" w:firstLineChars="200"/>
        <w:rPr>
          <w:rFonts w:hint="eastAsia" w:ascii="仿宋" w:hAnsi="仿宋" w:eastAsia="仿宋"/>
          <w:sz w:val="32"/>
          <w:szCs w:val="32"/>
        </w:rPr>
      </w:pPr>
      <w:r>
        <w:rPr>
          <w:rFonts w:hint="eastAsia" w:ascii="仿宋_GB2312" w:hAnsi="仿宋_GB2312" w:eastAsia="仿宋_GB2312" w:cs="仿宋_GB2312"/>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62230</wp:posOffset>
            </wp:positionH>
            <wp:positionV relativeFrom="paragraph">
              <wp:posOffset>95885</wp:posOffset>
            </wp:positionV>
            <wp:extent cx="5158740" cy="2523490"/>
            <wp:effectExtent l="4445" t="4445" r="18415" b="571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outlineLvl w:val="1"/>
        <w:rPr>
          <w:rStyle w:val="34"/>
          <w:rFonts w:ascii="黑体" w:hAnsi="黑体" w:eastAsia="黑体"/>
          <w:b w:val="0"/>
        </w:rPr>
      </w:pPr>
      <w:bookmarkStart w:id="27" w:name="_Toc1133"/>
      <w:bookmarkStart w:id="28" w:name="_Toc15377206"/>
      <w:bookmarkStart w:id="29" w:name="_Toc15396604"/>
      <w:r>
        <w:rPr>
          <w:rFonts w:hint="eastAsia" w:ascii="黑体" w:hAnsi="黑体" w:eastAsia="黑体"/>
          <w:sz w:val="32"/>
          <w:szCs w:val="32"/>
          <w:lang w:eastAsia="zh-CN"/>
        </w:rPr>
        <w:t>二、</w:t>
      </w:r>
      <w:r>
        <w:rPr>
          <w:rFonts w:hint="eastAsia" w:ascii="黑体" w:hAnsi="黑体" w:eastAsia="黑体"/>
          <w:sz w:val="32"/>
          <w:szCs w:val="32"/>
        </w:rPr>
        <w:t>收</w:t>
      </w:r>
      <w:r>
        <w:rPr>
          <w:rStyle w:val="34"/>
          <w:rFonts w:hint="eastAsia" w:ascii="黑体" w:hAnsi="黑体" w:eastAsia="黑体"/>
          <w:b w:val="0"/>
        </w:rPr>
        <w:t>入决算情况说明</w:t>
      </w:r>
      <w:bookmarkEnd w:id="27"/>
      <w:bookmarkEnd w:id="28"/>
      <w:bookmarkEnd w:id="29"/>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outlineLvl w:val="1"/>
        <w:rPr>
          <w:rFonts w:hint="eastAsia" w:ascii="仿宋_GB2312" w:hAnsi="仿宋_GB2312" w:eastAsia="仿宋_GB2312" w:cs="仿宋_GB2312"/>
          <w:sz w:val="32"/>
          <w:szCs w:val="32"/>
        </w:rPr>
      </w:pPr>
      <w:bookmarkStart w:id="30" w:name="_Toc10474"/>
      <w:bookmarkStart w:id="31" w:name="_Toc11475"/>
      <w:r>
        <w:rPr>
          <w:rFonts w:hint="eastAsia" w:ascii="仿宋_GB2312" w:hAnsi="仿宋_GB2312" w:eastAsia="仿宋_GB2312" w:cs="仿宋_GB2312"/>
          <w:sz w:val="32"/>
          <w:szCs w:val="32"/>
        </w:rPr>
        <w:t>2023年度本年收入合计106355.15万元，其中：一般公共预算财政拨款收入18778.19万元，占17.65%；政府性基金预算财政拨款收入87576.97万元，占82.34%。</w:t>
      </w:r>
      <w:bookmarkEnd w:id="30"/>
      <w:bookmarkEnd w:id="31"/>
    </w:p>
    <w:p>
      <w:pPr>
        <w:pStyle w:val="14"/>
        <w:ind w:left="0" w:leftChars="0" w:firstLine="0" w:firstLineChars="0"/>
        <w:jc w:val="center"/>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114800" cy="1638935"/>
            <wp:effectExtent l="0" t="0" r="0" b="18415"/>
            <wp:docPr id="6" name="图片 6" descr="图片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图片3"/>
                    <pic:cNvPicPr>
                      <a:picLocks noChangeAspect="true"/>
                    </pic:cNvPicPr>
                  </pic:nvPicPr>
                  <pic:blipFill>
                    <a:blip r:embed="rId10"/>
                    <a:stretch>
                      <a:fillRect/>
                    </a:stretch>
                  </pic:blipFill>
                  <pic:spPr>
                    <a:xfrm>
                      <a:off x="0" y="0"/>
                      <a:ext cx="4114800" cy="1638935"/>
                    </a:xfrm>
                    <a:prstGeom prst="rect">
                      <a:avLst/>
                    </a:prstGeom>
                  </pic:spPr>
                </pic:pic>
              </a:graphicData>
            </a:graphic>
          </wp:inline>
        </w:drawing>
      </w:r>
    </w:p>
    <w:p>
      <w:pPr>
        <w:spacing w:line="600" w:lineRule="exact"/>
        <w:jc w:val="center"/>
        <w:outlineLvl w:val="1"/>
        <w:rPr>
          <w:rFonts w:hint="eastAsia" w:ascii="仿宋_GB2312" w:hAnsi="仿宋_GB2312" w:eastAsia="仿宋_GB2312" w:cs="仿宋_GB2312"/>
          <w:sz w:val="32"/>
          <w:szCs w:val="32"/>
        </w:rPr>
      </w:pPr>
      <w:bookmarkStart w:id="32" w:name="_Toc14085"/>
      <w:bookmarkStart w:id="33" w:name="_Toc11734"/>
      <w:r>
        <w:rPr>
          <w:rFonts w:hint="eastAsia" w:ascii="仿宋_GB2312" w:hAnsi="仿宋_GB2312" w:eastAsia="仿宋_GB2312" w:cs="仿宋_GB2312"/>
          <w:sz w:val="32"/>
          <w:szCs w:val="32"/>
        </w:rPr>
        <w:t>（图2：收入决算结构图）（饼状图）</w:t>
      </w:r>
      <w:bookmarkEnd w:id="32"/>
      <w:bookmarkEnd w:id="33"/>
    </w:p>
    <w:p>
      <w:pPr>
        <w:pStyle w:val="32"/>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outlineLvl w:val="1"/>
        <w:rPr>
          <w:rStyle w:val="34"/>
          <w:rFonts w:ascii="黑体" w:hAnsi="黑体" w:eastAsia="黑体"/>
          <w:b w:val="0"/>
        </w:rPr>
      </w:pPr>
      <w:bookmarkStart w:id="34" w:name="_Toc28401"/>
      <w:bookmarkStart w:id="35" w:name="_Toc15377207"/>
      <w:bookmarkStart w:id="36" w:name="_Toc15396605"/>
      <w:r>
        <w:rPr>
          <w:rFonts w:hint="eastAsia" w:ascii="黑体" w:hAnsi="黑体" w:eastAsia="黑体"/>
          <w:sz w:val="32"/>
          <w:szCs w:val="32"/>
          <w:lang w:eastAsia="zh-CN"/>
        </w:rPr>
        <w:t>三、</w:t>
      </w:r>
      <w:r>
        <w:rPr>
          <w:rFonts w:hint="eastAsia" w:ascii="黑体" w:hAnsi="黑体" w:eastAsia="黑体"/>
          <w:sz w:val="32"/>
          <w:szCs w:val="32"/>
        </w:rPr>
        <w:t>支</w:t>
      </w:r>
      <w:r>
        <w:rPr>
          <w:rStyle w:val="34"/>
          <w:rFonts w:hint="eastAsia" w:ascii="黑体" w:hAnsi="黑体" w:eastAsia="黑体"/>
          <w:b w:val="0"/>
        </w:rPr>
        <w:t>出决算情况说明</w:t>
      </w:r>
      <w:bookmarkEnd w:id="34"/>
      <w:bookmarkEnd w:id="35"/>
      <w:bookmarkEnd w:id="36"/>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1"/>
        <w:rPr>
          <w:rFonts w:hint="eastAsia" w:ascii="仿宋_GB2312" w:hAnsi="仿宋_GB2312" w:eastAsia="仿宋_GB2312" w:cs="仿宋_GB2312"/>
          <w:sz w:val="32"/>
          <w:szCs w:val="32"/>
        </w:rPr>
      </w:pPr>
      <w:bookmarkStart w:id="37" w:name="_Toc24994"/>
      <w:bookmarkStart w:id="38" w:name="_Toc31626"/>
      <w:r>
        <w:rPr>
          <w:rFonts w:hint="eastAsia" w:ascii="仿宋_GB2312" w:hAnsi="仿宋_GB2312" w:eastAsia="仿宋_GB2312" w:cs="仿宋_GB2312"/>
          <w:sz w:val="32"/>
          <w:szCs w:val="32"/>
        </w:rPr>
        <w:t>2023年度本年支出合计106355.15万元，其中：基本支出3510.63万元，占3.3%；项目支出102844.53万元，占96.69%。</w:t>
      </w:r>
      <w:bookmarkEnd w:id="37"/>
      <w:bookmarkEnd w:id="38"/>
    </w:p>
    <w:p>
      <w:pPr>
        <w:pStyle w:val="2"/>
        <w:ind w:left="0" w:leftChars="0" w:firstLine="0" w:firstLineChars="0"/>
        <w:jc w:val="center"/>
        <w:rPr>
          <w:rFonts w:hint="eastAsia" w:eastAsia="仿宋_GB2312"/>
          <w:lang w:eastAsia="zh-CN"/>
        </w:rPr>
      </w:pPr>
      <w:r>
        <w:rPr>
          <w:rFonts w:hint="eastAsia" w:eastAsia="仿宋_GB2312"/>
          <w:lang w:eastAsia="zh-CN"/>
        </w:rPr>
        <w:drawing>
          <wp:inline distT="0" distB="0" distL="114300" distR="114300">
            <wp:extent cx="4743450" cy="2010410"/>
            <wp:effectExtent l="0" t="0" r="0" b="8890"/>
            <wp:docPr id="10" name="图片 10" descr="图片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0" descr="图片5"/>
                    <pic:cNvPicPr>
                      <a:picLocks noChangeAspect="true"/>
                    </pic:cNvPicPr>
                  </pic:nvPicPr>
                  <pic:blipFill>
                    <a:blip r:embed="rId11"/>
                    <a:stretch>
                      <a:fillRect/>
                    </a:stretch>
                  </pic:blipFill>
                  <pic:spPr>
                    <a:xfrm>
                      <a:off x="0" y="0"/>
                      <a:ext cx="4743450" cy="2010410"/>
                    </a:xfrm>
                    <a:prstGeom prst="rect">
                      <a:avLst/>
                    </a:prstGeom>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（图3：支出决算结构图）（饼状图）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1"/>
        <w:rPr>
          <w:rStyle w:val="34"/>
          <w:rFonts w:ascii="黑体" w:hAnsi="黑体" w:eastAsia="黑体"/>
          <w:b w:val="0"/>
        </w:rPr>
      </w:pPr>
      <w:bookmarkStart w:id="39" w:name="_Toc15396606"/>
      <w:bookmarkStart w:id="40" w:name="_Toc13987"/>
      <w:bookmarkStart w:id="41" w:name="_Toc15377208"/>
      <w:r>
        <w:rPr>
          <w:rFonts w:hint="eastAsia" w:ascii="黑体" w:hAnsi="黑体" w:eastAsia="黑体"/>
          <w:sz w:val="32"/>
          <w:szCs w:val="32"/>
        </w:rPr>
        <w:t>四、财</w:t>
      </w:r>
      <w:r>
        <w:rPr>
          <w:rStyle w:val="34"/>
          <w:rFonts w:hint="eastAsia" w:ascii="黑体" w:hAnsi="黑体" w:eastAsia="黑体"/>
          <w:b w:val="0"/>
        </w:rPr>
        <w:t>政拨款收入支出决算总体情况说明</w:t>
      </w:r>
      <w:bookmarkEnd w:id="39"/>
      <w:bookmarkEnd w:id="40"/>
      <w:bookmarkEnd w:id="41"/>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2023年度财政拨款收、支总计均为106355.15万元。与2022年度相比，财政拨款收、支总计各增加</w:t>
      </w:r>
      <w:r>
        <w:rPr>
          <w:rFonts w:hint="eastAsia" w:ascii="仿宋_GB2312" w:hAnsi="仿宋_GB2312" w:eastAsia="仿宋_GB2312" w:cs="仿宋_GB2312"/>
          <w:sz w:val="32"/>
          <w:szCs w:val="32"/>
          <w:lang w:val="en-US" w:eastAsia="zh-CN"/>
        </w:rPr>
        <w:t>2188.51</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%。主要变动原因</w:t>
      </w:r>
      <w:r>
        <w:rPr>
          <w:rFonts w:hint="eastAsia" w:ascii="仿宋_GB2312" w:hAnsi="仿宋_GB2312" w:eastAsia="仿宋_GB2312" w:cs="仿宋_GB2312"/>
          <w:color w:val="auto"/>
          <w:sz w:val="32"/>
          <w:szCs w:val="32"/>
        </w:rPr>
        <w:t>是</w:t>
      </w:r>
      <w:r>
        <w:rPr>
          <w:rFonts w:hint="eastAsia" w:ascii="仿宋_GB2312" w:hAnsi="仿宋_GB2312" w:eastAsia="仿宋_GB2312" w:cs="仿宋_GB2312"/>
          <w:color w:val="auto"/>
          <w:sz w:val="32"/>
          <w:szCs w:val="32"/>
          <w:lang w:eastAsia="zh-CN"/>
        </w:rPr>
        <w:t>增加了项目。</w:t>
      </w:r>
    </w:p>
    <w:p>
      <w:pPr>
        <w:spacing w:line="240" w:lineRule="auto"/>
        <w:jc w:val="center"/>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380355" cy="2837815"/>
            <wp:effectExtent l="0" t="0" r="10795" b="635"/>
            <wp:docPr id="13" name="图片 13" descr="图片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图片 13" descr="图片7"/>
                    <pic:cNvPicPr>
                      <a:picLocks noChangeAspect="true"/>
                    </pic:cNvPicPr>
                  </pic:nvPicPr>
                  <pic:blipFill>
                    <a:blip r:embed="rId12"/>
                    <a:stretch>
                      <a:fillRect/>
                    </a:stretch>
                  </pic:blipFill>
                  <pic:spPr>
                    <a:xfrm>
                      <a:off x="0" y="0"/>
                      <a:ext cx="5380355" cy="2837815"/>
                    </a:xfrm>
                    <a:prstGeom prst="rect">
                      <a:avLst/>
                    </a:prstGeom>
                  </pic:spPr>
                </pic:pic>
              </a:graphicData>
            </a:graphic>
          </wp:inline>
        </w:drawing>
      </w:r>
    </w:p>
    <w:p>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（图4：财政拨款收、支决算总计变动情况）（柱状图）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1"/>
        <w:rPr>
          <w:rStyle w:val="34"/>
          <w:rFonts w:ascii="黑体" w:hAnsi="黑体" w:eastAsia="黑体"/>
          <w:b w:val="0"/>
          <w:sz w:val="32"/>
        </w:rPr>
      </w:pPr>
      <w:bookmarkStart w:id="42" w:name="_Toc15396607"/>
      <w:bookmarkStart w:id="43" w:name="_Toc15377209"/>
      <w:bookmarkStart w:id="44" w:name="_Toc31510"/>
      <w:r>
        <w:rPr>
          <w:rFonts w:hint="eastAsia" w:ascii="黑体" w:hAnsi="黑体" w:eastAsia="黑体"/>
          <w:sz w:val="32"/>
          <w:szCs w:val="32"/>
        </w:rPr>
        <w:t>五、</w:t>
      </w:r>
      <w:r>
        <w:rPr>
          <w:rFonts w:hint="eastAsia" w:ascii="黑体" w:hAnsi="黑体" w:eastAsia="黑体"/>
          <w:b/>
          <w:sz w:val="32"/>
          <w:szCs w:val="32"/>
        </w:rPr>
        <w:t>一</w:t>
      </w:r>
      <w:r>
        <w:rPr>
          <w:rStyle w:val="34"/>
          <w:rFonts w:hint="eastAsia" w:ascii="黑体" w:hAnsi="黑体" w:eastAsia="黑体"/>
          <w:b w:val="0"/>
          <w:sz w:val="32"/>
        </w:rPr>
        <w:t>般公共预算财政拨款支出决算情况说明</w:t>
      </w:r>
      <w:bookmarkEnd w:id="42"/>
      <w:bookmarkEnd w:id="43"/>
      <w:bookmarkEnd w:id="44"/>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2"/>
        <w:rPr>
          <w:rFonts w:hint="eastAsia" w:ascii="楷体_GB2312" w:hAnsi="楷体_GB2312" w:eastAsia="楷体_GB2312" w:cs="楷体_GB2312"/>
          <w:b w:val="0"/>
          <w:bCs/>
          <w:sz w:val="32"/>
          <w:szCs w:val="32"/>
        </w:rPr>
      </w:pPr>
      <w:bookmarkStart w:id="45" w:name="_Toc15377210"/>
      <w:r>
        <w:rPr>
          <w:rFonts w:hint="eastAsia" w:ascii="楷体_GB2312" w:hAnsi="楷体_GB2312" w:eastAsia="楷体_GB2312" w:cs="楷体_GB2312"/>
          <w:b w:val="0"/>
          <w:bCs/>
          <w:sz w:val="32"/>
          <w:szCs w:val="32"/>
        </w:rPr>
        <w:t>（一）一般公共预算财政拨款支出决算总体情况</w:t>
      </w:r>
      <w:bookmarkEnd w:id="45"/>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2023年度一般公共预算财政拨款支出18778.19万元，占本年支出合计的17.65%。与2022年度相比，一般公共预算财政拨款支出增加</w:t>
      </w:r>
      <w:r>
        <w:rPr>
          <w:rFonts w:hint="eastAsia" w:ascii="仿宋_GB2312" w:hAnsi="仿宋_GB2312" w:eastAsia="仿宋_GB2312" w:cs="仿宋_GB2312"/>
          <w:sz w:val="32"/>
          <w:szCs w:val="32"/>
          <w:lang w:val="en-US" w:eastAsia="zh-CN"/>
        </w:rPr>
        <w:t>2097.99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12.58</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color w:val="auto"/>
          <w:sz w:val="32"/>
          <w:szCs w:val="32"/>
          <w:lang w:eastAsia="zh-CN"/>
        </w:rPr>
        <w:t>增加了项目</w:t>
      </w:r>
      <w:r>
        <w:rPr>
          <w:rFonts w:hint="eastAsia" w:ascii="仿宋_GB2312" w:hAnsi="仿宋_GB2312" w:eastAsia="仿宋_GB2312" w:cs="仿宋_GB2312"/>
          <w:color w:val="auto"/>
          <w:sz w:val="32"/>
          <w:szCs w:val="32"/>
        </w:rPr>
        <w:t>。</w:t>
      </w:r>
    </w:p>
    <w:p>
      <w:pPr>
        <w:spacing w:line="600" w:lineRule="exact"/>
        <w:ind w:firstLine="640" w:firstLineChars="200"/>
        <w:rPr>
          <w:rFonts w:ascii="仿宋" w:hAnsi="仿宋" w:eastAsia="仿宋"/>
          <w:sz w:val="32"/>
          <w:szCs w:val="32"/>
        </w:rPr>
      </w:pPr>
    </w:p>
    <w:p>
      <w:pPr>
        <w:spacing w:line="240" w:lineRule="auto"/>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591175" cy="3122930"/>
            <wp:effectExtent l="0" t="0" r="9525" b="1270"/>
            <wp:docPr id="11" name="图片 11" descr="图片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11" descr="图片6"/>
                    <pic:cNvPicPr>
                      <a:picLocks noChangeAspect="true"/>
                    </pic:cNvPicPr>
                  </pic:nvPicPr>
                  <pic:blipFill>
                    <a:blip r:embed="rId13"/>
                    <a:stretch>
                      <a:fillRect/>
                    </a:stretch>
                  </pic:blipFill>
                  <pic:spPr>
                    <a:xfrm>
                      <a:off x="0" y="0"/>
                      <a:ext cx="5591175" cy="3122930"/>
                    </a:xfrm>
                    <a:prstGeom prst="rect">
                      <a:avLst/>
                    </a:prstGeom>
                  </pic:spPr>
                </pic:pic>
              </a:graphicData>
            </a:graphic>
          </wp:inline>
        </w:drawing>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（图5：一般公共预算财政拨款支出决算变动情况）（柱状图）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2"/>
        <w:rPr>
          <w:rFonts w:hint="eastAsia" w:ascii="楷体_GB2312" w:hAnsi="楷体_GB2312" w:eastAsia="楷体_GB2312" w:cs="楷体_GB2312"/>
          <w:b w:val="0"/>
          <w:bCs/>
          <w:sz w:val="32"/>
          <w:szCs w:val="32"/>
        </w:rPr>
      </w:pPr>
      <w:bookmarkStart w:id="46" w:name="_Toc15377211"/>
      <w:r>
        <w:rPr>
          <w:rFonts w:hint="eastAsia" w:ascii="楷体_GB2312" w:hAnsi="楷体_GB2312" w:eastAsia="楷体_GB2312" w:cs="楷体_GB2312"/>
          <w:b w:val="0"/>
          <w:bCs/>
          <w:sz w:val="32"/>
          <w:szCs w:val="32"/>
        </w:rPr>
        <w:t>（二）一般公共预算财政拨款支出决算结构情况</w:t>
      </w:r>
      <w:bookmarkEnd w:id="46"/>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2023年度一般公共预算财政拨款支出18778.19万元，主要用于以下方面：一般公共服务支出5937.65万元，占31.62%；国防支出56.15万元，占0.3%；公共安全支出75.25万元，占0.4%；文化旅游体育与传媒支出103.74万元，占0.55%；社会保障和就业支出3996.26万元，占21.28%；卫生健康支出670.6万元，占3.57%；节能环保支出801万元，占4.27%；城乡社区支出1791.35万元，占9.54%；农林水支出1707.89万元，占9.1%；交通运输支出8万元，占0.04%；资源勘探工业信息等支出707.6万元，占3.77%；商业服务业等支出384.35万元，占2.05%；住房保障支出2310.52万元，占12.3%；粮油物资储备支出20万元，占0.11%；灾害防治及应急管理支出192.33万元，占1.02%</w:t>
      </w:r>
      <w:r>
        <w:rPr>
          <w:rFonts w:hint="eastAsia" w:ascii="仿宋_GB2312" w:hAnsi="仿宋_GB2312" w:eastAsia="仿宋_GB2312" w:cs="仿宋_GB2312"/>
          <w:sz w:val="32"/>
          <w:szCs w:val="32"/>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608955" cy="3324225"/>
            <wp:effectExtent l="0" t="0" r="10795" b="9525"/>
            <wp:docPr id="15" name="图片 15" descr="图片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 name="图片 15" descr="图片9"/>
                    <pic:cNvPicPr>
                      <a:picLocks noChangeAspect="true"/>
                    </pic:cNvPicPr>
                  </pic:nvPicPr>
                  <pic:blipFill>
                    <a:blip r:embed="rId14"/>
                    <a:stretch>
                      <a:fillRect/>
                    </a:stretch>
                  </pic:blipFill>
                  <pic:spPr>
                    <a:xfrm>
                      <a:off x="0" y="0"/>
                      <a:ext cx="5608955" cy="3324225"/>
                    </a:xfrm>
                    <a:prstGeom prst="rect">
                      <a:avLst/>
                    </a:prstGeom>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（图6：一般公共预算财政拨款支出决算结构）（饼状图）</w:t>
      </w:r>
      <w:bookmarkStart w:id="47" w:name="_Toc15377212"/>
    </w:p>
    <w:p>
      <w:pPr>
        <w:pStyle w:val="2"/>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（三）一般公共预算财政拨款支出决算具体情况</w:t>
      </w:r>
      <w:bookmarkEnd w:id="47"/>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eastAsia" w:ascii="仿宋_GB2312" w:hAnsi="仿宋_GB2312" w:eastAsia="仿宋_GB2312" w:cs="仿宋_GB2312"/>
          <w:sz w:val="32"/>
          <w:szCs w:val="32"/>
          <w:lang w:val="en-US" w:eastAsia="zh-CN"/>
        </w:rPr>
      </w:pPr>
      <w:bookmarkStart w:id="48" w:name="_Toc15377444"/>
      <w:bookmarkStart w:id="49" w:name="_Toc15377213"/>
      <w:bookmarkStart w:id="50" w:name="_Toc15378460"/>
      <w:r>
        <w:rPr>
          <w:rFonts w:hint="eastAsia" w:ascii="仿宋_GB2312" w:hAnsi="仿宋_GB2312" w:eastAsia="仿宋_GB2312" w:cs="仿宋_GB2312"/>
          <w:sz w:val="32"/>
          <w:szCs w:val="32"/>
          <w:lang w:val="en-US" w:eastAsia="zh-CN"/>
        </w:rPr>
        <w:t>2023年度一般公共预算支出决算数为18778.19，完成预算100%。其中：</w:t>
      </w:r>
      <w:bookmarkEnd w:id="48"/>
      <w:bookmarkEnd w:id="49"/>
      <w:bookmarkEnd w:id="50"/>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1.一般公共服务支出201（类）：支出决算为5937.65万元，完成预算100%。</w:t>
      </w: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eastAsia" w:hAnsi="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一般公共服务支出201（类）政府办公厅（室）及相关机构事务03（款）行政运行01（项）：支出决算为2770.59万元，完成预算100%。</w:t>
      </w:r>
    </w:p>
    <w:p>
      <w:pPr>
        <w:pStyle w:val="6"/>
        <w:keepNext w:val="0"/>
        <w:keepLines w:val="0"/>
        <w:pageBreakBefore w:val="0"/>
        <w:widowControl w:val="0"/>
        <w:kinsoku/>
        <w:wordWrap/>
        <w:overflowPunct/>
        <w:topLinePunct w:val="0"/>
        <w:autoSpaceDE/>
        <w:autoSpaceDN/>
        <w:bidi w:val="0"/>
        <w:adjustRightInd/>
        <w:snapToGrid/>
        <w:spacing w:beforeLines="0" w:line="570" w:lineRule="exact"/>
        <w:ind w:left="0" w:firstLine="645"/>
        <w:textAlignment w:val="auto"/>
        <w:rPr>
          <w:rFonts w:hint="eastAsia" w:hAnsi="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hAnsi="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政府办公厅（室）及相关机构事务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03（款）</w:t>
      </w:r>
      <w:r>
        <w:rPr>
          <w:rFonts w:hint="eastAsia" w:hAnsi="仿宋_GB2312" w:cs="仿宋_GB2312"/>
          <w:color w:val="000000" w:themeColor="text1"/>
          <w:spacing w:val="0"/>
          <w:sz w:val="32"/>
          <w:szCs w:val="32"/>
          <w:highlight w:val="none"/>
          <w:lang w:val="en-US" w:eastAsia="zh-CN"/>
          <w14:textFill>
            <w14:solidFill>
              <w14:schemeClr w14:val="tx1"/>
            </w14:solidFill>
          </w14:textFill>
        </w:rPr>
        <w:t>一般行政管理事务02</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（项）</w:t>
      </w:r>
      <w:r>
        <w:rPr>
          <w:rFonts w:hint="eastAsia" w:hAnsi="仿宋_GB2312" w:cs="仿宋_GB2312"/>
          <w:color w:val="000000" w:themeColor="text1"/>
          <w:spacing w:val="0"/>
          <w:sz w:val="32"/>
          <w:szCs w:val="32"/>
          <w:highlight w:val="none"/>
          <w:lang w:val="en-US" w:eastAsia="zh-CN"/>
          <w14:textFill>
            <w14:solidFill>
              <w14:schemeClr w14:val="tx1"/>
            </w14:solidFill>
          </w14:textFill>
        </w:rPr>
        <w:t>：支出决算为362.05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万元，</w:t>
      </w:r>
      <w:r>
        <w:rPr>
          <w:rFonts w:hint="eastAsia" w:hAnsi="仿宋_GB2312" w:cs="仿宋_GB2312"/>
          <w:color w:val="000000" w:themeColor="text1"/>
          <w:spacing w:val="0"/>
          <w:sz w:val="32"/>
          <w:szCs w:val="32"/>
          <w:highlight w:val="none"/>
          <w:lang w:eastAsia="zh-CN"/>
          <w14:textFill>
            <w14:solidFill>
              <w14:schemeClr w14:val="tx1"/>
            </w14:solidFill>
          </w14:textFill>
        </w:rPr>
        <w:t>完成预算</w:t>
      </w:r>
      <w:r>
        <w:rPr>
          <w:rFonts w:hint="eastAsia" w:hAnsi="仿宋_GB2312" w:cs="仿宋_GB2312"/>
          <w:color w:val="000000" w:themeColor="text1"/>
          <w:spacing w:val="0"/>
          <w:sz w:val="32"/>
          <w:szCs w:val="32"/>
          <w:highlight w:val="none"/>
          <w:lang w:val="en-US" w:eastAsia="zh-CN"/>
          <w14:textFill>
            <w14:solidFill>
              <w14:schemeClr w14:val="tx1"/>
            </w14:solidFill>
          </w14:textFill>
        </w:rPr>
        <w:t>100%。</w:t>
      </w:r>
    </w:p>
    <w:p>
      <w:pPr>
        <w:pStyle w:val="6"/>
        <w:keepNext w:val="0"/>
        <w:keepLines w:val="0"/>
        <w:pageBreakBefore w:val="0"/>
        <w:widowControl w:val="0"/>
        <w:kinsoku/>
        <w:wordWrap/>
        <w:overflowPunct/>
        <w:topLinePunct w:val="0"/>
        <w:autoSpaceDE/>
        <w:autoSpaceDN/>
        <w:bidi w:val="0"/>
        <w:adjustRightInd/>
        <w:snapToGrid/>
        <w:spacing w:beforeLines="0" w:line="570" w:lineRule="exact"/>
        <w:ind w:left="0"/>
        <w:textAlignment w:val="auto"/>
        <w:rPr>
          <w:rFonts w:hint="eastAsia" w:hAnsi="仿宋_GB2312" w:cs="仿宋_GB2312"/>
          <w:color w:val="000000" w:themeColor="text1"/>
          <w:spacing w:val="0"/>
          <w:sz w:val="32"/>
          <w:szCs w:val="32"/>
          <w:highlight w:val="none"/>
          <w:lang w:val="en-US" w:eastAsia="zh-CN"/>
          <w14:textFill>
            <w14:solidFill>
              <w14:schemeClr w14:val="tx1"/>
            </w14:solidFill>
          </w14:textFill>
        </w:rPr>
      </w:pPr>
      <w:r>
        <w:rPr>
          <w:rFonts w:hint="eastAsia" w:hAnsi="仿宋_GB2312" w:cs="仿宋_GB2312"/>
          <w:color w:val="000000" w:themeColor="text1"/>
          <w:spacing w:val="0"/>
          <w:sz w:val="32"/>
          <w:szCs w:val="32"/>
          <w:highlight w:val="none"/>
          <w:lang w:eastAsia="zh-CN"/>
          <w14:textFill>
            <w14:solidFill>
              <w14:schemeClr w14:val="tx1"/>
            </w14:solidFill>
          </w14:textFill>
        </w:rPr>
        <w:t>　　</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hAnsi="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政府办公厅（室）及相关机构事务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03（款）</w:t>
      </w:r>
      <w:r>
        <w:rPr>
          <w:rFonts w:hint="eastAsia" w:hAnsi="仿宋_GB2312" w:cs="仿宋_GB2312"/>
          <w:color w:val="000000" w:themeColor="text1"/>
          <w:spacing w:val="0"/>
          <w:sz w:val="32"/>
          <w:szCs w:val="32"/>
          <w:highlight w:val="none"/>
          <w:lang w:val="en-US" w:eastAsia="zh-CN"/>
          <w14:textFill>
            <w14:solidFill>
              <w14:schemeClr w14:val="tx1"/>
            </w14:solidFill>
          </w14:textFill>
        </w:rPr>
        <w:t>机关服务03</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（项）</w:t>
      </w:r>
      <w:r>
        <w:rPr>
          <w:rFonts w:hint="eastAsia" w:hAnsi="仿宋_GB2312" w:cs="仿宋_GB2312"/>
          <w:color w:val="000000" w:themeColor="text1"/>
          <w:spacing w:val="0"/>
          <w:sz w:val="32"/>
          <w:szCs w:val="32"/>
          <w:highlight w:val="none"/>
          <w:lang w:val="en-US" w:eastAsia="zh-CN"/>
          <w14:textFill>
            <w14:solidFill>
              <w14:schemeClr w14:val="tx1"/>
            </w14:solidFill>
          </w14:textFill>
        </w:rPr>
        <w:t>：支出决算为330.3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万元，</w:t>
      </w:r>
      <w:r>
        <w:rPr>
          <w:rFonts w:hint="eastAsia" w:hAnsi="仿宋_GB2312" w:cs="仿宋_GB2312"/>
          <w:color w:val="000000" w:themeColor="text1"/>
          <w:spacing w:val="0"/>
          <w:sz w:val="32"/>
          <w:szCs w:val="32"/>
          <w:highlight w:val="none"/>
          <w:lang w:eastAsia="zh-CN"/>
          <w14:textFill>
            <w14:solidFill>
              <w14:schemeClr w14:val="tx1"/>
            </w14:solidFill>
          </w14:textFill>
        </w:rPr>
        <w:t>完成预算</w:t>
      </w:r>
      <w:r>
        <w:rPr>
          <w:rFonts w:hint="eastAsia" w:hAnsi="仿宋_GB2312" w:cs="仿宋_GB2312"/>
          <w:color w:val="000000" w:themeColor="text1"/>
          <w:spacing w:val="0"/>
          <w:sz w:val="32"/>
          <w:szCs w:val="32"/>
          <w:highlight w:val="none"/>
          <w:lang w:val="en-US" w:eastAsia="zh-CN"/>
          <w14:textFill>
            <w14:solidFill>
              <w14:schemeClr w14:val="tx1"/>
            </w14:solidFill>
          </w14:textFill>
        </w:rPr>
        <w:t>100%。</w:t>
      </w:r>
    </w:p>
    <w:p>
      <w:pPr>
        <w:pStyle w:val="6"/>
        <w:keepNext w:val="0"/>
        <w:keepLines w:val="0"/>
        <w:pageBreakBefore w:val="0"/>
        <w:widowControl w:val="0"/>
        <w:kinsoku/>
        <w:wordWrap/>
        <w:overflowPunct/>
        <w:topLinePunct w:val="0"/>
        <w:autoSpaceDE/>
        <w:autoSpaceDN/>
        <w:bidi w:val="0"/>
        <w:adjustRightInd/>
        <w:snapToGrid/>
        <w:spacing w:beforeLines="0" w:line="570" w:lineRule="exact"/>
        <w:ind w:left="0"/>
        <w:textAlignment w:val="auto"/>
        <w:rPr>
          <w:rFonts w:hint="eastAsia" w:hAnsi="仿宋_GB2312" w:cs="仿宋_GB2312"/>
          <w:color w:val="000000" w:themeColor="text1"/>
          <w:spacing w:val="0"/>
          <w:sz w:val="32"/>
          <w:szCs w:val="32"/>
          <w:highlight w:val="none"/>
          <w:lang w:val="en-US" w:eastAsia="zh-CN"/>
          <w14:textFill>
            <w14:solidFill>
              <w14:schemeClr w14:val="tx1"/>
            </w14:solidFill>
          </w14:textFill>
        </w:rPr>
      </w:pPr>
      <w:r>
        <w:rPr>
          <w:rFonts w:hint="eastAsia" w:hAnsi="仿宋_GB2312" w:cs="仿宋_GB2312"/>
          <w:color w:val="000000" w:themeColor="text1"/>
          <w:spacing w:val="0"/>
          <w:sz w:val="32"/>
          <w:szCs w:val="32"/>
          <w:highlight w:val="none"/>
          <w:lang w:eastAsia="zh-CN"/>
          <w14:textFill>
            <w14:solidFill>
              <w14:schemeClr w14:val="tx1"/>
            </w14:solidFill>
          </w14:textFill>
        </w:rPr>
        <w:t>　　</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hAnsi="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政府办公厅（室）及相关机构事务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03（款）</w:t>
      </w:r>
      <w:r>
        <w:rPr>
          <w:rFonts w:hint="eastAsia" w:hAnsi="仿宋_GB2312" w:cs="仿宋_GB2312"/>
          <w:color w:val="000000" w:themeColor="text1"/>
          <w:spacing w:val="0"/>
          <w:sz w:val="32"/>
          <w:szCs w:val="32"/>
          <w:highlight w:val="none"/>
          <w:lang w:val="en-US" w:eastAsia="zh-CN"/>
          <w14:textFill>
            <w14:solidFill>
              <w14:schemeClr w14:val="tx1"/>
            </w14:solidFill>
          </w14:textFill>
        </w:rPr>
        <w:t>信访事务08</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（项）</w:t>
      </w:r>
      <w:r>
        <w:rPr>
          <w:rFonts w:hint="eastAsia" w:hAnsi="仿宋_GB2312" w:cs="仿宋_GB2312"/>
          <w:color w:val="000000" w:themeColor="text1"/>
          <w:spacing w:val="0"/>
          <w:sz w:val="32"/>
          <w:szCs w:val="32"/>
          <w:highlight w:val="none"/>
          <w:lang w:val="en-US" w:eastAsia="zh-CN"/>
          <w14:textFill>
            <w14:solidFill>
              <w14:schemeClr w14:val="tx1"/>
            </w14:solidFill>
          </w14:textFill>
        </w:rPr>
        <w:t>：支出决算为128.86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万元，</w:t>
      </w:r>
      <w:r>
        <w:rPr>
          <w:rFonts w:hint="eastAsia" w:hAnsi="仿宋_GB2312" w:cs="仿宋_GB2312"/>
          <w:color w:val="000000" w:themeColor="text1"/>
          <w:spacing w:val="0"/>
          <w:sz w:val="32"/>
          <w:szCs w:val="32"/>
          <w:highlight w:val="none"/>
          <w:lang w:eastAsia="zh-CN"/>
          <w14:textFill>
            <w14:solidFill>
              <w14:schemeClr w14:val="tx1"/>
            </w14:solidFill>
          </w14:textFill>
        </w:rPr>
        <w:t>完成预算</w:t>
      </w:r>
      <w:r>
        <w:rPr>
          <w:rFonts w:hint="eastAsia" w:hAnsi="仿宋_GB2312" w:cs="仿宋_GB2312"/>
          <w:color w:val="000000" w:themeColor="text1"/>
          <w:spacing w:val="0"/>
          <w:sz w:val="32"/>
          <w:szCs w:val="32"/>
          <w:highlight w:val="none"/>
          <w:lang w:val="en-US" w:eastAsia="zh-CN"/>
          <w14:textFill>
            <w14:solidFill>
              <w14:schemeClr w14:val="tx1"/>
            </w14:solidFill>
          </w14:textFill>
        </w:rPr>
        <w:t>100%。</w:t>
      </w:r>
    </w:p>
    <w:p>
      <w:pPr>
        <w:pStyle w:val="6"/>
        <w:keepNext w:val="0"/>
        <w:keepLines w:val="0"/>
        <w:pageBreakBefore w:val="0"/>
        <w:widowControl w:val="0"/>
        <w:kinsoku/>
        <w:wordWrap/>
        <w:overflowPunct/>
        <w:topLinePunct w:val="0"/>
        <w:autoSpaceDE/>
        <w:autoSpaceDN/>
        <w:bidi w:val="0"/>
        <w:adjustRightInd/>
        <w:snapToGrid/>
        <w:spacing w:beforeLines="0" w:line="570" w:lineRule="exact"/>
        <w:ind w:left="0"/>
        <w:textAlignment w:val="auto"/>
        <w:rPr>
          <w:rFonts w:hint="eastAsia" w:hAnsi="仿宋_GB2312" w:cs="仿宋_GB2312"/>
          <w:color w:val="000000" w:themeColor="text1"/>
          <w:spacing w:val="0"/>
          <w:sz w:val="32"/>
          <w:szCs w:val="32"/>
          <w:highlight w:val="none"/>
          <w:lang w:val="en-US" w:eastAsia="zh-CN"/>
          <w14:textFill>
            <w14:solidFill>
              <w14:schemeClr w14:val="tx1"/>
            </w14:solidFill>
          </w14:textFill>
        </w:rPr>
      </w:pPr>
      <w:r>
        <w:rPr>
          <w:rFonts w:hint="eastAsia" w:hAnsi="仿宋_GB2312" w:cs="仿宋_GB2312"/>
          <w:color w:val="000000" w:themeColor="text1"/>
          <w:spacing w:val="0"/>
          <w:sz w:val="32"/>
          <w:szCs w:val="32"/>
          <w:highlight w:val="none"/>
          <w:lang w:eastAsia="zh-CN"/>
          <w14:textFill>
            <w14:solidFill>
              <w14:schemeClr w14:val="tx1"/>
            </w14:solidFill>
          </w14:textFill>
        </w:rPr>
        <w:t>　　</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hAnsi="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政府办公厅（室）及相关机构事务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03（款）</w:t>
      </w:r>
      <w:r>
        <w:rPr>
          <w:rFonts w:hint="eastAsia" w:hAnsi="仿宋_GB2312" w:cs="仿宋_GB2312"/>
          <w:color w:val="000000" w:themeColor="text1"/>
          <w:spacing w:val="0"/>
          <w:sz w:val="32"/>
          <w:szCs w:val="32"/>
          <w:highlight w:val="none"/>
          <w:lang w:val="en-US" w:eastAsia="zh-CN"/>
          <w14:textFill>
            <w14:solidFill>
              <w14:schemeClr w14:val="tx1"/>
            </w14:solidFill>
          </w14:textFill>
        </w:rPr>
        <w:t>其他政府办公厅（室）及相关机构事务支出99</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（项）</w:t>
      </w:r>
      <w:r>
        <w:rPr>
          <w:rFonts w:hint="eastAsia" w:hAnsi="仿宋_GB2312" w:cs="仿宋_GB2312"/>
          <w:color w:val="000000" w:themeColor="text1"/>
          <w:spacing w:val="0"/>
          <w:sz w:val="32"/>
          <w:szCs w:val="32"/>
          <w:highlight w:val="none"/>
          <w:lang w:val="en-US" w:eastAsia="zh-CN"/>
          <w14:textFill>
            <w14:solidFill>
              <w14:schemeClr w14:val="tx1"/>
            </w14:solidFill>
          </w14:textFill>
        </w:rPr>
        <w:t>：支出决算为80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万元，</w:t>
      </w:r>
      <w:r>
        <w:rPr>
          <w:rFonts w:hint="eastAsia" w:hAnsi="仿宋_GB2312" w:cs="仿宋_GB2312"/>
          <w:color w:val="000000" w:themeColor="text1"/>
          <w:spacing w:val="0"/>
          <w:sz w:val="32"/>
          <w:szCs w:val="32"/>
          <w:highlight w:val="none"/>
          <w:lang w:eastAsia="zh-CN"/>
          <w14:textFill>
            <w14:solidFill>
              <w14:schemeClr w14:val="tx1"/>
            </w14:solidFill>
          </w14:textFill>
        </w:rPr>
        <w:t>完成预算</w:t>
      </w:r>
      <w:r>
        <w:rPr>
          <w:rFonts w:hint="eastAsia" w:hAnsi="仿宋_GB2312" w:cs="仿宋_GB2312"/>
          <w:color w:val="000000" w:themeColor="text1"/>
          <w:spacing w:val="0"/>
          <w:sz w:val="32"/>
          <w:szCs w:val="32"/>
          <w:highlight w:val="none"/>
          <w:lang w:val="en-US" w:eastAsia="zh-CN"/>
          <w14:textFill>
            <w14:solidFill>
              <w14:schemeClr w14:val="tx1"/>
            </w14:solidFill>
          </w14:textFill>
        </w:rPr>
        <w:t>100%。</w:t>
      </w:r>
    </w:p>
    <w:p>
      <w:pPr>
        <w:pStyle w:val="6"/>
        <w:keepNext w:val="0"/>
        <w:keepLines w:val="0"/>
        <w:pageBreakBefore w:val="0"/>
        <w:widowControl w:val="0"/>
        <w:kinsoku/>
        <w:wordWrap/>
        <w:overflowPunct/>
        <w:topLinePunct w:val="0"/>
        <w:autoSpaceDE/>
        <w:autoSpaceDN/>
        <w:bidi w:val="0"/>
        <w:adjustRightInd/>
        <w:snapToGrid/>
        <w:spacing w:beforeLines="0" w:line="570" w:lineRule="exact"/>
        <w:ind w:left="0" w:firstLine="647"/>
        <w:textAlignment w:val="auto"/>
        <w:rPr>
          <w:rFonts w:hint="eastAsia" w:hAnsi="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hAnsi="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hAnsi="仿宋_GB2312" w:cs="仿宋_GB2312"/>
          <w:color w:val="000000" w:themeColor="text1"/>
          <w:spacing w:val="0"/>
          <w:sz w:val="32"/>
          <w:szCs w:val="32"/>
          <w:highlight w:val="none"/>
          <w:lang w:eastAsia="zh-CN"/>
          <w14:textFill>
            <w14:solidFill>
              <w14:schemeClr w14:val="tx1"/>
            </w14:solidFill>
          </w14:textFill>
        </w:rPr>
        <w:t>发展与改革事务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w:t>
      </w:r>
      <w:r>
        <w:rPr>
          <w:rFonts w:hint="eastAsia" w:hAnsi="仿宋_GB2312" w:cs="仿宋_GB2312"/>
          <w:color w:val="000000" w:themeColor="text1"/>
          <w:spacing w:val="0"/>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（款）</w:t>
      </w:r>
      <w:r>
        <w:rPr>
          <w:rFonts w:hint="eastAsia" w:hAnsi="仿宋_GB2312" w:cs="仿宋_GB2312"/>
          <w:color w:val="000000" w:themeColor="text1"/>
          <w:spacing w:val="0"/>
          <w:sz w:val="32"/>
          <w:szCs w:val="32"/>
          <w:highlight w:val="none"/>
          <w:lang w:val="en-US" w:eastAsia="zh-CN"/>
          <w14:textFill>
            <w14:solidFill>
              <w14:schemeClr w14:val="tx1"/>
            </w14:solidFill>
          </w14:textFill>
        </w:rPr>
        <w:t>战略规划与实施04</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（项）</w:t>
      </w:r>
      <w:r>
        <w:rPr>
          <w:rFonts w:hint="eastAsia" w:hAnsi="仿宋_GB2312" w:cs="仿宋_GB2312"/>
          <w:color w:val="000000" w:themeColor="text1"/>
          <w:spacing w:val="0"/>
          <w:sz w:val="32"/>
          <w:szCs w:val="32"/>
          <w:highlight w:val="none"/>
          <w:lang w:val="en-US" w:eastAsia="zh-CN"/>
          <w14:textFill>
            <w14:solidFill>
              <w14:schemeClr w14:val="tx1"/>
            </w14:solidFill>
          </w14:textFill>
        </w:rPr>
        <w:t>：支出决算为5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万元，</w:t>
      </w:r>
      <w:r>
        <w:rPr>
          <w:rFonts w:hint="eastAsia" w:hAnsi="仿宋_GB2312" w:cs="仿宋_GB2312"/>
          <w:color w:val="000000" w:themeColor="text1"/>
          <w:spacing w:val="0"/>
          <w:sz w:val="32"/>
          <w:szCs w:val="32"/>
          <w:highlight w:val="none"/>
          <w:lang w:eastAsia="zh-CN"/>
          <w14:textFill>
            <w14:solidFill>
              <w14:schemeClr w14:val="tx1"/>
            </w14:solidFill>
          </w14:textFill>
        </w:rPr>
        <w:t>完成预算</w:t>
      </w:r>
      <w:r>
        <w:rPr>
          <w:rFonts w:hint="eastAsia" w:hAnsi="仿宋_GB2312" w:cs="仿宋_GB2312"/>
          <w:color w:val="000000" w:themeColor="text1"/>
          <w:spacing w:val="0"/>
          <w:sz w:val="32"/>
          <w:szCs w:val="32"/>
          <w:highlight w:val="none"/>
          <w:lang w:val="en-US" w:eastAsia="zh-CN"/>
          <w14:textFill>
            <w14:solidFill>
              <w14:schemeClr w14:val="tx1"/>
            </w14:solidFill>
          </w14:textFill>
        </w:rPr>
        <w:t>100%。　</w:t>
      </w:r>
    </w:p>
    <w:p>
      <w:pPr>
        <w:pStyle w:val="6"/>
        <w:keepNext w:val="0"/>
        <w:keepLines w:val="0"/>
        <w:pageBreakBefore w:val="0"/>
        <w:widowControl w:val="0"/>
        <w:kinsoku/>
        <w:wordWrap/>
        <w:overflowPunct/>
        <w:topLinePunct w:val="0"/>
        <w:autoSpaceDE/>
        <w:autoSpaceDN/>
        <w:bidi w:val="0"/>
        <w:adjustRightInd/>
        <w:snapToGrid/>
        <w:spacing w:beforeLines="0" w:line="570" w:lineRule="exact"/>
        <w:ind w:left="0" w:firstLine="647"/>
        <w:textAlignment w:val="auto"/>
        <w:rPr>
          <w:rFonts w:hint="eastAsia" w:hAnsi="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hAnsi="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hAnsi="仿宋_GB2312" w:cs="仿宋_GB2312"/>
          <w:color w:val="000000" w:themeColor="text1"/>
          <w:spacing w:val="0"/>
          <w:sz w:val="32"/>
          <w:szCs w:val="32"/>
          <w:highlight w:val="none"/>
          <w:lang w:eastAsia="zh-CN"/>
          <w14:textFill>
            <w14:solidFill>
              <w14:schemeClr w14:val="tx1"/>
            </w14:solidFill>
          </w14:textFill>
        </w:rPr>
        <w:t>发展与改革事务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w:t>
      </w:r>
      <w:r>
        <w:rPr>
          <w:rFonts w:hint="eastAsia" w:hAnsi="仿宋_GB2312" w:cs="仿宋_GB2312"/>
          <w:color w:val="000000" w:themeColor="text1"/>
          <w:spacing w:val="0"/>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（款）</w:t>
      </w:r>
      <w:r>
        <w:rPr>
          <w:rFonts w:hint="eastAsia" w:hAnsi="仿宋_GB2312" w:cs="仿宋_GB2312"/>
          <w:color w:val="000000" w:themeColor="text1"/>
          <w:spacing w:val="0"/>
          <w:sz w:val="32"/>
          <w:szCs w:val="32"/>
          <w:highlight w:val="none"/>
          <w:lang w:val="en-US" w:eastAsia="zh-CN"/>
          <w14:textFill>
            <w14:solidFill>
              <w14:schemeClr w14:val="tx1"/>
            </w14:solidFill>
          </w14:textFill>
        </w:rPr>
        <w:t>日常经济运行调节05</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（项）</w:t>
      </w:r>
      <w:r>
        <w:rPr>
          <w:rFonts w:hint="eastAsia" w:hAnsi="仿宋_GB2312" w:cs="仿宋_GB2312"/>
          <w:color w:val="000000" w:themeColor="text1"/>
          <w:spacing w:val="0"/>
          <w:sz w:val="32"/>
          <w:szCs w:val="32"/>
          <w:highlight w:val="none"/>
          <w:lang w:val="en-US" w:eastAsia="zh-CN"/>
          <w14:textFill>
            <w14:solidFill>
              <w14:schemeClr w14:val="tx1"/>
            </w14:solidFill>
          </w14:textFill>
        </w:rPr>
        <w:t>：支出决算为322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万元，</w:t>
      </w:r>
      <w:r>
        <w:rPr>
          <w:rFonts w:hint="eastAsia" w:hAnsi="仿宋_GB2312" w:cs="仿宋_GB2312"/>
          <w:color w:val="000000" w:themeColor="text1"/>
          <w:spacing w:val="0"/>
          <w:sz w:val="32"/>
          <w:szCs w:val="32"/>
          <w:highlight w:val="none"/>
          <w:lang w:eastAsia="zh-CN"/>
          <w14:textFill>
            <w14:solidFill>
              <w14:schemeClr w14:val="tx1"/>
            </w14:solidFill>
          </w14:textFill>
        </w:rPr>
        <w:t>完成预算</w:t>
      </w:r>
      <w:r>
        <w:rPr>
          <w:rFonts w:hint="eastAsia" w:hAnsi="仿宋_GB2312" w:cs="仿宋_GB2312"/>
          <w:color w:val="000000" w:themeColor="text1"/>
          <w:spacing w:val="0"/>
          <w:sz w:val="32"/>
          <w:szCs w:val="32"/>
          <w:highlight w:val="none"/>
          <w:lang w:val="en-US" w:eastAsia="zh-CN"/>
          <w14:textFill>
            <w14:solidFill>
              <w14:schemeClr w14:val="tx1"/>
            </w14:solidFill>
          </w14:textFill>
        </w:rPr>
        <w:t>100%。</w:t>
      </w:r>
    </w:p>
    <w:p>
      <w:pPr>
        <w:pStyle w:val="6"/>
        <w:keepNext w:val="0"/>
        <w:keepLines w:val="0"/>
        <w:pageBreakBefore w:val="0"/>
        <w:widowControl w:val="0"/>
        <w:kinsoku/>
        <w:wordWrap/>
        <w:overflowPunct/>
        <w:topLinePunct w:val="0"/>
        <w:autoSpaceDE/>
        <w:autoSpaceDN/>
        <w:bidi w:val="0"/>
        <w:adjustRightInd/>
        <w:snapToGrid/>
        <w:spacing w:beforeLines="0" w:line="570" w:lineRule="exact"/>
        <w:ind w:left="0" w:firstLine="647"/>
        <w:textAlignment w:val="auto"/>
        <w:rPr>
          <w:rFonts w:hint="eastAsia" w:hAnsi="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hAnsi="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hAnsi="仿宋_GB2312" w:cs="仿宋_GB2312"/>
          <w:color w:val="000000" w:themeColor="text1"/>
          <w:spacing w:val="0"/>
          <w:sz w:val="32"/>
          <w:szCs w:val="32"/>
          <w:highlight w:val="none"/>
          <w:lang w:eastAsia="zh-CN"/>
          <w14:textFill>
            <w14:solidFill>
              <w14:schemeClr w14:val="tx1"/>
            </w14:solidFill>
          </w14:textFill>
        </w:rPr>
        <w:t>发展与改革事务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w:t>
      </w:r>
      <w:r>
        <w:rPr>
          <w:rFonts w:hint="eastAsia" w:hAnsi="仿宋_GB2312" w:cs="仿宋_GB2312"/>
          <w:color w:val="000000" w:themeColor="text1"/>
          <w:spacing w:val="0"/>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（款）</w:t>
      </w:r>
      <w:r>
        <w:rPr>
          <w:rFonts w:hint="eastAsia" w:hAnsi="仿宋_GB2312" w:cs="仿宋_GB2312"/>
          <w:color w:val="000000" w:themeColor="text1"/>
          <w:spacing w:val="0"/>
          <w:sz w:val="32"/>
          <w:szCs w:val="32"/>
          <w:highlight w:val="none"/>
          <w:lang w:val="en-US" w:eastAsia="zh-CN"/>
          <w14:textFill>
            <w14:solidFill>
              <w14:schemeClr w14:val="tx1"/>
            </w14:solidFill>
          </w14:textFill>
        </w:rPr>
        <w:t>其他发展与改革事务支出99</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（项）</w:t>
      </w:r>
      <w:r>
        <w:rPr>
          <w:rFonts w:hint="eastAsia" w:hAnsi="仿宋_GB2312" w:cs="仿宋_GB2312"/>
          <w:color w:val="000000" w:themeColor="text1"/>
          <w:spacing w:val="0"/>
          <w:sz w:val="32"/>
          <w:szCs w:val="32"/>
          <w:highlight w:val="none"/>
          <w:lang w:val="en-US" w:eastAsia="zh-CN"/>
          <w14:textFill>
            <w14:solidFill>
              <w14:schemeClr w14:val="tx1"/>
            </w14:solidFill>
          </w14:textFill>
        </w:rPr>
        <w:t>：支出决算为12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万元，</w:t>
      </w:r>
      <w:r>
        <w:rPr>
          <w:rFonts w:hint="eastAsia" w:hAnsi="仿宋_GB2312" w:cs="仿宋_GB2312"/>
          <w:color w:val="000000" w:themeColor="text1"/>
          <w:spacing w:val="0"/>
          <w:sz w:val="32"/>
          <w:szCs w:val="32"/>
          <w:highlight w:val="none"/>
          <w:lang w:eastAsia="zh-CN"/>
          <w14:textFill>
            <w14:solidFill>
              <w14:schemeClr w14:val="tx1"/>
            </w14:solidFill>
          </w14:textFill>
        </w:rPr>
        <w:t>完成预算</w:t>
      </w:r>
      <w:r>
        <w:rPr>
          <w:rFonts w:hint="eastAsia" w:hAnsi="仿宋_GB2312" w:cs="仿宋_GB2312"/>
          <w:color w:val="000000" w:themeColor="text1"/>
          <w:spacing w:val="0"/>
          <w:sz w:val="32"/>
          <w:szCs w:val="32"/>
          <w:highlight w:val="none"/>
          <w:lang w:val="en-US" w:eastAsia="zh-CN"/>
          <w14:textFill>
            <w14:solidFill>
              <w14:schemeClr w14:val="tx1"/>
            </w14:solidFill>
          </w14:textFill>
        </w:rPr>
        <w:t>100%。</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pacing w:val="0"/>
          <w:kern w:val="0"/>
          <w:sz w:val="32"/>
          <w:szCs w:val="32"/>
          <w:highlight w:val="none"/>
          <w:lang w:val="en-US" w:eastAsia="zh-CN" w:bidi="ar-SA"/>
        </w:rPr>
      </w:pPr>
      <w:r>
        <w:rPr>
          <w:rFonts w:hint="eastAsia" w:ascii="仿宋_GB2312" w:hAnsi="仿宋_GB2312" w:eastAsia="仿宋_GB2312" w:cs="仿宋_GB2312"/>
          <w:color w:val="auto"/>
          <w:spacing w:val="0"/>
          <w:kern w:val="0"/>
          <w:sz w:val="32"/>
          <w:szCs w:val="32"/>
          <w:highlight w:val="none"/>
          <w:lang w:val="en-US" w:eastAsia="zh-CN" w:bidi="ar-SA"/>
        </w:rPr>
        <w:t>一般公共服务支出201（类）统计信息事务05（款）专项统计业务05（项）：支出决算为30万元，完成预算100%。</w:t>
      </w:r>
    </w:p>
    <w:p>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firstLine="640" w:firstLineChars="200"/>
        <w:textAlignment w:val="auto"/>
        <w:rPr>
          <w:rFonts w:hint="eastAsia" w:ascii="仿宋_GB2312" w:hAnsi="仿宋_GB2312" w:eastAsia="仿宋_GB2312" w:cs="仿宋_GB2312"/>
          <w:color w:val="auto"/>
          <w:spacing w:val="0"/>
          <w:kern w:val="0"/>
          <w:sz w:val="32"/>
          <w:szCs w:val="32"/>
          <w:highlight w:val="none"/>
          <w:lang w:val="en-US" w:eastAsia="zh-CN" w:bidi="ar-SA"/>
        </w:rPr>
      </w:pPr>
      <w:r>
        <w:rPr>
          <w:rFonts w:hint="eastAsia" w:ascii="仿宋_GB2312" w:hAnsi="仿宋_GB2312" w:eastAsia="仿宋_GB2312" w:cs="仿宋_GB2312"/>
          <w:color w:val="auto"/>
          <w:spacing w:val="0"/>
          <w:kern w:val="0"/>
          <w:sz w:val="32"/>
          <w:szCs w:val="32"/>
          <w:highlight w:val="none"/>
          <w:lang w:val="en-US" w:eastAsia="zh-CN" w:bidi="ar-SA"/>
        </w:rPr>
        <w:t>一般公共服务支出201（类）统计信息事务05（款）</w:t>
      </w:r>
      <w:r>
        <w:rPr>
          <w:rFonts w:hint="eastAsia" w:hAnsi="仿宋_GB2312" w:eastAsia="仿宋_GB2312" w:cs="仿宋_GB2312"/>
          <w:color w:val="auto"/>
          <w:spacing w:val="0"/>
          <w:kern w:val="0"/>
          <w:sz w:val="32"/>
          <w:szCs w:val="32"/>
          <w:highlight w:val="none"/>
          <w:lang w:val="en-US" w:eastAsia="zh-CN" w:bidi="ar-SA"/>
        </w:rPr>
        <w:t>专项普查活动07</w:t>
      </w:r>
      <w:r>
        <w:rPr>
          <w:rFonts w:hint="eastAsia" w:ascii="仿宋_GB2312" w:hAnsi="仿宋_GB2312" w:eastAsia="仿宋_GB2312" w:cs="仿宋_GB2312"/>
          <w:color w:val="auto"/>
          <w:spacing w:val="0"/>
          <w:kern w:val="0"/>
          <w:sz w:val="32"/>
          <w:szCs w:val="32"/>
          <w:highlight w:val="none"/>
          <w:lang w:val="en-US" w:eastAsia="zh-CN" w:bidi="ar-SA"/>
        </w:rPr>
        <w:t>（项）：支出决算为</w:t>
      </w:r>
      <w:r>
        <w:rPr>
          <w:rFonts w:hint="eastAsia" w:hAnsi="仿宋_GB2312" w:eastAsia="仿宋_GB2312" w:cs="仿宋_GB2312"/>
          <w:color w:val="auto"/>
          <w:spacing w:val="0"/>
          <w:kern w:val="0"/>
          <w:sz w:val="32"/>
          <w:szCs w:val="32"/>
          <w:highlight w:val="none"/>
          <w:lang w:val="en-US" w:eastAsia="zh-CN" w:bidi="ar-SA"/>
        </w:rPr>
        <w:t>100</w:t>
      </w:r>
      <w:r>
        <w:rPr>
          <w:rFonts w:hint="eastAsia" w:ascii="仿宋_GB2312" w:hAnsi="仿宋_GB2312" w:eastAsia="仿宋_GB2312" w:cs="仿宋_GB2312"/>
          <w:color w:val="auto"/>
          <w:spacing w:val="0"/>
          <w:kern w:val="0"/>
          <w:sz w:val="32"/>
          <w:szCs w:val="32"/>
          <w:highlight w:val="none"/>
          <w:lang w:val="en-US" w:eastAsia="zh-CN" w:bidi="ar-SA"/>
        </w:rPr>
        <w:t>万元，完成预算100%。</w:t>
      </w:r>
    </w:p>
    <w:p>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firstLine="640" w:firstLineChars="20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一般公共服务支出201（类）统计信息事务05（款）</w:t>
      </w:r>
      <w:r>
        <w:rPr>
          <w:rFonts w:hint="eastAsia"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其他统计信息事务支出</w:t>
      </w: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（项）：支出决算为</w:t>
      </w:r>
      <w:r>
        <w:rPr>
          <w:rFonts w:hint="eastAsia"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70</w:t>
      </w: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万元，完成预算100%。</w:t>
      </w:r>
    </w:p>
    <w:p>
      <w:pPr>
        <w:pStyle w:val="6"/>
        <w:keepNext w:val="0"/>
        <w:keepLines w:val="0"/>
        <w:pageBreakBefore w:val="0"/>
        <w:widowControl w:val="0"/>
        <w:kinsoku/>
        <w:wordWrap/>
        <w:overflowPunct/>
        <w:topLinePunct w:val="0"/>
        <w:autoSpaceDE/>
        <w:autoSpaceDN/>
        <w:bidi w:val="0"/>
        <w:adjustRightInd/>
        <w:snapToGrid/>
        <w:spacing w:beforeLines="0" w:line="570" w:lineRule="exact"/>
        <w:ind w:left="0" w:firstLine="647"/>
        <w:textAlignment w:val="auto"/>
        <w:rPr>
          <w:rFonts w:hint="eastAsia" w:hAnsi="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hAnsi="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hAnsi="仿宋_GB2312" w:cs="仿宋_GB2312"/>
          <w:color w:val="000000" w:themeColor="text1"/>
          <w:spacing w:val="0"/>
          <w:sz w:val="32"/>
          <w:szCs w:val="32"/>
          <w:highlight w:val="none"/>
          <w:lang w:eastAsia="zh-CN"/>
          <w14:textFill>
            <w14:solidFill>
              <w14:schemeClr w14:val="tx1"/>
            </w14:solidFill>
          </w14:textFill>
        </w:rPr>
        <w:t>财政事务</w:t>
      </w:r>
      <w:r>
        <w:rPr>
          <w:rFonts w:hint="eastAsia" w:hAnsi="仿宋_GB2312" w:cs="仿宋_GB2312"/>
          <w:color w:val="000000" w:themeColor="text1"/>
          <w:spacing w:val="0"/>
          <w:sz w:val="32"/>
          <w:szCs w:val="32"/>
          <w:highlight w:val="none"/>
          <w:lang w:val="en-US" w:eastAsia="zh-CN"/>
          <w14:textFill>
            <w14:solidFill>
              <w14:schemeClr w14:val="tx1"/>
            </w14:solidFill>
          </w14:textFill>
        </w:rPr>
        <w:t>06</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（款）</w:t>
      </w:r>
      <w:r>
        <w:rPr>
          <w:rFonts w:hint="eastAsia" w:hAnsi="仿宋_GB2312" w:cs="仿宋_GB2312"/>
          <w:color w:val="000000" w:themeColor="text1"/>
          <w:spacing w:val="0"/>
          <w:sz w:val="32"/>
          <w:szCs w:val="32"/>
          <w:highlight w:val="none"/>
          <w:lang w:val="en-US" w:eastAsia="zh-CN"/>
          <w14:textFill>
            <w14:solidFill>
              <w14:schemeClr w14:val="tx1"/>
            </w14:solidFill>
          </w14:textFill>
        </w:rPr>
        <w:t>一般行政管理事务02</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（项）</w:t>
      </w:r>
      <w:r>
        <w:rPr>
          <w:rFonts w:hint="eastAsia" w:hAnsi="仿宋_GB2312" w:cs="仿宋_GB2312"/>
          <w:color w:val="000000" w:themeColor="text1"/>
          <w:spacing w:val="0"/>
          <w:sz w:val="32"/>
          <w:szCs w:val="32"/>
          <w:highlight w:val="none"/>
          <w:lang w:val="en-US" w:eastAsia="zh-CN"/>
          <w14:textFill>
            <w14:solidFill>
              <w14:schemeClr w14:val="tx1"/>
            </w14:solidFill>
          </w14:textFill>
        </w:rPr>
        <w:t>：支出决算为8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万元，</w:t>
      </w:r>
      <w:r>
        <w:rPr>
          <w:rFonts w:hint="eastAsia" w:hAnsi="仿宋_GB2312" w:cs="仿宋_GB2312"/>
          <w:color w:val="000000" w:themeColor="text1"/>
          <w:spacing w:val="0"/>
          <w:sz w:val="32"/>
          <w:szCs w:val="32"/>
          <w:highlight w:val="none"/>
          <w:lang w:eastAsia="zh-CN"/>
          <w14:textFill>
            <w14:solidFill>
              <w14:schemeClr w14:val="tx1"/>
            </w14:solidFill>
          </w14:textFill>
        </w:rPr>
        <w:t>完成预算</w:t>
      </w:r>
      <w:r>
        <w:rPr>
          <w:rFonts w:hint="eastAsia" w:hAnsi="仿宋_GB2312" w:cs="仿宋_GB2312"/>
          <w:color w:val="000000" w:themeColor="text1"/>
          <w:spacing w:val="0"/>
          <w:sz w:val="32"/>
          <w:szCs w:val="32"/>
          <w:highlight w:val="none"/>
          <w:lang w:val="en-US" w:eastAsia="zh-CN"/>
          <w14:textFill>
            <w14:solidFill>
              <w14:schemeClr w14:val="tx1"/>
            </w14:solidFill>
          </w14:textFill>
        </w:rPr>
        <w:t>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一般公共服务支出201（类）财政事务06（款）财政监察06（项）：支出决算为8万元，完成预算100%。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一般公共服务支出201（类）财政事务06（款）信息化建设07（项）：支出决算为20万元，完成预算100%。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一般公共服务支出201（类）财政事务06（款）财政委托业务支出08（项）：支出决算为105万元，完成预算100%。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一般公共服务支出201（类）财政事务06（款）其他财政事务支出99（项）：支出决算为40万元，完成预算100%。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一般公共服务支出201（类）审计事务08（款）审计业务04（项）：支出决算为74.9万元，完成预算100%。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一般公共服务支出201（类）纪检监察事务11（款）大案要案专查处04（项）：支出决算为25万元，完成预算100%。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一般公共服务支出201（类）纪检监察事务11（款）其他纪检监察事务支出99（项）：支出决算为12.2万元，完成预算100%。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一般公共服务支出201（类）商贸事务13（款）招商引资08（项）：支出决算为365万元，完成预算100%。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一般公共服务支出201（类）商贸事务13（款）其他商贸事务支出99（项）：支出决算为20万元，完成预算100%。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default"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一般公共服务支出201（类）民族事务23（款）其他民族事务支出99（项）：支出决算为10万元，完成预算100%。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一般公共服务支出201（类）档案事务26（款）其他档案事务支出99（项）：支出决算为8万元，完成预算100%。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一般公共服务支出201（类）群众团体事务29（款）工会事务06（项）：支出决算为69万元，完成预算100%。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一般公共服务支出201（类）群众团体事务29（款）其他群众团体事务支出99（项）：支出决算为60万元，完成预算100%。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一般公共服务支出201（类）组织事务32（款）一般行政管理事务02（项）：支出决算为276.44万元，完成预算100%。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一般公共服务支出201（类）组织事务32（款）机关服务03（项）：支出决算为5万元，完成预算100%。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一般公共服务支出201（类）组织事务32（款）其他组织事务支出99（项）：支出决算为23.2万元，完成预算100%。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一般公共服务支出201（类）宣传事务33（款）其他宣传事务支出99（项）：支出决算为214.38万元，完成预算100%。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一般公共</w:t>
      </w:r>
      <w:r>
        <w:rPr>
          <w:rFonts w:hint="eastAsia" w:ascii="仿宋_GB2312" w:hAnsi="仿宋_GB2312" w:eastAsia="仿宋_GB2312" w:cs="仿宋_GB2312"/>
          <w:kern w:val="2"/>
          <w:sz w:val="32"/>
          <w:szCs w:val="32"/>
          <w:lang w:val="en-US" w:eastAsia="zh-CN" w:bidi="ar-SA"/>
        </w:rPr>
        <w:t>服务支出201（类）其他一般公共服务支出99（款）其他一般公共服务支出99（项）：支出决算为382.73万元，完成预算100%。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2.国防支出203（类）：支出决算为56.15万元，完成预算100%。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kern w:val="2"/>
          <w:sz w:val="32"/>
          <w:szCs w:val="32"/>
          <w:lang w:val="en-US" w:eastAsia="zh-CN" w:bidi="ar-SA"/>
        </w:rPr>
        <w:t>国防支出203（类）国防动员06（款）兵役征集01（项）：支出决算为21.08万元，完成预算10</w:t>
      </w: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国防支出203（类）国防动员06（款）民兵07（项）：支出决算为35.07万元，完成预算100%。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3.公共安全支出204（类）：支出决算为75.25万元，完成预算100%。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公共安全支出204（类）其他公共安全支出99（款）其他公共安全支出99（项）：支出决算为75.25万元，完成预算100%。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４.科学技术206（类）：支出决算为15.5万元，完成预算100%。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科学技术206（类）其他科学技术支出99（款）其他技术研究与开发支出99（项）：支出决算为15.5万元，完成预算100%。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5.文化旅游体育与传媒支出207（类）：支出决算为103.74万元，完成预算100%。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文化旅游体育与传媒支出207（类）文化和旅游01（款）群众文化09（项）：支出决算为6万元，完成预算100%。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kern w:val="2"/>
          <w:sz w:val="32"/>
          <w:szCs w:val="32"/>
          <w:lang w:val="en-US" w:eastAsia="zh-CN" w:bidi="ar-SA"/>
        </w:rPr>
        <w:t>文化旅游体育与传媒支出207（类</w:t>
      </w: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）文化和旅游01（款）其他文化和旅游支出99（项）：支出决算为36.74万元，完成预算100%。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文化旅游体育与传媒支出207（类）体育03（款）其他体育支出99（项）：支出决算为29.39万元，完成预算100%。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文化旅游体育与传媒支出207（类）新闻出版电影06（款）电影07（项）：支出决算为1.61万元，完成预算100%。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文化旅游体育与传媒支出207（类）其他文化旅游体育与传媒支出99（款）其他文化旅游体育与传媒支出99（项）：支出决算为30万元，完成预算100%。</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6.社会保障和就业支出208（类）：支出决算为3996.63万元，完成预算100%。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5"/>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社会保障和就业支出208（类）人力资源和社会保障管理事务01（款）劳动保障监察05（项）：支出决算为5万元，完成预算100%。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5"/>
        <w:textAlignment w:val="auto"/>
        <w:rPr>
          <w:rFonts w:hint="default"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kern w:val="2"/>
          <w:sz w:val="32"/>
          <w:szCs w:val="32"/>
          <w:lang w:val="en-US" w:eastAsia="zh-CN" w:bidi="ar-SA"/>
        </w:rPr>
        <w:t>社会保障和就业支出208</w:t>
      </w: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（类）人力资源和社会保障管理事务01（款）社会保险经办机构09（项）：支出决算为45万元，完成预算100%。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社会保障和就业支出208（类）人力资源和社会保障管理事务01（款）其他人力资源和社会保障管理事务支出99（项）：支出决算为35.07万元，完成预算100%。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社会保障和就业支出208（类）民政管理事务02（款）其他民政管理事务支出99（项）：支出决算为5万元，完成预算100%。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社会保障和就业支出208（类）行政事业单位养老支出05（款）行政单位离退休01（项）：支出决算为32.78万元，完成预算100%。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社会保障和就业支出208（类）行政事业单位养老支出05（款）机关事业单位基本养老保险缴费支出05（项）：支出决算为284.2万元，完成预算100%。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社会保障和就业支出208（类）行政事业单位养老支出05（款）机关事业单位职业年金缴费支出06（项）：支出决算为142.1万元，完成预算100%。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社会保障和就业支出208（类）就业补助07（款）职业培训补贴02（项）：支出决算为5万元，完成预算100%。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社会保障和就业支出208（类）就业补助07（款）就业见习补贴11（项）：支出决算为10万元，完成预算100%。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社会保障和就业支出208（类）就业补助07（款）促进创业补贴13（项）：支出决算为622万元，完成预算100%。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社会保障和就业支出208（类）就业补助07（款）其他就业补助支出99（项）：支出决算为231.6万元，完成预算100%。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社会保障和就业支出208（类）抚恤08（款）在乡复员、退伍军人生活补助03（项）：支出决算为439.74万元，完成预算100%。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社会保障和就业支出208（类）抚恤08（款）义务兵优待05（项）：支出决算为101.21万元，完成预算100%。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社会保障和就业支出208（类）抚恤08（款）其他优抚支出99（项）：支出决算为44.07万元，完成预算100%。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社会保障和就业支出208（类）退役安置09（款）退役士兵安置01（项）：支出决算为94.72万元，完成预算100%。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社会保障和就业支出208（类）退役安置09（款）其他退役士兵安置支出99（项）：支出决算为10.42万元，完成预算100%。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社会保障和就业支出208（类）社会福利10（款）养老服务01（项）：支出决算为1.3万元，完成预算100%。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社会保障和就业支出208（类）社会福利10（款）养老服务06（项）：支出决算为49.8万元，完成预算100%。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社会保障和就业支出208（类）社会福利10（款）其他社会福利支出99（项）：支出决算为70万元，完成预算100%。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社会保障和就业支出208（类）残疾人事业11（款）残疾人康复04（项）：支出决算为18.9万元，完成预算100%。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社会保障和就业支出208（类）残疾人事业11（款）残疾人就业05（项）：支出决算为5万元，完成预算100%。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社会保障和就业支出208（类）残疾人事业11（款）残疾人生活和护理补贴07（项）：支出决算为80.93万元，完成预算100%。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社会保障和就业支出208（类）残疾人事业11（款）其他残疾人事业支出99（项）：支出决算为42.65万元，完成预算100%。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社会保障和就业支出208（类）最低生活保障19（款）城市最低生活保障金支出01（项）：支出决算为170.02万元，完成预算100%。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社会保障和就业支出208（类）最低生活保障19（款）农村最低生活保障金支出02（项）：支出决算为61.75万元，完成预算100%。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社会保障和就业支出208（类）临时救助20（款）临时救助支出01（项）：支出决算为809.24万元，完成预算100%。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社会保障和就业支出208（类）退役军人管理事务28（款）拥军优属04（项）：支出决算为40万元，完成预算100%。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社会保障和就业支出208（类）退役军人管理事务28（款）其他退役军人事务管理支出99（项）：支出决算为30万元，完成预算100%。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社会保障和就业支出208（类）财政代缴社会保险支出30（款）财政代缴城乡居民基本养老保险费支出01（项）：支出决算为19.85万元，完成预算100%。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社会保障和就业支出208（类）财政代缴社会保险支出30（款）社会代缴其他社会保险费支出99（项）：支出决算为350.15万元，完成预算100%。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社会保障和就业支出208（类）其他社会保障和就业支出99（款）</w:t>
      </w:r>
      <w:r>
        <w:rPr>
          <w:rFonts w:hint="eastAsia" w:ascii="仿宋_GB2312" w:hAnsi="仿宋_GB2312" w:eastAsia="仿宋_GB2312" w:cs="仿宋_GB2312"/>
          <w:kern w:val="2"/>
          <w:sz w:val="32"/>
          <w:szCs w:val="32"/>
          <w:lang w:val="en-US" w:eastAsia="zh-CN" w:bidi="ar-SA"/>
        </w:rPr>
        <w:t>其他社会保障和就业支出99（项）：支出决算为138.78万元，完成预算100%。</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7.卫生健康支出210（类）：支出决算为670.6万元，完成预算100%。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kern w:val="2"/>
          <w:sz w:val="32"/>
          <w:szCs w:val="32"/>
          <w:lang w:val="en-US" w:eastAsia="zh-CN" w:bidi="ar-SA"/>
        </w:rPr>
        <w:t>卫生健康支出210（类）卫生健康管理事务01（款）其他卫生健康管理事务支</w:t>
      </w: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出99（项）：支出决算为29.5万元，完成预算100%。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卫生健康支出210（类）基层医疗卫生机构03（款）乡镇卫生院02（项）：支出决算为35万元，完成预算100%。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卫生健康支出210（类）基层医疗卫生机构03（款）其他基层医疗卫生机构支出99（项）：支出决算为45万元，完成预算100%。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卫生健康支出210（类）公共卫生04（款）基本公共卫生服务08（项）：支出决算为4.67万元，完成预算100%。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卫生健康支出210（类）公共卫生04（款）突发公共卫生事件应急处理10（项）：支出决算为20万元，完成预算100%。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卫生健康支出210（类）公共卫生04（款）其他公共卫生支出99（项）：支出决算为5.68万元，完成预算100%。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卫生健康支出210（类）计划生育事务07（款）计划生育服务17（项）：支出决算为88.18万元，完成预算100%。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卫生健康支出210（类）计划生育事务07（款）其他计划生育事务支出99（项）：支出决算为138.39万元，完成预算100%。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卫生健康支出210（类）行政事业单位医疗11（款）行政单位医疗01（项）：支出决算为117.23万元，完成预算100%。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卫生健康支出210（类）医疗救助13（款）城乡医疗救助01（项）：支出决算为150万元，完成预算100%。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卫生健康支出210（类）优抚对象医疗14（款）优抚对象医疗补助01（项）：支出决算为3.49万元，完成预算100%。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卫生健康支出210（类）优抚对象医疗14（款）其他优抚对象医疗支出99（项）：支出决算为8.05万元，完成预算100%。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7"/>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卫生</w:t>
      </w:r>
      <w:r>
        <w:rPr>
          <w:rFonts w:hint="eastAsia" w:ascii="仿宋_GB2312" w:hAnsi="仿宋_GB2312" w:eastAsia="仿宋_GB2312" w:cs="仿宋_GB2312"/>
          <w:kern w:val="2"/>
          <w:sz w:val="32"/>
          <w:szCs w:val="32"/>
          <w:lang w:val="en-US" w:eastAsia="zh-CN" w:bidi="ar-SA"/>
        </w:rPr>
        <w:t>健康支出210（类）其他卫生健康支出99（款）其他卫生健康支出99（项）：支出决算为25.41万元，完成预算100%。</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8.节能环保支出211（类）：支出决算为801万元，完成预算100%。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节能环保支出211（类）污染防治03（款）水体02（项）：支出决算为620万元，完成预算100%。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节能环保支出211（类）自然生态保护04（款）农村环境保护02（项）：支出决算为7万元，完成预算100%。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节</w:t>
      </w:r>
      <w:r>
        <w:rPr>
          <w:rFonts w:hint="eastAsia" w:ascii="仿宋_GB2312" w:hAnsi="仿宋_GB2312" w:eastAsia="仿宋_GB2312" w:cs="仿宋_GB2312"/>
          <w:kern w:val="2"/>
          <w:sz w:val="32"/>
          <w:szCs w:val="32"/>
          <w:lang w:val="en-US" w:eastAsia="zh-CN" w:bidi="ar-SA"/>
        </w:rPr>
        <w:t>能环保支出211（类）其他节能环保支出99（款）其他节能环保支出99（项）：支出决算为174万元，完成预算100%。</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9.城乡社区支出212（类）：支出决算为1791.35万元，完成预算100%。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kern w:val="2"/>
          <w:sz w:val="32"/>
          <w:szCs w:val="32"/>
          <w:lang w:val="en-US" w:eastAsia="zh-CN" w:bidi="ar-SA"/>
        </w:rPr>
        <w:t>节能环保支出212（类）城乡社区管理事务01（款）住宅建设与房地产市场监管</w:t>
      </w: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09（项）：支出决算为5万元，完成预算100%。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节能环保支出212（类）城乡社区规划与管理02（款）城乡社区规划与管理01（项）：支出决算为1.96万元，完成预算100%。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节能环保支出212（类）城乡社区公共设施03（款）小城镇基础设施建设03（项）：支出决算为444.5万元，完成预算100%。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节能环保支出212（类）城乡社区公共设施03（款）其他城乡社区公共设施支出99（项）：支出决算为91.9万元，完成预算100%。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节能环保支出212（类）城乡社区环境卫生05（款）城乡社区环境卫生01（项）：支出决算为844.22万元，完成预算100%。</w:t>
      </w:r>
    </w:p>
    <w:p>
      <w:pPr>
        <w:pStyle w:val="7"/>
        <w:keepNext w:val="0"/>
        <w:keepLines w:val="0"/>
        <w:pageBreakBefore w:val="0"/>
        <w:widowControl w:val="0"/>
        <w:kinsoku/>
        <w:wordWrap/>
        <w:overflowPunct/>
        <w:topLinePunct w:val="0"/>
        <w:autoSpaceDE/>
        <w:autoSpaceDN/>
        <w:bidi w:val="0"/>
        <w:adjustRightInd/>
        <w:snapToGrid/>
        <w:spacing w:line="57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节能环保支出212（类）建设市场管理与监督06（款）建设市场管理与监督01（项）：支出决算为10万元，完成预算100%。</w:t>
      </w:r>
    </w:p>
    <w:p>
      <w:pPr>
        <w:pStyle w:val="7"/>
        <w:keepNext w:val="0"/>
        <w:keepLines w:val="0"/>
        <w:pageBreakBefore w:val="0"/>
        <w:widowControl w:val="0"/>
        <w:kinsoku/>
        <w:wordWrap/>
        <w:overflowPunct/>
        <w:topLinePunct w:val="0"/>
        <w:autoSpaceDE/>
        <w:autoSpaceDN/>
        <w:bidi w:val="0"/>
        <w:adjustRightInd/>
        <w:snapToGrid/>
        <w:spacing w:line="600" w:lineRule="exact"/>
        <w:ind w:left="0"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节能环保支出212（类）其他城乡社区支出99（款）其他城乡社区支</w:t>
      </w:r>
      <w:r>
        <w:rPr>
          <w:rFonts w:hint="eastAsia" w:ascii="仿宋_GB2312" w:hAnsi="仿宋_GB2312" w:eastAsia="仿宋_GB2312" w:cs="仿宋_GB2312"/>
          <w:kern w:val="2"/>
          <w:sz w:val="32"/>
          <w:szCs w:val="32"/>
          <w:lang w:val="en-US" w:eastAsia="zh-CN" w:bidi="ar-SA"/>
        </w:rPr>
        <w:t>出99（项）：支出决算为393.77万元，完成预算100%。</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10.农林水支出213（类）：支出决算为1707.89万元，完成预算100%。</w:t>
      </w:r>
    </w:p>
    <w:p>
      <w:pPr>
        <w:pStyle w:val="7"/>
        <w:keepNext w:val="0"/>
        <w:keepLines w:val="0"/>
        <w:pageBreakBefore w:val="0"/>
        <w:widowControl w:val="0"/>
        <w:kinsoku/>
        <w:wordWrap/>
        <w:overflowPunct/>
        <w:topLinePunct w:val="0"/>
        <w:autoSpaceDE/>
        <w:autoSpaceDN/>
        <w:bidi w:val="0"/>
        <w:adjustRightInd/>
        <w:snapToGrid/>
        <w:spacing w:line="600" w:lineRule="exact"/>
        <w:ind w:left="0"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农林水支出213（类）农业农村01（款）病虫害控制08（项）：支出决算为20万元，完成预算100%。</w:t>
      </w:r>
    </w:p>
    <w:p>
      <w:pPr>
        <w:pStyle w:val="7"/>
        <w:keepNext w:val="0"/>
        <w:keepLines w:val="0"/>
        <w:pageBreakBefore w:val="0"/>
        <w:widowControl w:val="0"/>
        <w:kinsoku/>
        <w:wordWrap/>
        <w:overflowPunct/>
        <w:topLinePunct w:val="0"/>
        <w:autoSpaceDE/>
        <w:autoSpaceDN/>
        <w:bidi w:val="0"/>
        <w:adjustRightInd/>
        <w:snapToGrid/>
        <w:spacing w:line="60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kern w:val="2"/>
          <w:sz w:val="32"/>
          <w:szCs w:val="32"/>
          <w:lang w:val="en-US" w:eastAsia="zh-CN" w:bidi="ar-SA"/>
        </w:rPr>
        <w:t>农林水支出213（类）农业农村01（款）农产品质量安全09（项）：支出决算为</w:t>
      </w: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5万元，完成预算100%。</w:t>
      </w:r>
    </w:p>
    <w:p>
      <w:pPr>
        <w:pStyle w:val="7"/>
        <w:keepNext w:val="0"/>
        <w:keepLines w:val="0"/>
        <w:pageBreakBefore w:val="0"/>
        <w:widowControl w:val="0"/>
        <w:kinsoku/>
        <w:wordWrap/>
        <w:overflowPunct/>
        <w:topLinePunct w:val="0"/>
        <w:autoSpaceDE/>
        <w:autoSpaceDN/>
        <w:bidi w:val="0"/>
        <w:adjustRightInd/>
        <w:snapToGrid/>
        <w:spacing w:line="60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农林水支出213（类）农业农村01（款）农业生产发展22（项）：支出决算为20.97万元，完成预算100%。</w:t>
      </w:r>
    </w:p>
    <w:p>
      <w:pPr>
        <w:pStyle w:val="7"/>
        <w:keepNext w:val="0"/>
        <w:keepLines w:val="0"/>
        <w:pageBreakBefore w:val="0"/>
        <w:widowControl w:val="0"/>
        <w:kinsoku/>
        <w:wordWrap/>
        <w:overflowPunct/>
        <w:topLinePunct w:val="0"/>
        <w:autoSpaceDE/>
        <w:autoSpaceDN/>
        <w:bidi w:val="0"/>
        <w:adjustRightInd/>
        <w:snapToGrid/>
        <w:spacing w:line="60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农林水支出213（类）农业农村01（款）对高校毕业生到基层任职补助52（项）：支出决算为0.8万元，完成预算100%。</w:t>
      </w:r>
    </w:p>
    <w:p>
      <w:pPr>
        <w:pStyle w:val="7"/>
        <w:keepNext w:val="0"/>
        <w:keepLines w:val="0"/>
        <w:pageBreakBefore w:val="0"/>
        <w:widowControl w:val="0"/>
        <w:kinsoku/>
        <w:wordWrap/>
        <w:overflowPunct/>
        <w:topLinePunct w:val="0"/>
        <w:autoSpaceDE/>
        <w:autoSpaceDN/>
        <w:bidi w:val="0"/>
        <w:adjustRightInd/>
        <w:snapToGrid/>
        <w:spacing w:line="60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农林水支出213（类）农业农村01（款）其他农业农村支出99（项）：支出决算为2.5万元，完成预算100%。</w:t>
      </w:r>
    </w:p>
    <w:p>
      <w:pPr>
        <w:pStyle w:val="7"/>
        <w:keepNext w:val="0"/>
        <w:keepLines w:val="0"/>
        <w:pageBreakBefore w:val="0"/>
        <w:widowControl w:val="0"/>
        <w:kinsoku/>
        <w:wordWrap/>
        <w:overflowPunct/>
        <w:topLinePunct w:val="0"/>
        <w:autoSpaceDE/>
        <w:autoSpaceDN/>
        <w:bidi w:val="0"/>
        <w:adjustRightInd/>
        <w:snapToGrid/>
        <w:spacing w:line="60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农林水支出213（类）林业和草原02（款）林业草原防灾减灾34（项）：支出决算为5万元，完成预算100%。</w:t>
      </w:r>
    </w:p>
    <w:p>
      <w:pPr>
        <w:pStyle w:val="7"/>
        <w:keepNext w:val="0"/>
        <w:keepLines w:val="0"/>
        <w:pageBreakBefore w:val="0"/>
        <w:widowControl w:val="0"/>
        <w:kinsoku/>
        <w:wordWrap/>
        <w:overflowPunct/>
        <w:topLinePunct w:val="0"/>
        <w:autoSpaceDE/>
        <w:autoSpaceDN/>
        <w:bidi w:val="0"/>
        <w:adjustRightInd/>
        <w:snapToGrid/>
        <w:spacing w:line="60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农林水支出213（类）林业和草原02（款）其他林业和草原支出99（项）：支出决算为80.96万元，完成预算100%。</w:t>
      </w:r>
    </w:p>
    <w:p>
      <w:pPr>
        <w:pStyle w:val="7"/>
        <w:keepNext w:val="0"/>
        <w:keepLines w:val="0"/>
        <w:pageBreakBefore w:val="0"/>
        <w:widowControl w:val="0"/>
        <w:kinsoku/>
        <w:wordWrap/>
        <w:overflowPunct/>
        <w:topLinePunct w:val="0"/>
        <w:autoSpaceDE/>
        <w:autoSpaceDN/>
        <w:bidi w:val="0"/>
        <w:adjustRightInd/>
        <w:snapToGrid/>
        <w:spacing w:line="60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农林水支出213（类）水利03（款）水利工程建设05（项）：支出决算为29.05万元，完成预算100%。</w:t>
      </w:r>
    </w:p>
    <w:p>
      <w:pPr>
        <w:pStyle w:val="7"/>
        <w:keepNext w:val="0"/>
        <w:keepLines w:val="0"/>
        <w:pageBreakBefore w:val="0"/>
        <w:widowControl w:val="0"/>
        <w:kinsoku/>
        <w:wordWrap/>
        <w:overflowPunct/>
        <w:topLinePunct w:val="0"/>
        <w:autoSpaceDE/>
        <w:autoSpaceDN/>
        <w:bidi w:val="0"/>
        <w:adjustRightInd/>
        <w:snapToGrid/>
        <w:spacing w:line="60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农林水支出213（类）水利03（款）水利前期工作08（项）：支出决算为18万元，完成预算100%。</w:t>
      </w:r>
    </w:p>
    <w:p>
      <w:pPr>
        <w:pStyle w:val="7"/>
        <w:keepNext w:val="0"/>
        <w:keepLines w:val="0"/>
        <w:pageBreakBefore w:val="0"/>
        <w:widowControl w:val="0"/>
        <w:kinsoku/>
        <w:wordWrap/>
        <w:overflowPunct/>
        <w:topLinePunct w:val="0"/>
        <w:autoSpaceDE/>
        <w:autoSpaceDN/>
        <w:bidi w:val="0"/>
        <w:adjustRightInd/>
        <w:snapToGrid/>
        <w:spacing w:line="60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农林水支出213（类）水利03（款）水利执法监督09（项）：支出决算为66.55万元，完成预算100%。</w:t>
      </w:r>
    </w:p>
    <w:p>
      <w:pPr>
        <w:pStyle w:val="7"/>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农林水支出213（类）水利03（款）防汛14（项）：支出决算为5万元，完成预算100%。</w:t>
      </w:r>
    </w:p>
    <w:p>
      <w:pPr>
        <w:pStyle w:val="7"/>
        <w:keepNext w:val="0"/>
        <w:keepLines w:val="0"/>
        <w:pageBreakBefore w:val="0"/>
        <w:widowControl w:val="0"/>
        <w:kinsoku/>
        <w:wordWrap/>
        <w:overflowPunct/>
        <w:topLinePunct w:val="0"/>
        <w:autoSpaceDE/>
        <w:autoSpaceDN/>
        <w:bidi w:val="0"/>
        <w:adjustRightInd/>
        <w:snapToGrid/>
        <w:spacing w:line="60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农林水支出213（类）水利03（款）大中型水库移民后期扶持专项支出21（项）：支出决算为799万元，完成预算100%。</w:t>
      </w:r>
    </w:p>
    <w:p>
      <w:pPr>
        <w:pStyle w:val="7"/>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农林水支出213（类）水利03（款）其他水利支出99（项）：支出决算为139万元，完成预算100%。</w:t>
      </w:r>
    </w:p>
    <w:p>
      <w:pPr>
        <w:pStyle w:val="7"/>
        <w:keepNext w:val="0"/>
        <w:keepLines w:val="0"/>
        <w:pageBreakBefore w:val="0"/>
        <w:widowControl w:val="0"/>
        <w:kinsoku/>
        <w:wordWrap/>
        <w:overflowPunct/>
        <w:topLinePunct w:val="0"/>
        <w:autoSpaceDE/>
        <w:autoSpaceDN/>
        <w:bidi w:val="0"/>
        <w:adjustRightInd/>
        <w:snapToGrid/>
        <w:spacing w:line="60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农林水支出213（类）巩固脱贫衔接乡村振兴05（款）贷款奖补和贴息07（项）：支出决算为5万元，完成预算100%。</w:t>
      </w:r>
    </w:p>
    <w:p>
      <w:pPr>
        <w:pStyle w:val="7"/>
        <w:keepNext w:val="0"/>
        <w:keepLines w:val="0"/>
        <w:pageBreakBefore w:val="0"/>
        <w:widowControl w:val="0"/>
        <w:kinsoku/>
        <w:wordWrap/>
        <w:overflowPunct/>
        <w:topLinePunct w:val="0"/>
        <w:autoSpaceDE/>
        <w:autoSpaceDN/>
        <w:bidi w:val="0"/>
        <w:adjustRightInd/>
        <w:snapToGrid/>
        <w:spacing w:line="60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农林水支出213（类）巩固脱贫衔接乡村振兴05（款）其他巩固脱贫衔接乡村振兴支出99（项）：支出决算为441.18万元，完成预算100%。</w:t>
      </w:r>
    </w:p>
    <w:p>
      <w:pPr>
        <w:pStyle w:val="7"/>
        <w:keepNext w:val="0"/>
        <w:keepLines w:val="0"/>
        <w:pageBreakBefore w:val="0"/>
        <w:widowControl w:val="0"/>
        <w:kinsoku/>
        <w:wordWrap/>
        <w:overflowPunct/>
        <w:topLinePunct w:val="0"/>
        <w:autoSpaceDE/>
        <w:autoSpaceDN/>
        <w:bidi w:val="0"/>
        <w:adjustRightInd/>
        <w:snapToGrid/>
        <w:spacing w:line="60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农林水支出213（类）农村综合改革07（款）对村民委员会和村党支部的补助05（项）：支出决算为6.01万元，完成预算100%。</w:t>
      </w:r>
    </w:p>
    <w:p>
      <w:pPr>
        <w:pStyle w:val="7"/>
        <w:keepNext w:val="0"/>
        <w:keepLines w:val="0"/>
        <w:pageBreakBefore w:val="0"/>
        <w:widowControl w:val="0"/>
        <w:kinsoku/>
        <w:wordWrap/>
        <w:overflowPunct/>
        <w:topLinePunct w:val="0"/>
        <w:autoSpaceDE/>
        <w:autoSpaceDN/>
        <w:bidi w:val="0"/>
        <w:adjustRightInd/>
        <w:snapToGrid/>
        <w:spacing w:line="60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农林水支出213（类）普惠金融发展支出08（款）农业保险保费补贴03（项）：支出决算为10.83万元，完成预算100%。</w:t>
      </w:r>
    </w:p>
    <w:p>
      <w:pPr>
        <w:pStyle w:val="7"/>
        <w:keepNext w:val="0"/>
        <w:keepLines w:val="0"/>
        <w:pageBreakBefore w:val="0"/>
        <w:widowControl w:val="0"/>
        <w:kinsoku/>
        <w:wordWrap/>
        <w:overflowPunct/>
        <w:topLinePunct w:val="0"/>
        <w:autoSpaceDE/>
        <w:autoSpaceDN/>
        <w:bidi w:val="0"/>
        <w:adjustRightInd/>
        <w:snapToGrid/>
        <w:spacing w:line="600" w:lineRule="exact"/>
        <w:ind w:left="0" w:firstLine="64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农林水支出213（类）普惠金融发展支出08（款）创业担保贷款贴息及奖补04（项）：支出决算为53.04万元，完成预算100%。</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11.交通运输支出214（类）：支出决算为8万元，完成预算100%。</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交通运输支出214（类）公路水路运输01（款）水路运输管理支出36（项）：支出决算为8万元，完成预算100%。</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12.资源勘探工业信息等支出215（类）：支出决算为707.6万元，完成预算100%。</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7"/>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资源勘探工业信息等支出215（类）制造业02（款）其他制造业99（项）：支出决算为391.6万元，完成预算100%。</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7"/>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资源勘探工业信息等支出215（类）工业和信息产业监管05（款）产业发展17（项）：支出决算为250万元，完成预算100%。</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kern w:val="2"/>
          <w:sz w:val="32"/>
          <w:szCs w:val="32"/>
          <w:lang w:val="en-US" w:eastAsia="zh-CN" w:bidi="ar-SA"/>
        </w:rPr>
        <w:t>资源勘探工业信息</w:t>
      </w: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等支出215（类）工业和信息产业监管05（款）其他工业和信息产业监管支出99（项）：支出决算为5万元，完成预算100%。</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资源勘探工业信息等支出215（类）国有资产监管07（款）一般行政管理事务02（项）：支出决算为31万元，完成预算100%。</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7"/>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资源勘探工业信息等支出215（类）支持中小企业发展和管理支出08（款）中小企业发展专项05（项）：支出决算为30万元，完成预算100%。</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13.商业服务业等支出216（类）：支出决算为384.35万元，完成预算100%。</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商业服务业等支出216（类）涉外发展服务支出06（款）其他涉外发展服务支出99（项）：支出决算为370.65万元，完成预算100%。</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商业服务业等支出216（类）其他商业服务业等支出99（款）其他</w:t>
      </w:r>
      <w:r>
        <w:rPr>
          <w:rFonts w:hint="eastAsia" w:ascii="仿宋_GB2312" w:hAnsi="仿宋_GB2312" w:eastAsia="仿宋_GB2312" w:cs="仿宋_GB2312"/>
          <w:kern w:val="2"/>
          <w:sz w:val="32"/>
          <w:szCs w:val="32"/>
          <w:lang w:val="en-US" w:eastAsia="zh-CN" w:bidi="ar-SA"/>
        </w:rPr>
        <w:t>商业服务业等支出99（项）：支出决算为13.7万元，完成预算100%。</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14.住房保障支出221（类）：支出决算为2310.52万元，完成预算100%。</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7"/>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住房保障支出221（类）保障性安居工程支出01（款）棚户区改造03（项）：支出决算为539万元，完成预算100%。</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7"/>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住房保障支出221（类）保障性安居工程支出01（款）保障性租赁住房10（项）：支出决算为967万元，完成预算100%。</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7"/>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住房保障支出221</w:t>
      </w: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（类）保障性安居工程支出01（款）其他保障性安居工程支出99（项）：支出决算为608万元，完成预算1</w:t>
      </w:r>
      <w:r>
        <w:rPr>
          <w:rFonts w:hint="eastAsia" w:ascii="仿宋_GB2312" w:hAnsi="仿宋_GB2312" w:eastAsia="仿宋_GB2312" w:cs="仿宋_GB2312"/>
          <w:kern w:val="2"/>
          <w:sz w:val="32"/>
          <w:szCs w:val="32"/>
          <w:lang w:val="en-US" w:eastAsia="zh-CN" w:bidi="ar-SA"/>
        </w:rPr>
        <w:t>00%。</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住房保障支出221（类）住房改革支出02（款）住房公积金01（项）：支出决算为196.52万元，完成预算100%。</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15.粮油物资储备支出222（类）：支出决算为20万元，完成预算100%。</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kern w:val="2"/>
          <w:sz w:val="32"/>
          <w:szCs w:val="32"/>
          <w:lang w:val="en-US" w:eastAsia="zh-CN" w:bidi="ar-SA"/>
        </w:rPr>
        <w:t>粮油物资储备支出222（类）重要商品储备05（款）应急物资储备11（项）：支</w:t>
      </w: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出决算为20万元，完成预算100%。</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16.灾害防治及应急管理支出224（类）：支出决算为192.33万元，完成预算100%。</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7"/>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灾害防治及应急管理支出224（类）应急管理事务01（款）机关服务03（项）：支出决算为14.33万元，完成预算100%。</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7"/>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灾害防治及应急管理支出（类）应急管理事务01（款）安全监管06（项）：支出决算为20万元，完成预算100%。</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kern w:val="2"/>
          <w:sz w:val="32"/>
          <w:szCs w:val="32"/>
          <w:lang w:val="en-US" w:eastAsia="zh-CN" w:bidi="ar-SA"/>
        </w:rPr>
        <w:t>灾害防治及应急管理支出（类）应急管理事务01（款）应急管理09（项）：支</w:t>
      </w: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出决算为10万元，完成预算100%。</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7"/>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灾害防治及应急管理支出224（类）自然灾害防治06（款）森林草原防灾减灾02（项）：支出决算为10万元，完成预算100%。</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7"/>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灾害防治及应急管理支出224（类）自然灾害救灾及恢复重建支出07（款）自然灾害救灾补助03（项）：支出决算为138万</w:t>
      </w:r>
      <w:r>
        <w:rPr>
          <w:rFonts w:hint="eastAsia" w:ascii="仿宋_GB2312" w:hAnsi="仿宋_GB2312" w:eastAsia="仿宋_GB2312" w:cs="仿宋_GB2312"/>
          <w:kern w:val="2"/>
          <w:sz w:val="32"/>
          <w:szCs w:val="32"/>
          <w:lang w:val="en-US" w:eastAsia="zh-CN" w:bidi="ar-SA"/>
        </w:rPr>
        <w:t>元，完成预算100%。</w:t>
      </w:r>
    </w:p>
    <w:p>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0" w:firstLineChars="200"/>
        <w:textAlignment w:val="auto"/>
        <w:outlineLvl w:val="1"/>
        <w:rPr>
          <w:rStyle w:val="34"/>
          <w:color w:val="auto"/>
        </w:rPr>
      </w:pPr>
      <w:bookmarkStart w:id="51" w:name="_Toc15377214"/>
      <w:bookmarkStart w:id="52" w:name="_Toc15396608"/>
      <w:bookmarkStart w:id="53" w:name="_Toc17225"/>
      <w:r>
        <w:rPr>
          <w:rFonts w:hint="eastAsia" w:ascii="黑体" w:eastAsia="黑体"/>
          <w:color w:val="auto"/>
          <w:sz w:val="32"/>
          <w:szCs w:val="32"/>
        </w:rPr>
        <w:t>六</w:t>
      </w:r>
      <w:r>
        <w:rPr>
          <w:rFonts w:hint="eastAsia" w:ascii="黑体" w:eastAsia="黑体"/>
          <w:b/>
          <w:color w:val="auto"/>
          <w:sz w:val="32"/>
          <w:szCs w:val="32"/>
        </w:rPr>
        <w:t>、</w:t>
      </w:r>
      <w:r>
        <w:rPr>
          <w:rFonts w:hint="eastAsia" w:ascii="黑体" w:hAnsi="黑体" w:eastAsia="黑体"/>
          <w:b/>
          <w:color w:val="auto"/>
          <w:sz w:val="32"/>
          <w:szCs w:val="32"/>
        </w:rPr>
        <w:t>一</w:t>
      </w:r>
      <w:r>
        <w:rPr>
          <w:rStyle w:val="34"/>
          <w:rFonts w:hint="eastAsia" w:ascii="黑体" w:hAnsi="黑体" w:eastAsia="黑体"/>
          <w:b w:val="0"/>
          <w:color w:val="auto"/>
        </w:rPr>
        <w:t>般公共预算财政拨款基本支出决算情况说明</w:t>
      </w:r>
      <w:bookmarkEnd w:id="51"/>
      <w:bookmarkEnd w:id="52"/>
      <w:bookmarkEnd w:id="53"/>
      <w:r>
        <w:rPr>
          <w:rStyle w:val="34"/>
          <w:rFonts w:ascii="黑体" w:hAnsi="黑体" w:eastAsia="黑体"/>
          <w:b w:val="0"/>
          <w:color w:val="auto"/>
        </w:rPr>
        <w:tab/>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2023年度一般公共预算财政拨款基本支出3510.63万元，其中：</w:t>
      </w: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人员经费2460.1万元，主要包括：基本工资、津贴补贴、奖金、机关事业单位基本养老保险缴费、职业年金缴费、职工基本医疗保险缴费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其他社会保障缴费、住房公积金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其他工资福利支出、生活补助、奖励金、个人农业生产补贴。</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公用经费1050.53万元，主要包括：办公费、印刷费、咨询费、水费、电费、邮电费、差旅费、维修（护）费、租赁费、会议费、培训费、公务接待费、专用材料费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劳务费、委托业务费、</w:t>
      </w:r>
      <w:r>
        <w:rPr>
          <w:rFonts w:hint="eastAsia" w:ascii="仿宋_GB2312" w:hAnsi="仿宋_GB2312" w:eastAsia="仿宋_GB2312" w:cs="仿宋_GB2312"/>
          <w:sz w:val="32"/>
          <w:szCs w:val="32"/>
          <w:lang w:val="en-US" w:eastAsia="zh-CN"/>
        </w:rPr>
        <w:t>工会经费、福利费、公务用车运行维护费、其他交通费用、其他商品和服务支出、办公设备购置。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34"/>
          <w:rFonts w:ascii="黑体" w:hAnsi="黑体" w:eastAsia="黑体"/>
          <w:b w:val="0"/>
          <w:color w:val="auto"/>
        </w:rPr>
      </w:pPr>
      <w:bookmarkStart w:id="54" w:name="_Toc15377215"/>
      <w:bookmarkStart w:id="55" w:name="_Toc15396609"/>
      <w:bookmarkStart w:id="56" w:name="_Toc19009"/>
      <w:r>
        <w:rPr>
          <w:rFonts w:hint="eastAsia" w:ascii="黑体" w:eastAsia="黑体"/>
          <w:color w:val="auto"/>
          <w:sz w:val="32"/>
          <w:szCs w:val="32"/>
        </w:rPr>
        <w:t>七、</w:t>
      </w:r>
      <w:r>
        <w:rPr>
          <w:rStyle w:val="34"/>
          <w:rFonts w:hint="eastAsia" w:ascii="黑体" w:hAnsi="黑体" w:eastAsia="黑体"/>
          <w:b w:val="0"/>
          <w:color w:val="auto"/>
        </w:rPr>
        <w:t>财政拨款</w:t>
      </w:r>
      <w:r>
        <w:rPr>
          <w:rStyle w:val="34"/>
          <w:rFonts w:hint="eastAsia" w:ascii="黑体" w:hAnsi="黑体" w:eastAsia="黑体"/>
          <w:color w:val="auto"/>
        </w:rPr>
        <w:t>“</w:t>
      </w:r>
      <w:r>
        <w:rPr>
          <w:rStyle w:val="34"/>
          <w:rFonts w:hint="eastAsia" w:ascii="黑体" w:hAnsi="黑体" w:eastAsia="黑体"/>
          <w:b w:val="0"/>
          <w:color w:val="auto"/>
        </w:rPr>
        <w:t>三公”经费支出决算情况说明</w:t>
      </w:r>
      <w:bookmarkEnd w:id="54"/>
      <w:bookmarkEnd w:id="55"/>
      <w:bookmarkEnd w:id="56"/>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2"/>
        <w:rPr>
          <w:rFonts w:hint="eastAsia" w:ascii="楷体_GB2312" w:hAnsi="楷体_GB2312" w:eastAsia="楷体_GB2312" w:cs="楷体_GB2312"/>
          <w:b w:val="0"/>
          <w:bCs/>
          <w:sz w:val="32"/>
          <w:szCs w:val="32"/>
        </w:rPr>
      </w:pPr>
      <w:bookmarkStart w:id="57" w:name="_Toc15377216"/>
      <w:r>
        <w:rPr>
          <w:rFonts w:hint="eastAsia" w:ascii="楷体_GB2312" w:hAnsi="楷体_GB2312" w:eastAsia="楷体_GB2312" w:cs="楷体_GB2312"/>
          <w:b w:val="0"/>
          <w:bCs/>
          <w:sz w:val="32"/>
          <w:szCs w:val="32"/>
        </w:rPr>
        <w:t>（一）“三公”经费财政拨款支出决算总体情况说明</w:t>
      </w:r>
      <w:bookmarkEnd w:id="57"/>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2023年度“三公”经费财政拨款支出决算为168.6万元，完成预算100%，较上年度增加</w:t>
      </w:r>
      <w:r>
        <w:rPr>
          <w:rFonts w:hint="eastAsia" w:ascii="仿宋_GB2312" w:hAnsi="仿宋_GB2312" w:eastAsia="仿宋_GB2312" w:cs="仿宋_GB2312"/>
          <w:sz w:val="32"/>
          <w:szCs w:val="32"/>
          <w:lang w:val="en-US" w:eastAsia="zh-CN"/>
        </w:rPr>
        <w:t>14.75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9.6</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或与预算数持平。</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2"/>
        <w:rPr>
          <w:rFonts w:hint="eastAsia" w:ascii="楷体_GB2312" w:hAnsi="楷体_GB2312" w:eastAsia="楷体_GB2312" w:cs="楷体_GB2312"/>
          <w:b w:val="0"/>
          <w:bCs/>
          <w:sz w:val="32"/>
          <w:szCs w:val="32"/>
        </w:rPr>
      </w:pPr>
      <w:bookmarkStart w:id="58" w:name="_Toc15377217"/>
      <w:r>
        <w:rPr>
          <w:rFonts w:hint="eastAsia" w:ascii="楷体_GB2312" w:hAnsi="楷体_GB2312" w:eastAsia="楷体_GB2312" w:cs="楷体_GB2312"/>
          <w:b w:val="0"/>
          <w:bCs/>
          <w:sz w:val="32"/>
          <w:szCs w:val="32"/>
        </w:rPr>
        <w:t>（二）“三公”经费财政拨款支出决算具体情况说明</w:t>
      </w:r>
      <w:bookmarkEnd w:id="58"/>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2023年度“三公”经费财政拨款支出决算中，因公出国（境）费支出决算9.6万元，占5.69%；公务用车购置及运行维护费支出决算8.61万元，占5.1%；公务接待费支出决算150.39万元，占89.19%。具体情况如下：</w:t>
      </w:r>
    </w:p>
    <w:p>
      <w:pPr>
        <w:pStyle w:val="2"/>
        <w:ind w:left="0" w:leftChars="0" w:firstLine="0" w:firstLineChars="0"/>
        <w:jc w:val="center"/>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219575" cy="2543175"/>
            <wp:effectExtent l="0" t="0" r="9525" b="9525"/>
            <wp:docPr id="16" name="图片 16" descr="图片1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 name="图片 16" descr="图片10"/>
                    <pic:cNvPicPr>
                      <a:picLocks noChangeAspect="true"/>
                    </pic:cNvPicPr>
                  </pic:nvPicPr>
                  <pic:blipFill>
                    <a:blip r:embed="rId15"/>
                    <a:stretch>
                      <a:fillRect/>
                    </a:stretch>
                  </pic:blipFill>
                  <pic:spPr>
                    <a:xfrm>
                      <a:off x="0" y="0"/>
                      <a:ext cx="4219575" cy="25431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snapToGrid/>
        <w:spacing w:line="57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（图7：“三公”经费财政拨款支出结构）（饼状图）</w:t>
      </w:r>
    </w:p>
    <w:p>
      <w:pPr>
        <w:keepNext w:val="0"/>
        <w:keepLines w:val="0"/>
        <w:pageBreakBefore w:val="0"/>
        <w:widowControl w:val="0"/>
        <w:kinsoku/>
        <w:wordWrap/>
        <w:overflowPunct/>
        <w:topLinePunct w:val="0"/>
        <w:autoSpaceDE/>
        <w:autoSpaceDN/>
        <w:bidi w:val="0"/>
        <w:adjustRightInd/>
        <w:snapToGrid/>
        <w:spacing w:line="570" w:lineRule="exact"/>
        <w:ind w:firstLine="641"/>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1.因公出国（境）经费支出9.6万元，</w:t>
      </w:r>
      <w:r>
        <w:rPr>
          <w:rStyle w:val="20"/>
          <w:rFonts w:hint="eastAsia" w:ascii="仿宋_GB2312" w:hAnsi="仿宋_GB2312" w:eastAsia="仿宋_GB2312" w:cs="仿宋_GB2312"/>
          <w:b w:val="0"/>
          <w:bCs/>
          <w:color w:val="auto"/>
          <w:sz w:val="32"/>
          <w:szCs w:val="32"/>
        </w:rPr>
        <w:t>完成预算</w:t>
      </w:r>
      <w:r>
        <w:rPr>
          <w:rFonts w:hint="eastAsia" w:ascii="仿宋_GB2312" w:hAnsi="仿宋_GB2312" w:eastAsia="仿宋_GB2312" w:cs="仿宋_GB2312"/>
          <w:b w:val="0"/>
          <w:bCs/>
          <w:color w:val="auto"/>
          <w:sz w:val="32"/>
          <w:szCs w:val="32"/>
        </w:rPr>
        <w:t>100</w:t>
      </w:r>
      <w:r>
        <w:rPr>
          <w:rStyle w:val="20"/>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rPr>
        <w:t>全年安排因公出国（境）团组1次，出国（境）1人。因公出国（境）支出决算比2022年增加</w:t>
      </w:r>
      <w:r>
        <w:rPr>
          <w:rFonts w:hint="eastAsia" w:ascii="仿宋_GB2312" w:hAnsi="仿宋_GB2312" w:eastAsia="仿宋_GB2312" w:cs="仿宋_GB2312"/>
          <w:b w:val="0"/>
          <w:bCs/>
          <w:color w:val="auto"/>
          <w:sz w:val="32"/>
          <w:szCs w:val="32"/>
          <w:lang w:val="en-US" w:eastAsia="zh-CN"/>
        </w:rPr>
        <w:t>9.6</w:t>
      </w:r>
      <w:r>
        <w:rPr>
          <w:rFonts w:hint="eastAsia" w:ascii="仿宋_GB2312" w:hAnsi="仿宋_GB2312" w:eastAsia="仿宋_GB2312" w:cs="仿宋_GB2312"/>
          <w:b w:val="0"/>
          <w:bCs/>
          <w:color w:val="auto"/>
          <w:sz w:val="32"/>
          <w:szCs w:val="32"/>
        </w:rPr>
        <w:t>万元，增长</w:t>
      </w:r>
      <w:r>
        <w:rPr>
          <w:rFonts w:hint="eastAsia" w:ascii="仿宋_GB2312" w:hAnsi="仿宋_GB2312" w:eastAsia="仿宋_GB2312" w:cs="仿宋_GB2312"/>
          <w:b w:val="0"/>
          <w:bCs/>
          <w:color w:val="auto"/>
          <w:sz w:val="32"/>
          <w:szCs w:val="32"/>
          <w:lang w:val="en-US" w:eastAsia="zh-CN"/>
        </w:rPr>
        <w:t>100</w:t>
      </w:r>
      <w:r>
        <w:rPr>
          <w:rFonts w:hint="eastAsia" w:ascii="仿宋_GB2312" w:hAnsi="仿宋_GB2312" w:eastAsia="仿宋_GB2312" w:cs="仿宋_GB2312"/>
          <w:b w:val="0"/>
          <w:bCs/>
          <w:color w:val="auto"/>
          <w:sz w:val="32"/>
          <w:szCs w:val="32"/>
        </w:rPr>
        <w:t>。主要原因是</w:t>
      </w:r>
      <w:r>
        <w:rPr>
          <w:rFonts w:hint="eastAsia" w:ascii="仿宋_GB2312" w:hAnsi="仿宋_GB2312" w:eastAsia="仿宋_GB2312" w:cs="仿宋_GB2312"/>
          <w:b w:val="0"/>
          <w:bCs/>
          <w:color w:val="auto"/>
          <w:sz w:val="32"/>
          <w:szCs w:val="32"/>
          <w:lang w:eastAsia="zh-CN"/>
        </w:rPr>
        <w:t>前往阿根廷、智利、巴西执行经贸合作任务</w:t>
      </w:r>
      <w:r>
        <w:rPr>
          <w:rFonts w:hint="eastAsia" w:ascii="仿宋_GB2312" w:hAnsi="仿宋_GB2312" w:eastAsia="仿宋_GB2312" w:cs="仿宋_GB2312"/>
          <w:b w:val="0"/>
          <w:bCs/>
          <w:color w:val="auto"/>
          <w:sz w:val="32"/>
          <w:szCs w:val="32"/>
        </w:rPr>
        <w:t>。</w:t>
      </w:r>
    </w:p>
    <w:p>
      <w:pPr>
        <w:keepNext w:val="0"/>
        <w:keepLines w:val="0"/>
        <w:pageBreakBefore w:val="0"/>
        <w:widowControl w:val="0"/>
        <w:kinsoku/>
        <w:wordWrap/>
        <w:overflowPunct/>
        <w:topLinePunct w:val="0"/>
        <w:autoSpaceDE/>
        <w:autoSpaceDN/>
        <w:bidi w:val="0"/>
        <w:snapToGrid/>
        <w:spacing w:line="570" w:lineRule="exact"/>
        <w:ind w:firstLine="64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sz w:val="32"/>
          <w:szCs w:val="32"/>
        </w:rPr>
        <w:t>开支内容包括：</w:t>
      </w:r>
      <w:r>
        <w:rPr>
          <w:rFonts w:hint="eastAsia" w:ascii="仿宋_GB2312" w:hAnsi="仿宋_GB2312" w:eastAsia="仿宋_GB2312" w:cs="仿宋_GB2312"/>
          <w:b w:val="0"/>
          <w:bCs/>
          <w:color w:val="auto"/>
          <w:sz w:val="32"/>
          <w:szCs w:val="32"/>
          <w:lang w:eastAsia="zh-CN"/>
        </w:rPr>
        <w:t>赴阿根廷、智利、巴西团组出访费用包括住宿费、伙食费和公杂费、国际旅费、国外城市间机票费及保险费等。</w:t>
      </w:r>
    </w:p>
    <w:p>
      <w:pPr>
        <w:keepNext w:val="0"/>
        <w:keepLines w:val="0"/>
        <w:pageBreakBefore w:val="0"/>
        <w:widowControl w:val="0"/>
        <w:kinsoku/>
        <w:wordWrap/>
        <w:overflowPunct/>
        <w:topLinePunct w:val="0"/>
        <w:autoSpaceDE/>
        <w:autoSpaceDN/>
        <w:bidi w:val="0"/>
        <w:snapToGrid/>
        <w:spacing w:line="570" w:lineRule="exact"/>
        <w:ind w:firstLine="64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2.公务用车购置及运行维护费支出8.61万元</w:t>
      </w:r>
      <w:r>
        <w:rPr>
          <w:rFonts w:hint="eastAsia" w:ascii="仿宋_GB2312" w:hAnsi="仿宋_GB2312" w:eastAsia="仿宋_GB2312" w:cs="仿宋_GB2312"/>
          <w:b w:val="0"/>
          <w:bCs/>
          <w:sz w:val="32"/>
          <w:szCs w:val="32"/>
          <w:lang w:eastAsia="zh-CN"/>
        </w:rPr>
        <w:t>，</w:t>
      </w:r>
      <w:r>
        <w:rPr>
          <w:rStyle w:val="20"/>
          <w:rFonts w:hint="eastAsia" w:ascii="仿宋_GB2312" w:hAnsi="仿宋_GB2312" w:eastAsia="仿宋_GB2312" w:cs="仿宋_GB2312"/>
          <w:b w:val="0"/>
          <w:bCs/>
          <w:sz w:val="32"/>
          <w:szCs w:val="32"/>
        </w:rPr>
        <w:t>完成预算</w:t>
      </w:r>
      <w:r>
        <w:rPr>
          <w:rFonts w:hint="eastAsia" w:ascii="仿宋_GB2312" w:hAnsi="仿宋_GB2312" w:eastAsia="仿宋_GB2312" w:cs="仿宋_GB2312"/>
          <w:b w:val="0"/>
          <w:bCs/>
          <w:sz w:val="32"/>
          <w:szCs w:val="32"/>
        </w:rPr>
        <w:t>100</w:t>
      </w:r>
      <w:r>
        <w:rPr>
          <w:rStyle w:val="20"/>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rPr>
        <w:t>公务用车购置及运行维护费支出决算比2022年度减少</w:t>
      </w:r>
      <w:r>
        <w:rPr>
          <w:rFonts w:hint="eastAsia" w:ascii="仿宋_GB2312" w:hAnsi="仿宋_GB2312" w:eastAsia="仿宋_GB2312" w:cs="仿宋_GB2312"/>
          <w:b w:val="0"/>
          <w:bCs/>
          <w:sz w:val="32"/>
          <w:szCs w:val="32"/>
          <w:lang w:val="en-US" w:eastAsia="zh-CN"/>
        </w:rPr>
        <w:t>2.79</w:t>
      </w:r>
      <w:r>
        <w:rPr>
          <w:rFonts w:hint="eastAsia" w:ascii="仿宋_GB2312" w:hAnsi="仿宋_GB2312" w:eastAsia="仿宋_GB2312" w:cs="仿宋_GB2312"/>
          <w:b w:val="0"/>
          <w:bCs/>
          <w:sz w:val="32"/>
          <w:szCs w:val="32"/>
        </w:rPr>
        <w:t>万元，下降</w:t>
      </w:r>
      <w:r>
        <w:rPr>
          <w:rFonts w:hint="eastAsia" w:ascii="仿宋_GB2312" w:hAnsi="仿宋_GB2312" w:eastAsia="仿宋_GB2312" w:cs="仿宋_GB2312"/>
          <w:b w:val="0"/>
          <w:bCs/>
          <w:sz w:val="32"/>
          <w:szCs w:val="32"/>
          <w:lang w:val="en-US" w:eastAsia="zh-CN"/>
        </w:rPr>
        <w:t>24.6</w:t>
      </w:r>
      <w:r>
        <w:rPr>
          <w:rFonts w:hint="eastAsia" w:ascii="仿宋_GB2312" w:hAnsi="仿宋_GB2312" w:eastAsia="仿宋_GB2312" w:cs="仿宋_GB2312"/>
          <w:b w:val="0"/>
          <w:bCs/>
          <w:sz w:val="32"/>
          <w:szCs w:val="32"/>
        </w:rPr>
        <w:t>%。主要原因是</w:t>
      </w:r>
      <w:r>
        <w:rPr>
          <w:rFonts w:hint="eastAsia" w:ascii="仿宋_GB2312" w:hAnsi="仿宋_GB2312" w:eastAsia="仿宋_GB2312" w:cs="仿宋_GB2312"/>
          <w:b w:val="0"/>
          <w:bCs/>
          <w:sz w:val="32"/>
          <w:szCs w:val="32"/>
          <w:lang w:eastAsia="zh-CN"/>
        </w:rPr>
        <w:t>遵循厉行节约、科学规范、公开透明、安全高效的原则，严格管理、分类保障</w:t>
      </w:r>
      <w:r>
        <w:rPr>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snapToGrid/>
        <w:spacing w:line="57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其中：公务用车购置支出0万元。截至2023年12月31日，单位共有公务用车</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辆，其中：</w:t>
      </w:r>
      <w:r>
        <w:rPr>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t>越野车</w:t>
      </w:r>
      <w:r>
        <w:rPr>
          <w:rFonts w:hint="eastAsia" w:ascii="仿宋_GB2312" w:hAnsi="仿宋_GB2312" w:eastAsia="仿宋_GB2312" w:cs="仿宋_GB2312"/>
          <w:b w:val="0"/>
          <w:bCs/>
          <w:color w:val="000000" w:themeColor="text1"/>
          <w:spacing w:val="0"/>
          <w:sz w:val="32"/>
          <w:szCs w:val="32"/>
          <w:highlight w:val="none"/>
          <w:lang w:val="en-US" w:eastAsia="zh-CN"/>
          <w14:textFill>
            <w14:solidFill>
              <w14:schemeClr w14:val="tx1"/>
            </w14:solidFill>
          </w14:textFill>
        </w:rPr>
        <w:t>1</w:t>
      </w:r>
      <w:r>
        <w:rPr>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t>辆、</w:t>
      </w:r>
      <w:r>
        <w:rPr>
          <w:rFonts w:hint="eastAsia" w:ascii="仿宋_GB2312" w:hAnsi="仿宋_GB2312" w:eastAsia="仿宋_GB2312" w:cs="仿宋_GB2312"/>
          <w:b w:val="0"/>
          <w:bCs/>
          <w:color w:val="000000" w:themeColor="text1"/>
          <w:spacing w:val="0"/>
          <w:sz w:val="32"/>
          <w:szCs w:val="32"/>
          <w:highlight w:val="none"/>
          <w:lang w:eastAsia="zh-CN"/>
          <w14:textFill>
            <w14:solidFill>
              <w14:schemeClr w14:val="tx1"/>
            </w14:solidFill>
          </w14:textFill>
        </w:rPr>
        <w:t>其他车型</w:t>
      </w:r>
      <w:r>
        <w:rPr>
          <w:rFonts w:hint="eastAsia" w:ascii="仿宋_GB2312" w:hAnsi="仿宋_GB2312" w:eastAsia="仿宋_GB2312" w:cs="仿宋_GB2312"/>
          <w:b w:val="0"/>
          <w:bCs/>
          <w:color w:val="000000" w:themeColor="text1"/>
          <w:spacing w:val="0"/>
          <w:sz w:val="32"/>
          <w:szCs w:val="32"/>
          <w:highlight w:val="none"/>
          <w:lang w:val="en-US" w:eastAsia="zh-CN"/>
          <w14:textFill>
            <w14:solidFill>
              <w14:schemeClr w14:val="tx1"/>
            </w14:solidFill>
          </w14:textFill>
        </w:rPr>
        <w:t>1</w:t>
      </w:r>
      <w:r>
        <w:rPr>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t>辆。</w:t>
      </w:r>
    </w:p>
    <w:p>
      <w:pPr>
        <w:keepNext w:val="0"/>
        <w:keepLines w:val="0"/>
        <w:pageBreakBefore w:val="0"/>
        <w:widowControl w:val="0"/>
        <w:kinsoku/>
        <w:wordWrap/>
        <w:overflowPunct/>
        <w:topLinePunct w:val="0"/>
        <w:autoSpaceDE/>
        <w:autoSpaceDN/>
        <w:bidi w:val="0"/>
        <w:snapToGrid/>
        <w:spacing w:line="570" w:lineRule="exact"/>
        <w:ind w:firstLine="64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公务用车运行维护费支出8.61万元。主要用于</w:t>
      </w:r>
      <w:r>
        <w:rPr>
          <w:rFonts w:hint="eastAsia" w:ascii="仿宋_GB2312" w:hAnsi="仿宋_GB2312" w:eastAsia="仿宋_GB2312" w:cs="仿宋_GB2312"/>
          <w:b w:val="0"/>
          <w:bCs/>
          <w:sz w:val="32"/>
          <w:szCs w:val="32"/>
          <w:lang w:eastAsia="zh-CN"/>
        </w:rPr>
        <w:t>公务出行</w:t>
      </w:r>
      <w:r>
        <w:rPr>
          <w:rFonts w:hint="eastAsia" w:ascii="仿宋_GB2312" w:hAnsi="仿宋_GB2312" w:eastAsia="仿宋_GB2312" w:cs="仿宋_GB2312"/>
          <w:b w:val="0"/>
          <w:bCs/>
          <w:sz w:val="32"/>
          <w:szCs w:val="32"/>
        </w:rPr>
        <w:t>等所需的公务用车燃料费、维修费、过路过桥费、保险费等支出。</w:t>
      </w:r>
    </w:p>
    <w:p>
      <w:pPr>
        <w:keepNext w:val="0"/>
        <w:keepLines w:val="0"/>
        <w:pageBreakBefore w:val="0"/>
        <w:widowControl w:val="0"/>
        <w:kinsoku/>
        <w:wordWrap/>
        <w:overflowPunct/>
        <w:topLinePunct w:val="0"/>
        <w:autoSpaceDE/>
        <w:autoSpaceDN/>
        <w:bidi w:val="0"/>
        <w:snapToGrid/>
        <w:spacing w:line="570" w:lineRule="exact"/>
        <w:ind w:firstLine="64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3.公务接待费支出150.39万元，</w:t>
      </w:r>
      <w:r>
        <w:rPr>
          <w:rStyle w:val="20"/>
          <w:rFonts w:hint="eastAsia" w:ascii="仿宋_GB2312" w:hAnsi="仿宋_GB2312" w:eastAsia="仿宋_GB2312" w:cs="仿宋_GB2312"/>
          <w:b w:val="0"/>
          <w:bCs/>
          <w:sz w:val="32"/>
          <w:szCs w:val="32"/>
        </w:rPr>
        <w:t>完成预算</w:t>
      </w:r>
      <w:r>
        <w:rPr>
          <w:rFonts w:hint="eastAsia" w:ascii="仿宋_GB2312" w:hAnsi="仿宋_GB2312" w:eastAsia="仿宋_GB2312" w:cs="仿宋_GB2312"/>
          <w:b w:val="0"/>
          <w:bCs/>
          <w:sz w:val="32"/>
          <w:szCs w:val="32"/>
        </w:rPr>
        <w:t>100%</w:t>
      </w:r>
      <w:r>
        <w:rPr>
          <w:rStyle w:val="20"/>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rPr>
        <w:t>公务接待费支出决算比2022年度增加</w:t>
      </w:r>
      <w:r>
        <w:rPr>
          <w:rFonts w:hint="eastAsia" w:ascii="仿宋_GB2312" w:hAnsi="仿宋_GB2312" w:eastAsia="仿宋_GB2312" w:cs="仿宋_GB2312"/>
          <w:b w:val="0"/>
          <w:bCs/>
          <w:sz w:val="32"/>
          <w:szCs w:val="32"/>
          <w:lang w:val="en-US" w:eastAsia="zh-CN"/>
        </w:rPr>
        <w:t>7.94</w:t>
      </w:r>
      <w:r>
        <w:rPr>
          <w:rFonts w:hint="eastAsia" w:ascii="仿宋_GB2312" w:hAnsi="仿宋_GB2312" w:eastAsia="仿宋_GB2312" w:cs="仿宋_GB2312"/>
          <w:b w:val="0"/>
          <w:bCs/>
          <w:sz w:val="32"/>
          <w:szCs w:val="32"/>
        </w:rPr>
        <w:t>万元，增长</w:t>
      </w:r>
      <w:r>
        <w:rPr>
          <w:rFonts w:hint="eastAsia" w:ascii="仿宋_GB2312" w:hAnsi="仿宋_GB2312" w:eastAsia="仿宋_GB2312" w:cs="仿宋_GB2312"/>
          <w:b w:val="0"/>
          <w:bCs/>
          <w:sz w:val="32"/>
          <w:szCs w:val="32"/>
          <w:lang w:val="en-US" w:eastAsia="zh-CN"/>
        </w:rPr>
        <w:t>5.57</w:t>
      </w:r>
      <w:r>
        <w:rPr>
          <w:rFonts w:hint="eastAsia" w:ascii="仿宋_GB2312" w:hAnsi="仿宋_GB2312" w:eastAsia="仿宋_GB2312" w:cs="仿宋_GB2312"/>
          <w:b w:val="0"/>
          <w:bCs/>
          <w:sz w:val="32"/>
          <w:szCs w:val="32"/>
        </w:rPr>
        <w:t>%。主要原因是</w:t>
      </w:r>
      <w:r>
        <w:rPr>
          <w:rFonts w:hint="eastAsia" w:ascii="仿宋_GB2312" w:hAnsi="仿宋_GB2312" w:eastAsia="仿宋_GB2312" w:cs="仿宋_GB2312"/>
          <w:b w:val="0"/>
          <w:bCs/>
          <w:sz w:val="32"/>
          <w:szCs w:val="32"/>
          <w:lang w:eastAsia="zh-CN"/>
        </w:rPr>
        <w:t>招商引资活动增多</w:t>
      </w:r>
      <w:r>
        <w:rPr>
          <w:rFonts w:hint="eastAsia" w:ascii="仿宋_GB2312" w:hAnsi="仿宋_GB2312" w:eastAsia="仿宋_GB2312" w:cs="仿宋_GB2312"/>
          <w:b w:val="0"/>
          <w:bCs/>
          <w:sz w:val="32"/>
          <w:szCs w:val="32"/>
        </w:rPr>
        <w:t>。其中：</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国内公务接待支出</w:t>
      </w:r>
      <w:r>
        <w:rPr>
          <w:rFonts w:hint="eastAsia" w:ascii="仿宋_GB2312" w:hAnsi="仿宋_GB2312" w:eastAsia="仿宋_GB2312" w:cs="仿宋_GB2312"/>
          <w:b w:val="0"/>
          <w:bCs/>
          <w:sz w:val="32"/>
          <w:szCs w:val="32"/>
          <w:lang w:val="en-US" w:eastAsia="zh-CN"/>
        </w:rPr>
        <w:t>150.39</w:t>
      </w:r>
      <w:r>
        <w:rPr>
          <w:rFonts w:hint="eastAsia" w:ascii="仿宋_GB2312" w:hAnsi="仿宋_GB2312" w:eastAsia="仿宋_GB2312" w:cs="仿宋_GB2312"/>
          <w:b w:val="0"/>
          <w:bCs/>
          <w:sz w:val="32"/>
          <w:szCs w:val="32"/>
        </w:rPr>
        <w:t>万元，主要用于</w:t>
      </w:r>
      <w:r>
        <w:rPr>
          <w:rFonts w:hint="eastAsia" w:ascii="仿宋_GB2312" w:hAnsi="仿宋_GB2312" w:eastAsia="仿宋_GB2312" w:cs="仿宋_GB2312"/>
          <w:b w:val="0"/>
          <w:bCs/>
          <w:sz w:val="32"/>
          <w:szCs w:val="32"/>
          <w:lang w:eastAsia="zh-CN"/>
        </w:rPr>
        <w:t>执行公务、开展招商引资活动的用餐费等</w:t>
      </w:r>
      <w:r>
        <w:rPr>
          <w:rFonts w:hint="eastAsia" w:ascii="仿宋_GB2312" w:hAnsi="仿宋_GB2312" w:eastAsia="仿宋_GB2312" w:cs="仿宋_GB2312"/>
          <w:b w:val="0"/>
          <w:bCs/>
          <w:sz w:val="32"/>
          <w:szCs w:val="32"/>
        </w:rPr>
        <w:t>。国内公务接待</w:t>
      </w:r>
      <w:r>
        <w:rPr>
          <w:rFonts w:hint="eastAsia" w:ascii="仿宋_GB2312" w:hAnsi="仿宋_GB2312" w:eastAsia="仿宋_GB2312" w:cs="仿宋_GB2312"/>
          <w:b w:val="0"/>
          <w:bCs/>
          <w:sz w:val="32"/>
          <w:szCs w:val="32"/>
          <w:lang w:val="en-US" w:eastAsia="zh-CN"/>
        </w:rPr>
        <w:t>960</w:t>
      </w:r>
      <w:r>
        <w:rPr>
          <w:rFonts w:hint="eastAsia" w:ascii="仿宋_GB2312" w:hAnsi="仿宋_GB2312" w:eastAsia="仿宋_GB2312" w:cs="仿宋_GB2312"/>
          <w:b w:val="0"/>
          <w:bCs/>
          <w:sz w:val="32"/>
          <w:szCs w:val="32"/>
        </w:rPr>
        <w:t>批次，</w:t>
      </w:r>
      <w:r>
        <w:rPr>
          <w:rFonts w:hint="eastAsia" w:ascii="仿宋_GB2312" w:hAnsi="仿宋_GB2312" w:eastAsia="仿宋_GB2312" w:cs="仿宋_GB2312"/>
          <w:b w:val="0"/>
          <w:bCs/>
          <w:sz w:val="32"/>
          <w:szCs w:val="32"/>
          <w:lang w:val="en-US" w:eastAsia="zh-CN"/>
        </w:rPr>
        <w:t>9599</w:t>
      </w:r>
      <w:r>
        <w:rPr>
          <w:rFonts w:hint="eastAsia" w:ascii="仿宋_GB2312" w:hAnsi="仿宋_GB2312" w:eastAsia="仿宋_GB2312" w:cs="仿宋_GB2312"/>
          <w:b w:val="0"/>
          <w:bCs/>
          <w:sz w:val="32"/>
          <w:szCs w:val="32"/>
        </w:rPr>
        <w:t>人次（不包括陪同人员），共计支出</w:t>
      </w:r>
      <w:r>
        <w:rPr>
          <w:rFonts w:hint="eastAsia" w:ascii="仿宋_GB2312" w:hAnsi="仿宋_GB2312" w:eastAsia="仿宋_GB2312" w:cs="仿宋_GB2312"/>
          <w:b w:val="0"/>
          <w:bCs/>
          <w:sz w:val="32"/>
          <w:szCs w:val="32"/>
          <w:lang w:val="en-US" w:eastAsia="zh-CN"/>
        </w:rPr>
        <w:t>150.39</w:t>
      </w:r>
      <w:r>
        <w:rPr>
          <w:rFonts w:hint="eastAsia" w:ascii="仿宋_GB2312" w:hAnsi="仿宋_GB2312" w:eastAsia="仿宋_GB2312" w:cs="仿宋_GB2312"/>
          <w:b w:val="0"/>
          <w:bCs/>
          <w:sz w:val="32"/>
          <w:szCs w:val="32"/>
        </w:rPr>
        <w:t>万元，具体内容包括：</w:t>
      </w:r>
      <w:r>
        <w:rPr>
          <w:rFonts w:hint="eastAsia" w:ascii="仿宋_GB2312" w:hAnsi="仿宋_GB2312" w:eastAsia="仿宋_GB2312" w:cs="仿宋_GB2312"/>
          <w:b w:val="0"/>
          <w:bCs/>
          <w:color w:val="000000" w:themeColor="text1"/>
          <w:spacing w:val="0"/>
          <w:sz w:val="32"/>
          <w:szCs w:val="32"/>
          <w:highlight w:val="none"/>
          <w:lang w:eastAsia="zh-CN"/>
          <w14:textFill>
            <w14:solidFill>
              <w14:schemeClr w14:val="tx1"/>
            </w14:solidFill>
          </w14:textFill>
        </w:rPr>
        <w:t>具体内容包括开展</w:t>
      </w:r>
      <w:r>
        <w:rPr>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t>招商引资</w:t>
      </w:r>
      <w:r>
        <w:rPr>
          <w:rFonts w:hint="eastAsia" w:ascii="仿宋_GB2312" w:hAnsi="仿宋_GB2312" w:eastAsia="仿宋_GB2312" w:cs="仿宋_GB2312"/>
          <w:b w:val="0"/>
          <w:bCs/>
          <w:color w:val="000000" w:themeColor="text1"/>
          <w:spacing w:val="0"/>
          <w:sz w:val="32"/>
          <w:szCs w:val="32"/>
          <w:highlight w:val="none"/>
          <w:lang w:eastAsia="zh-CN"/>
          <w14:textFill>
            <w14:solidFill>
              <w14:schemeClr w14:val="tx1"/>
            </w14:solidFill>
          </w14:textFill>
        </w:rPr>
        <w:t>活动</w:t>
      </w:r>
      <w:r>
        <w:rPr>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t>、</w:t>
      </w:r>
      <w:r>
        <w:rPr>
          <w:rFonts w:hint="eastAsia" w:ascii="仿宋_GB2312" w:hAnsi="仿宋_GB2312" w:eastAsia="仿宋_GB2312" w:cs="仿宋_GB2312"/>
          <w:b w:val="0"/>
          <w:bCs/>
          <w:color w:val="000000" w:themeColor="text1"/>
          <w:spacing w:val="0"/>
          <w:sz w:val="32"/>
          <w:szCs w:val="32"/>
          <w:highlight w:val="none"/>
          <w:lang w:eastAsia="zh-CN"/>
          <w14:textFill>
            <w14:solidFill>
              <w14:schemeClr w14:val="tx1"/>
            </w14:solidFill>
          </w14:textFill>
        </w:rPr>
        <w:t>投资说明会</w:t>
      </w:r>
      <w:r>
        <w:rPr>
          <w:rFonts w:hint="eastAsia" w:ascii="仿宋_GB2312" w:hAnsi="仿宋_GB2312" w:eastAsia="仿宋_GB2312" w:cs="仿宋_GB2312"/>
          <w:b w:val="0"/>
          <w:bCs/>
          <w:color w:val="000000" w:themeColor="text1"/>
          <w:spacing w:val="0"/>
          <w:sz w:val="32"/>
          <w:szCs w:val="32"/>
          <w:highlight w:val="none"/>
          <w14:textFill>
            <w14:solidFill>
              <w14:schemeClr w14:val="tx1"/>
            </w14:solidFill>
          </w14:textFill>
        </w:rPr>
        <w:t>等接待支出。</w:t>
      </w:r>
    </w:p>
    <w:p>
      <w:pPr>
        <w:keepNext w:val="0"/>
        <w:keepLines w:val="0"/>
        <w:pageBreakBefore w:val="0"/>
        <w:widowControl w:val="0"/>
        <w:kinsoku/>
        <w:wordWrap/>
        <w:overflowPunct/>
        <w:topLinePunct w:val="0"/>
        <w:autoSpaceDE/>
        <w:autoSpaceDN/>
        <w:bidi w:val="0"/>
        <w:snapToGrid/>
        <w:spacing w:line="57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外事接待支出</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万元。</w:t>
      </w:r>
    </w:p>
    <w:p>
      <w:pPr>
        <w:keepNext w:val="0"/>
        <w:keepLines w:val="0"/>
        <w:pageBreakBefore w:val="0"/>
        <w:widowControl w:val="0"/>
        <w:kinsoku/>
        <w:wordWrap/>
        <w:overflowPunct/>
        <w:topLinePunct w:val="0"/>
        <w:autoSpaceDE/>
        <w:autoSpaceDN/>
        <w:bidi w:val="0"/>
        <w:snapToGrid/>
        <w:spacing w:line="570" w:lineRule="exact"/>
        <w:ind w:firstLine="640" w:firstLineChars="200"/>
        <w:jc w:val="both"/>
        <w:textAlignment w:val="auto"/>
        <w:outlineLvl w:val="1"/>
        <w:rPr>
          <w:rStyle w:val="34"/>
          <w:rFonts w:ascii="黑体" w:hAnsi="黑体" w:eastAsia="黑体"/>
          <w:sz w:val="32"/>
        </w:rPr>
      </w:pPr>
      <w:bookmarkStart w:id="59" w:name="_Toc15377218"/>
      <w:bookmarkStart w:id="60" w:name="_Toc30230"/>
      <w:bookmarkStart w:id="61" w:name="_Toc15396610"/>
      <w:r>
        <w:rPr>
          <w:rFonts w:hint="eastAsia" w:ascii="黑体" w:eastAsia="黑体"/>
          <w:sz w:val="32"/>
          <w:szCs w:val="32"/>
        </w:rPr>
        <w:t>八、</w:t>
      </w:r>
      <w:r>
        <w:rPr>
          <w:rStyle w:val="34"/>
          <w:rFonts w:hint="eastAsia" w:ascii="黑体" w:hAnsi="黑体" w:eastAsia="黑体"/>
          <w:b w:val="0"/>
          <w:sz w:val="32"/>
        </w:rPr>
        <w:t>政府性基金预算支出决算情况说明</w:t>
      </w:r>
      <w:bookmarkEnd w:id="59"/>
      <w:bookmarkEnd w:id="60"/>
      <w:bookmarkEnd w:id="61"/>
    </w:p>
    <w:p>
      <w:pPr>
        <w:keepNext w:val="0"/>
        <w:keepLines w:val="0"/>
        <w:pageBreakBefore w:val="0"/>
        <w:widowControl w:val="0"/>
        <w:kinsoku/>
        <w:wordWrap/>
        <w:overflowPunct/>
        <w:topLinePunct w:val="0"/>
        <w:autoSpaceDE/>
        <w:autoSpaceDN/>
        <w:bidi w:val="0"/>
        <w:snapToGrid/>
        <w:spacing w:line="570" w:lineRule="exact"/>
        <w:ind w:firstLine="640"/>
        <w:jc w:val="both"/>
        <w:textAlignment w:val="auto"/>
        <w:rPr>
          <w:rFonts w:ascii="仿宋_GB2312" w:eastAsia="仿宋_GB2312"/>
          <w:sz w:val="32"/>
          <w:szCs w:val="32"/>
        </w:rPr>
      </w:pPr>
      <w:r>
        <w:rPr>
          <w:rFonts w:hint="eastAsia" w:ascii="仿宋_GB2312" w:eastAsia="仿宋_GB2312"/>
          <w:sz w:val="32"/>
          <w:szCs w:val="32"/>
        </w:rPr>
        <w:t>2023年度政府性基金预算财政拨款支出</w:t>
      </w:r>
      <w:r>
        <w:rPr>
          <w:sz w:val="32"/>
          <w:szCs w:val="32"/>
        </w:rPr>
        <w:t>87576.97</w:t>
      </w:r>
      <w:r>
        <w:rPr>
          <w:rFonts w:hint="eastAsia" w:ascii="仿宋_GB2312" w:eastAsia="仿宋_GB2312"/>
          <w:sz w:val="32"/>
          <w:szCs w:val="32"/>
        </w:rPr>
        <w:t>万元。</w:t>
      </w:r>
    </w:p>
    <w:p>
      <w:pPr>
        <w:keepNext w:val="0"/>
        <w:keepLines w:val="0"/>
        <w:pageBreakBefore w:val="0"/>
        <w:widowControl w:val="0"/>
        <w:numPr>
          <w:ilvl w:val="0"/>
          <w:numId w:val="0"/>
        </w:numPr>
        <w:kinsoku/>
        <w:wordWrap/>
        <w:overflowPunct/>
        <w:topLinePunct w:val="0"/>
        <w:autoSpaceDE/>
        <w:autoSpaceDN/>
        <w:bidi w:val="0"/>
        <w:snapToGrid/>
        <w:spacing w:line="570" w:lineRule="exact"/>
        <w:ind w:firstLine="640" w:firstLineChars="200"/>
        <w:jc w:val="both"/>
        <w:textAlignment w:val="auto"/>
        <w:outlineLvl w:val="1"/>
        <w:rPr>
          <w:rStyle w:val="34"/>
          <w:rFonts w:ascii="黑体" w:hAnsi="黑体" w:eastAsia="黑体"/>
          <w:b w:val="0"/>
          <w:sz w:val="32"/>
        </w:rPr>
      </w:pPr>
      <w:bookmarkStart w:id="62" w:name="_Toc15396611"/>
      <w:bookmarkStart w:id="63" w:name="_Toc21008"/>
      <w:bookmarkStart w:id="64" w:name="_Toc15377219"/>
      <w:r>
        <w:rPr>
          <w:rStyle w:val="34"/>
          <w:rFonts w:hint="eastAsia" w:ascii="黑体" w:hAnsi="黑体" w:eastAsia="黑体"/>
          <w:b w:val="0"/>
          <w:sz w:val="32"/>
          <w:lang w:eastAsia="zh-CN"/>
        </w:rPr>
        <w:t>九、</w:t>
      </w:r>
      <w:r>
        <w:rPr>
          <w:rStyle w:val="34"/>
          <w:rFonts w:hint="eastAsia" w:ascii="黑体" w:hAnsi="黑体" w:eastAsia="黑体"/>
          <w:b w:val="0"/>
          <w:sz w:val="32"/>
        </w:rPr>
        <w:t>国有资本经营预算支出决算情况说明</w:t>
      </w:r>
      <w:bookmarkEnd w:id="62"/>
      <w:bookmarkEnd w:id="63"/>
      <w:bookmarkEnd w:id="64"/>
    </w:p>
    <w:p>
      <w:pPr>
        <w:keepNext w:val="0"/>
        <w:keepLines w:val="0"/>
        <w:pageBreakBefore w:val="0"/>
        <w:widowControl w:val="0"/>
        <w:kinsoku/>
        <w:wordWrap/>
        <w:overflowPunct/>
        <w:topLinePunct w:val="0"/>
        <w:autoSpaceDE/>
        <w:autoSpaceDN/>
        <w:bidi w:val="0"/>
        <w:snapToGrid/>
        <w:spacing w:line="570" w:lineRule="exact"/>
        <w:ind w:firstLine="640"/>
        <w:jc w:val="both"/>
        <w:textAlignment w:val="auto"/>
        <w:rPr>
          <w:rFonts w:ascii="仿宋_GB2312" w:eastAsia="仿宋_GB2312"/>
          <w:sz w:val="32"/>
          <w:szCs w:val="32"/>
        </w:rPr>
      </w:pPr>
      <w:r>
        <w:rPr>
          <w:rFonts w:hint="eastAsia" w:ascii="仿宋_GB2312" w:eastAsia="仿宋_GB2312"/>
          <w:sz w:val="32"/>
          <w:szCs w:val="32"/>
        </w:rPr>
        <w:t>2023年度国有资本经营预算财政拨款支出</w:t>
      </w:r>
      <w:r>
        <w:rPr>
          <w:sz w:val="32"/>
          <w:szCs w:val="32"/>
        </w:rPr>
        <w:t>0</w:t>
      </w:r>
      <w:r>
        <w:rPr>
          <w:rFonts w:hint="eastAsia" w:ascii="仿宋_GB2312" w:eastAsia="仿宋_GB2312"/>
          <w:sz w:val="32"/>
          <w:szCs w:val="32"/>
        </w:rPr>
        <w:t>万元。</w:t>
      </w:r>
    </w:p>
    <w:p>
      <w:pPr>
        <w:keepNext w:val="0"/>
        <w:keepLines w:val="0"/>
        <w:pageBreakBefore w:val="0"/>
        <w:widowControl w:val="0"/>
        <w:numPr>
          <w:ilvl w:val="0"/>
          <w:numId w:val="0"/>
        </w:numPr>
        <w:kinsoku/>
        <w:wordWrap/>
        <w:overflowPunct/>
        <w:topLinePunct w:val="0"/>
        <w:autoSpaceDE/>
        <w:autoSpaceDN/>
        <w:bidi w:val="0"/>
        <w:snapToGrid/>
        <w:spacing w:line="570" w:lineRule="exact"/>
        <w:ind w:firstLine="640" w:firstLineChars="200"/>
        <w:jc w:val="both"/>
        <w:textAlignment w:val="auto"/>
        <w:outlineLvl w:val="1"/>
        <w:rPr>
          <w:rStyle w:val="34"/>
          <w:rFonts w:ascii="黑体" w:hAnsi="黑体" w:eastAsia="黑体"/>
          <w:b w:val="0"/>
          <w:sz w:val="32"/>
        </w:rPr>
      </w:pPr>
      <w:bookmarkStart w:id="65" w:name="_Toc15396612"/>
      <w:bookmarkStart w:id="66" w:name="_Toc15377221"/>
      <w:bookmarkStart w:id="67" w:name="_Toc31395"/>
      <w:r>
        <w:rPr>
          <w:rStyle w:val="34"/>
          <w:rFonts w:hint="eastAsia" w:ascii="黑体" w:hAnsi="黑体" w:eastAsia="黑体"/>
          <w:b w:val="0"/>
          <w:sz w:val="32"/>
          <w:lang w:eastAsia="zh-CN"/>
        </w:rPr>
        <w:t>十、</w:t>
      </w:r>
      <w:r>
        <w:rPr>
          <w:rStyle w:val="34"/>
          <w:rFonts w:hint="eastAsia" w:ascii="黑体" w:hAnsi="黑体" w:eastAsia="黑体"/>
          <w:b w:val="0"/>
          <w:sz w:val="32"/>
        </w:rPr>
        <w:t>其他重要事项的情况说明</w:t>
      </w:r>
      <w:bookmarkEnd w:id="65"/>
      <w:bookmarkEnd w:id="66"/>
      <w:bookmarkEnd w:id="67"/>
    </w:p>
    <w:p>
      <w:pPr>
        <w:keepNext w:val="0"/>
        <w:keepLines w:val="0"/>
        <w:pageBreakBefore w:val="0"/>
        <w:widowControl w:val="0"/>
        <w:kinsoku/>
        <w:wordWrap/>
        <w:overflowPunct/>
        <w:topLinePunct w:val="0"/>
        <w:autoSpaceDE/>
        <w:autoSpaceDN/>
        <w:bidi w:val="0"/>
        <w:snapToGrid/>
        <w:spacing w:line="570" w:lineRule="exact"/>
        <w:ind w:firstLine="640" w:firstLineChars="200"/>
        <w:jc w:val="both"/>
        <w:textAlignment w:val="auto"/>
        <w:outlineLvl w:val="2"/>
        <w:rPr>
          <w:rFonts w:hint="eastAsia" w:ascii="楷体_GB2312" w:hAnsi="楷体_GB2312" w:eastAsia="楷体_GB2312" w:cs="楷体_GB2312"/>
          <w:b w:val="0"/>
          <w:bCs/>
          <w:sz w:val="32"/>
          <w:szCs w:val="32"/>
        </w:rPr>
      </w:pPr>
      <w:bookmarkStart w:id="68" w:name="_Toc15377222"/>
      <w:r>
        <w:rPr>
          <w:rFonts w:hint="eastAsia" w:ascii="楷体_GB2312" w:hAnsi="楷体_GB2312" w:eastAsia="楷体_GB2312" w:cs="楷体_GB2312"/>
          <w:b w:val="0"/>
          <w:bCs/>
          <w:sz w:val="32"/>
          <w:szCs w:val="32"/>
        </w:rPr>
        <w:t>（一）机关运行经费支出情况</w:t>
      </w:r>
      <w:bookmarkEnd w:id="68"/>
    </w:p>
    <w:p>
      <w:pPr>
        <w:keepNext w:val="0"/>
        <w:keepLines w:val="0"/>
        <w:pageBreakBefore w:val="0"/>
        <w:widowControl w:val="0"/>
        <w:kinsoku/>
        <w:wordWrap/>
        <w:overflowPunct/>
        <w:topLinePunct w:val="0"/>
        <w:autoSpaceDE/>
        <w:autoSpaceDN/>
        <w:bidi w:val="0"/>
        <w:snapToGrid/>
        <w:spacing w:line="570" w:lineRule="exact"/>
        <w:ind w:firstLine="640" w:firstLineChars="200"/>
        <w:jc w:val="both"/>
        <w:textAlignment w:val="auto"/>
        <w:outlineLvl w:val="2"/>
        <w:rPr>
          <w:rFonts w:hint="eastAsia" w:ascii="仿宋_GB2312" w:eastAsia="仿宋_GB2312"/>
          <w:sz w:val="32"/>
          <w:szCs w:val="32"/>
          <w:lang w:eastAsia="zh-CN"/>
        </w:rPr>
      </w:pPr>
      <w:r>
        <w:rPr>
          <w:rFonts w:hint="eastAsia" w:ascii="仿宋_GB2312" w:eastAsia="仿宋_GB2312"/>
          <w:sz w:val="32"/>
          <w:szCs w:val="32"/>
          <w:lang w:eastAsia="zh-CN"/>
        </w:rPr>
        <w:t>2023年度，广元经济技术开发区管理委员会机关运行经费支出1050.53万元，比2022年度增加</w:t>
      </w:r>
      <w:r>
        <w:rPr>
          <w:rFonts w:hint="eastAsia" w:ascii="仿宋_GB2312" w:eastAsia="仿宋_GB2312"/>
          <w:sz w:val="32"/>
          <w:szCs w:val="32"/>
          <w:lang w:val="en-US" w:eastAsia="zh-CN"/>
        </w:rPr>
        <w:t>555.49</w:t>
      </w:r>
      <w:r>
        <w:rPr>
          <w:rFonts w:hint="eastAsia" w:ascii="仿宋_GB2312" w:eastAsia="仿宋_GB2312"/>
          <w:sz w:val="32"/>
          <w:szCs w:val="32"/>
          <w:lang w:eastAsia="zh-CN"/>
        </w:rPr>
        <w:t>万元，增长</w:t>
      </w:r>
      <w:r>
        <w:rPr>
          <w:rFonts w:hint="eastAsia" w:ascii="仿宋_GB2312" w:eastAsia="仿宋_GB2312"/>
          <w:sz w:val="32"/>
          <w:szCs w:val="32"/>
          <w:lang w:val="en-US" w:eastAsia="zh-CN"/>
        </w:rPr>
        <w:t>112</w:t>
      </w:r>
      <w:r>
        <w:rPr>
          <w:rFonts w:hint="eastAsia" w:ascii="仿宋_GB2312" w:eastAsia="仿宋_GB2312"/>
          <w:sz w:val="32"/>
          <w:szCs w:val="32"/>
          <w:lang w:eastAsia="zh-CN"/>
        </w:rPr>
        <w:t>%。主要原因是按要求将聘用人员的工资及保险纳入公用经费中核算。</w:t>
      </w:r>
    </w:p>
    <w:p>
      <w:pPr>
        <w:keepNext w:val="0"/>
        <w:keepLines w:val="0"/>
        <w:pageBreakBefore w:val="0"/>
        <w:widowControl w:val="0"/>
        <w:kinsoku/>
        <w:wordWrap/>
        <w:overflowPunct/>
        <w:topLinePunct w:val="0"/>
        <w:autoSpaceDE/>
        <w:autoSpaceDN/>
        <w:bidi w:val="0"/>
        <w:snapToGrid/>
        <w:spacing w:line="570" w:lineRule="exact"/>
        <w:ind w:firstLine="640" w:firstLineChars="200"/>
        <w:jc w:val="both"/>
        <w:textAlignment w:val="auto"/>
        <w:outlineLvl w:val="2"/>
        <w:rPr>
          <w:rFonts w:hint="eastAsia" w:ascii="楷体_GB2312" w:hAnsi="楷体_GB2312" w:eastAsia="楷体_GB2312" w:cs="楷体_GB2312"/>
          <w:b w:val="0"/>
          <w:bCs/>
          <w:sz w:val="32"/>
          <w:szCs w:val="32"/>
        </w:rPr>
      </w:pPr>
      <w:bookmarkStart w:id="69" w:name="_Toc15377223"/>
      <w:r>
        <w:rPr>
          <w:rFonts w:hint="eastAsia" w:ascii="楷体_GB2312" w:hAnsi="楷体_GB2312" w:eastAsia="楷体_GB2312" w:cs="楷体_GB2312"/>
          <w:b w:val="0"/>
          <w:bCs/>
          <w:sz w:val="32"/>
          <w:szCs w:val="32"/>
        </w:rPr>
        <w:t>（二）政府采购支出情况</w:t>
      </w:r>
      <w:bookmarkEnd w:id="69"/>
    </w:p>
    <w:p>
      <w:pPr>
        <w:keepNext w:val="0"/>
        <w:keepLines w:val="0"/>
        <w:pageBreakBefore w:val="0"/>
        <w:widowControl w:val="0"/>
        <w:kinsoku/>
        <w:wordWrap/>
        <w:overflowPunct/>
        <w:topLinePunct w:val="0"/>
        <w:autoSpaceDE/>
        <w:autoSpaceDN/>
        <w:bidi w:val="0"/>
        <w:snapToGrid/>
        <w:spacing w:line="570" w:lineRule="exact"/>
        <w:ind w:firstLine="640" w:firstLineChars="200"/>
        <w:jc w:val="both"/>
        <w:textAlignment w:val="auto"/>
        <w:outlineLvl w:val="2"/>
        <w:rPr>
          <w:rFonts w:hint="eastAsia" w:ascii="仿宋_GB2312" w:eastAsia="仿宋_GB2312"/>
          <w:sz w:val="32"/>
          <w:szCs w:val="32"/>
          <w:lang w:eastAsia="zh-CN"/>
        </w:rPr>
      </w:pPr>
      <w:r>
        <w:rPr>
          <w:rFonts w:hint="eastAsia" w:ascii="仿宋_GB2312" w:eastAsia="仿宋_GB2312"/>
          <w:sz w:val="32"/>
          <w:szCs w:val="32"/>
          <w:lang w:eastAsia="zh-CN"/>
        </w:rPr>
        <w:t>2023年度，广元经济技术开发区管理委员会政府采购支出总额545.26万元，其中：政府采购货物支出121.25万元、政府采购工程支出176.13万元、政府采购服务支出247.88万元。主要用于购置办公用品、小型水库除险加固及监测设施建设项目、购买第三方服务等。授予中小企业合同金额0万元，占政府采购支出总额的0%，其中：授予小微企业合同金额0万元，占政府采购支出总额的0%。</w:t>
      </w:r>
    </w:p>
    <w:p>
      <w:pPr>
        <w:keepNext w:val="0"/>
        <w:keepLines w:val="0"/>
        <w:pageBreakBefore w:val="0"/>
        <w:widowControl w:val="0"/>
        <w:kinsoku/>
        <w:wordWrap/>
        <w:overflowPunct/>
        <w:topLinePunct w:val="0"/>
        <w:autoSpaceDE/>
        <w:autoSpaceDN/>
        <w:bidi w:val="0"/>
        <w:snapToGrid/>
        <w:spacing w:line="570" w:lineRule="exact"/>
        <w:ind w:firstLine="640" w:firstLineChars="200"/>
        <w:jc w:val="both"/>
        <w:textAlignment w:val="auto"/>
        <w:outlineLvl w:val="2"/>
        <w:rPr>
          <w:rFonts w:hint="eastAsia" w:ascii="楷体_GB2312" w:hAnsi="楷体_GB2312" w:eastAsia="楷体_GB2312" w:cs="楷体_GB2312"/>
          <w:b w:val="0"/>
          <w:bCs/>
          <w:sz w:val="32"/>
          <w:szCs w:val="32"/>
        </w:rPr>
      </w:pPr>
      <w:bookmarkStart w:id="70" w:name="_Toc15377224"/>
      <w:r>
        <w:rPr>
          <w:rFonts w:hint="eastAsia" w:ascii="楷体_GB2312" w:hAnsi="楷体_GB2312" w:eastAsia="楷体_GB2312" w:cs="楷体_GB2312"/>
          <w:b w:val="0"/>
          <w:bCs/>
          <w:sz w:val="32"/>
          <w:szCs w:val="32"/>
        </w:rPr>
        <w:t>（三）国有资产占有使用情况</w:t>
      </w:r>
      <w:bookmarkEnd w:id="70"/>
    </w:p>
    <w:p>
      <w:pPr>
        <w:keepNext w:val="0"/>
        <w:keepLines w:val="0"/>
        <w:pageBreakBefore w:val="0"/>
        <w:widowControl w:val="0"/>
        <w:kinsoku/>
        <w:wordWrap/>
        <w:overflowPunct/>
        <w:topLinePunct w:val="0"/>
        <w:autoSpaceDE/>
        <w:autoSpaceDN/>
        <w:bidi w:val="0"/>
        <w:snapToGrid/>
        <w:spacing w:line="570" w:lineRule="exact"/>
        <w:ind w:firstLine="640" w:firstLineChars="200"/>
        <w:jc w:val="both"/>
        <w:textAlignment w:val="auto"/>
        <w:outlineLvl w:val="2"/>
        <w:rPr>
          <w:rFonts w:hint="eastAsia" w:ascii="仿宋_GB2312" w:eastAsia="仿宋_GB2312"/>
          <w:sz w:val="32"/>
          <w:szCs w:val="32"/>
          <w:lang w:eastAsia="zh-CN"/>
        </w:rPr>
      </w:pPr>
      <w:r>
        <w:rPr>
          <w:rFonts w:hint="eastAsia" w:ascii="仿宋_GB2312" w:eastAsia="仿宋_GB2312"/>
          <w:sz w:val="32"/>
          <w:szCs w:val="32"/>
          <w:lang w:eastAsia="zh-CN"/>
        </w:rPr>
        <w:t>截至2023年12月31日，广元经济技术开发区管理委员会共有车辆2辆，其中：应急保障用车</w:t>
      </w:r>
      <w:r>
        <w:rPr>
          <w:rFonts w:hint="eastAsia" w:ascii="仿宋_GB2312" w:eastAsia="仿宋_GB2312"/>
          <w:sz w:val="32"/>
          <w:szCs w:val="32"/>
          <w:lang w:val="en-US" w:eastAsia="zh-CN"/>
        </w:rPr>
        <w:t>1</w:t>
      </w:r>
      <w:r>
        <w:rPr>
          <w:rFonts w:hint="eastAsia" w:ascii="仿宋_GB2312" w:eastAsia="仿宋_GB2312"/>
          <w:sz w:val="32"/>
          <w:szCs w:val="32"/>
          <w:lang w:eastAsia="zh-CN"/>
        </w:rPr>
        <w:t>辆、其他用车</w:t>
      </w:r>
      <w:r>
        <w:rPr>
          <w:rFonts w:hint="eastAsia" w:ascii="仿宋_GB2312" w:eastAsia="仿宋_GB2312"/>
          <w:sz w:val="32"/>
          <w:szCs w:val="32"/>
          <w:lang w:val="en-US" w:eastAsia="zh-CN"/>
        </w:rPr>
        <w:t>1</w:t>
      </w:r>
      <w:r>
        <w:rPr>
          <w:rFonts w:hint="eastAsia" w:ascii="仿宋_GB2312" w:eastAsia="仿宋_GB2312"/>
          <w:sz w:val="32"/>
          <w:szCs w:val="32"/>
          <w:lang w:eastAsia="zh-CN"/>
        </w:rPr>
        <w:t>辆，其他用车主要是用于公务出行。单价100万元以上设备（不含车辆）0台（套）。</w:t>
      </w:r>
    </w:p>
    <w:p>
      <w:pPr>
        <w:keepNext w:val="0"/>
        <w:keepLines w:val="0"/>
        <w:pageBreakBefore w:val="0"/>
        <w:widowControl w:val="0"/>
        <w:kinsoku/>
        <w:wordWrap/>
        <w:overflowPunct/>
        <w:topLinePunct w:val="0"/>
        <w:autoSpaceDE/>
        <w:autoSpaceDN/>
        <w:bidi w:val="0"/>
        <w:snapToGrid/>
        <w:spacing w:line="570" w:lineRule="exact"/>
        <w:ind w:firstLine="640" w:firstLineChars="200"/>
        <w:jc w:val="both"/>
        <w:textAlignment w:val="auto"/>
        <w:outlineLvl w:val="2"/>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（四）预算绩效管理情况</w:t>
      </w:r>
    </w:p>
    <w:p>
      <w:pPr>
        <w:keepNext w:val="0"/>
        <w:keepLines w:val="0"/>
        <w:pageBreakBefore w:val="0"/>
        <w:widowControl w:val="0"/>
        <w:kinsoku/>
        <w:wordWrap/>
        <w:overflowPunct/>
        <w:topLinePunct w:val="0"/>
        <w:autoSpaceDE/>
        <w:autoSpaceDN/>
        <w:bidi w:val="0"/>
        <w:snapToGrid/>
        <w:spacing w:line="57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根据预算绩效管理要求，本部门在2023年度预算编制阶段，组织对区建环局空港污水处理厂运行费补贴</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9个</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151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364</w:t>
      </w:r>
      <w:r>
        <w:rPr>
          <w:rFonts w:hint="eastAsia" w:ascii="仿宋_GB2312" w:hAnsi="仿宋_GB2312" w:eastAsia="仿宋_GB2312" w:cs="仿宋_GB2312"/>
          <w:sz w:val="32"/>
          <w:szCs w:val="32"/>
        </w:rPr>
        <w:t>个项目</w:t>
      </w:r>
      <w:r>
        <w:rPr>
          <w:rFonts w:hint="eastAsia" w:ascii="仿宋_GB2312" w:hAnsi="仿宋_GB2312" w:eastAsia="仿宋_GB2312" w:cs="仿宋_GB2312"/>
          <w:sz w:val="32"/>
          <w:szCs w:val="32"/>
          <w:lang w:eastAsia="zh-CN"/>
        </w:rPr>
        <w:t>（含年中追加）</w:t>
      </w:r>
      <w:r>
        <w:rPr>
          <w:rFonts w:hint="eastAsia" w:ascii="仿宋_GB2312" w:hAnsi="仿宋_GB2312" w:eastAsia="仿宋_GB2312" w:cs="仿宋_GB2312"/>
          <w:sz w:val="32"/>
          <w:szCs w:val="32"/>
        </w:rPr>
        <w:t>开展绩效监控。</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组织对2023年度一般公共预算、政府性基金预算、国有资本经营预算、社会保险基金预算以及资本资产、债券资金等全面开展绩效自评，形成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eastAsia="zh-CN"/>
        </w:rPr>
        <w:t>广元经济技术开发区管委会</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年部门</w:t>
      </w:r>
      <w:r>
        <w:rPr>
          <w:rFonts w:hint="eastAsia" w:ascii="仿宋_GB2312" w:hAnsi="仿宋_GB2312" w:eastAsia="仿宋_GB2312" w:cs="仿宋_GB2312"/>
          <w:sz w:val="32"/>
          <w:szCs w:val="32"/>
          <w:lang w:val="en-US" w:eastAsia="zh-CN"/>
        </w:rPr>
        <w:t>整体支出</w:t>
      </w:r>
      <w:r>
        <w:rPr>
          <w:rFonts w:hint="eastAsia" w:ascii="仿宋_GB2312" w:hAnsi="仿宋_GB2312" w:eastAsia="仿宋_GB2312" w:cs="仿宋_GB2312"/>
          <w:sz w:val="32"/>
          <w:szCs w:val="32"/>
        </w:rPr>
        <w:t>绩效</w:t>
      </w:r>
      <w:r>
        <w:rPr>
          <w:rFonts w:hint="eastAsia" w:ascii="仿宋_GB2312" w:hAnsi="仿宋_GB2312" w:eastAsia="仿宋_GB2312" w:cs="仿宋_GB2312"/>
          <w:sz w:val="32"/>
          <w:szCs w:val="32"/>
          <w:lang w:val="en-US" w:eastAsia="zh-CN"/>
        </w:rPr>
        <w:t>评价</w:t>
      </w:r>
      <w:r>
        <w:rPr>
          <w:rFonts w:hint="eastAsia" w:ascii="仿宋_GB2312" w:hAnsi="仿宋_GB2312" w:eastAsia="仿宋_GB2312" w:cs="仿宋_GB2312"/>
          <w:sz w:val="32"/>
          <w:szCs w:val="32"/>
        </w:rPr>
        <w:t>报告、</w:t>
      </w:r>
      <w:r>
        <w:rPr>
          <w:rFonts w:hint="eastAsia" w:ascii="仿宋_GB2312" w:hAnsi="仿宋_GB2312" w:eastAsia="仿宋_GB2312" w:cs="仿宋_GB2312"/>
          <w:sz w:val="32"/>
          <w:szCs w:val="32"/>
          <w:lang w:eastAsia="zh-CN"/>
        </w:rPr>
        <w:t>2023年长江十年禁捕支出绩效自评报告</w:t>
      </w:r>
      <w:r>
        <w:rPr>
          <w:rFonts w:hint="eastAsia" w:ascii="仿宋_GB2312" w:hAnsi="仿宋_GB2312" w:eastAsia="仿宋_GB2312" w:cs="仿宋_GB2312"/>
          <w:sz w:val="32"/>
          <w:szCs w:val="32"/>
        </w:rPr>
        <w:t>等专项预算项目绩效自评报告，其中，</w:t>
      </w:r>
      <w:r>
        <w:rPr>
          <w:rFonts w:hint="eastAsia" w:ascii="仿宋_GB2312" w:hAnsi="仿宋_GB2312" w:eastAsia="仿宋_GB2312" w:cs="仿宋_GB2312"/>
          <w:sz w:val="32"/>
          <w:szCs w:val="32"/>
          <w:lang w:eastAsia="zh-CN"/>
        </w:rPr>
        <w:t>广元经济技术开发区管委会</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年部门</w:t>
      </w:r>
      <w:r>
        <w:rPr>
          <w:rFonts w:hint="eastAsia" w:ascii="仿宋_GB2312" w:hAnsi="仿宋_GB2312" w:eastAsia="仿宋_GB2312" w:cs="仿宋_GB2312"/>
          <w:sz w:val="32"/>
          <w:szCs w:val="32"/>
          <w:lang w:val="en-US" w:eastAsia="zh-CN"/>
        </w:rPr>
        <w:t>整体支出</w:t>
      </w:r>
      <w:r>
        <w:rPr>
          <w:rFonts w:hint="eastAsia" w:ascii="仿宋_GB2312" w:hAnsi="仿宋_GB2312" w:eastAsia="仿宋_GB2312" w:cs="仿宋_GB2312"/>
          <w:sz w:val="32"/>
          <w:szCs w:val="32"/>
        </w:rPr>
        <w:t>绩效</w:t>
      </w:r>
      <w:r>
        <w:rPr>
          <w:rFonts w:hint="eastAsia" w:ascii="仿宋_GB2312" w:hAnsi="仿宋_GB2312" w:eastAsia="仿宋_GB2312" w:cs="仿宋_GB2312"/>
          <w:sz w:val="32"/>
          <w:szCs w:val="32"/>
          <w:lang w:val="en-US" w:eastAsia="zh-CN"/>
        </w:rPr>
        <w:t>评价</w:t>
      </w:r>
      <w:r>
        <w:rPr>
          <w:rFonts w:hint="eastAsia" w:ascii="仿宋_GB2312" w:hAnsi="仿宋_GB2312" w:eastAsia="仿宋_GB2312" w:cs="仿宋_GB2312"/>
          <w:sz w:val="32"/>
          <w:szCs w:val="32"/>
        </w:rPr>
        <w:t>报</w:t>
      </w:r>
      <w:r>
        <w:rPr>
          <w:rFonts w:hint="eastAsia" w:ascii="仿宋_GB2312" w:hAnsi="仿宋_GB2312" w:eastAsia="仿宋_GB2312" w:cs="仿宋_GB2312"/>
          <w:color w:val="auto"/>
          <w:sz w:val="32"/>
          <w:szCs w:val="32"/>
        </w:rPr>
        <w:t>告自评得分为</w:t>
      </w:r>
      <w:r>
        <w:rPr>
          <w:rFonts w:hint="eastAsia" w:ascii="仿宋_GB2312" w:hAnsi="仿宋_GB2312" w:eastAsia="仿宋_GB2312" w:cs="仿宋_GB2312"/>
          <w:color w:val="auto"/>
          <w:sz w:val="32"/>
          <w:szCs w:val="32"/>
          <w:lang w:val="en-US" w:eastAsia="zh-CN"/>
        </w:rPr>
        <w:t>94</w:t>
      </w:r>
      <w:r>
        <w:rPr>
          <w:rFonts w:hint="eastAsia" w:ascii="仿宋_GB2312" w:hAnsi="仿宋_GB2312" w:eastAsia="仿宋_GB2312" w:cs="仿宋_GB2312"/>
          <w:color w:val="auto"/>
          <w:sz w:val="32"/>
          <w:szCs w:val="32"/>
        </w:rPr>
        <w:t>分，绩效自评综述：</w:t>
      </w:r>
      <w:r>
        <w:rPr>
          <w:rFonts w:hint="eastAsia" w:ascii="仿宋_GB2312" w:hAnsi="仿宋_GB2312" w:eastAsia="仿宋_GB2312" w:cs="仿宋_GB2312"/>
          <w:color w:val="auto"/>
          <w:sz w:val="32"/>
          <w:szCs w:val="32"/>
          <w:lang w:val="zh-CN"/>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zh-CN"/>
        </w:rPr>
        <w:t>年我部门整体支出效果良好，</w:t>
      </w:r>
      <w:r>
        <w:rPr>
          <w:rFonts w:hint="eastAsia" w:ascii="仿宋_GB2312" w:hAnsi="仿宋_GB2312" w:eastAsia="仿宋_GB2312" w:cs="仿宋_GB2312"/>
          <w:color w:val="auto"/>
          <w:sz w:val="32"/>
          <w:szCs w:val="32"/>
          <w:lang w:val="en-US" w:eastAsia="zh-CN"/>
        </w:rPr>
        <w:t>我办成立了以单位主要领导为组长、分管办公室工作的领导为副组长，相关办公室为组员的项目绩效自评小组。自评小组遵循“目标引领、科学规范、客观公正、突出重点”的原则，根据年初制定的工作目标结合实际完成情况开展自评工作。</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年绩效目标设置明确、预算编制较准确、项目预算执行较好</w:t>
      </w:r>
      <w:r>
        <w:rPr>
          <w:rFonts w:hint="eastAsia" w:ascii="仿宋_GB2312" w:hAnsi="仿宋_GB2312" w:eastAsia="仿宋_GB2312" w:cs="仿宋_GB2312"/>
          <w:color w:val="auto"/>
          <w:sz w:val="32"/>
          <w:szCs w:val="32"/>
          <w:lang w:val="zh-CN"/>
        </w:rPr>
        <w:t>，基本按照计划完成年度工作任务，实现了年度绩效目标，目标设置明确、预算编制较准确。预算执行过程中开展绩效监控，年终开展了绩效自评。预算绩效管理工作取得了明显成效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zh-CN"/>
        </w:rPr>
        <w:t>2023年长江十年禁捕支出绩效自评报告</w:t>
      </w:r>
      <w:r>
        <w:rPr>
          <w:rFonts w:hint="eastAsia" w:ascii="仿宋_GB2312" w:hAnsi="仿宋_GB2312" w:eastAsia="仿宋_GB2312" w:cs="仿宋_GB2312"/>
          <w:color w:val="auto"/>
          <w:sz w:val="32"/>
          <w:szCs w:val="32"/>
        </w:rPr>
        <w:t>专项预算项目绩效自评得分为</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分，绩效自评综述：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val="zh-CN" w:eastAsia="zh-CN" w:bidi="ar-SA"/>
        </w:rPr>
        <w:t>一是</w:t>
      </w:r>
      <w:r>
        <w:rPr>
          <w:rFonts w:hint="eastAsia" w:ascii="仿宋_GB2312" w:hAnsi="仿宋_GB2312" w:eastAsia="仿宋_GB2312" w:cs="仿宋_GB2312"/>
          <w:color w:val="auto"/>
          <w:kern w:val="0"/>
          <w:sz w:val="32"/>
          <w:szCs w:val="32"/>
          <w:lang w:val="en-US" w:eastAsia="zh-CN" w:bidi="ar-SA"/>
        </w:rPr>
        <w:t>保护长江流域重点水域生态效益达95%以上。二是重点水域捕捞强度降低。三是长江十年禁捕率达95%以上。四是全面落实退捕渔民养老保险缴费补贴政策，确保渔民社会稳定”。</w:t>
      </w:r>
      <w:r>
        <w:rPr>
          <w:rFonts w:hint="eastAsia" w:ascii="仿宋_GB2312" w:hAnsi="仿宋_GB2312" w:eastAsia="仿宋_GB2312" w:cs="仿宋_GB2312"/>
          <w:color w:val="auto"/>
          <w:sz w:val="32"/>
          <w:szCs w:val="32"/>
        </w:rPr>
        <w:t>绩效自评报告详见附件。</w:t>
      </w:r>
    </w:p>
    <w:p>
      <w:pPr>
        <w:pStyle w:val="3"/>
        <w:keepNext w:val="0"/>
        <w:keepLines w:val="0"/>
        <w:pageBreakBefore w:val="0"/>
        <w:widowControl w:val="0"/>
        <w:kinsoku/>
        <w:wordWrap/>
        <w:overflowPunct/>
        <w:topLinePunct w:val="0"/>
        <w:autoSpaceDE/>
        <w:autoSpaceDN/>
        <w:bidi w:val="0"/>
        <w:adjustRightInd/>
        <w:snapToGrid/>
        <w:spacing w:before="0" w:after="0" w:line="570" w:lineRule="exact"/>
        <w:ind w:left="0" w:leftChars="0" w:right="0" w:rightChars="0"/>
        <w:jc w:val="center"/>
        <w:textAlignment w:val="auto"/>
        <w:outlineLvl w:val="9"/>
        <w:rPr>
          <w:rFonts w:hint="eastAsia"/>
        </w:rPr>
      </w:pPr>
    </w:p>
    <w:p>
      <w:pPr>
        <w:pStyle w:val="3"/>
        <w:keepNext w:val="0"/>
        <w:keepLines w:val="0"/>
        <w:pageBreakBefore w:val="0"/>
        <w:widowControl w:val="0"/>
        <w:kinsoku/>
        <w:wordWrap/>
        <w:overflowPunct/>
        <w:topLinePunct w:val="0"/>
        <w:autoSpaceDE/>
        <w:autoSpaceDN/>
        <w:bidi w:val="0"/>
        <w:adjustRightInd/>
        <w:snapToGrid/>
        <w:spacing w:before="0" w:after="0" w:line="570" w:lineRule="exact"/>
        <w:ind w:left="0" w:leftChars="0" w:right="0" w:rightChars="0"/>
        <w:jc w:val="center"/>
        <w:textAlignment w:val="auto"/>
        <w:rPr>
          <w:rFonts w:hint="eastAsia" w:ascii="方正小标宋简体" w:hAnsi="方正小标宋简体" w:eastAsia="方正小标宋简体" w:cs="方正小标宋简体"/>
          <w:b w:val="0"/>
          <w:bCs w:val="0"/>
        </w:rPr>
      </w:pPr>
      <w:bookmarkStart w:id="71" w:name="_Toc31379"/>
      <w:r>
        <w:rPr>
          <w:rFonts w:hint="eastAsia" w:ascii="方正小标宋简体" w:hAnsi="方正小标宋简体" w:eastAsia="方正小标宋简体" w:cs="方正小标宋简体"/>
          <w:b w:val="0"/>
          <w:bCs w:val="0"/>
        </w:rPr>
        <w:t>第三部分 名词解释</w:t>
      </w:r>
      <w:bookmarkEnd w:id="71"/>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textAlignment w:val="auto"/>
      </w:pPr>
    </w:p>
    <w:p>
      <w:pPr>
        <w:pageBreakBefore w:val="0"/>
        <w:kinsoku/>
        <w:wordWrap/>
        <w:overflowPunct/>
        <w:topLinePunct w:val="0"/>
        <w:autoSpaceDE/>
        <w:autoSpaceDN/>
        <w:bidi w:val="0"/>
        <w:spacing w:line="570" w:lineRule="exact"/>
        <w:ind w:left="0" w:leftChars="0" w:right="0" w:rightChars="0" w:firstLine="640" w:firstLineChars="200"/>
        <w:textAlignment w:val="auto"/>
        <w:outlineLvl w:val="1"/>
        <w:rPr>
          <w:rFonts w:hint="eastAsia" w:ascii="仿宋_GB2312" w:eastAsia="仿宋_GB2312"/>
          <w:sz w:val="32"/>
          <w:szCs w:val="32"/>
        </w:rPr>
      </w:pPr>
      <w:bookmarkStart w:id="72" w:name="_Toc19470"/>
      <w:bookmarkStart w:id="73" w:name="_Toc16438"/>
      <w:r>
        <w:rPr>
          <w:rFonts w:hint="eastAsia" w:ascii="仿宋_GB2312" w:eastAsia="仿宋_GB2312"/>
          <w:sz w:val="32"/>
          <w:szCs w:val="32"/>
        </w:rPr>
        <w:t>1.财政拨款收入：指单位从同级财政部门取得的财政预算资金。</w:t>
      </w:r>
      <w:bookmarkEnd w:id="72"/>
      <w:bookmarkEnd w:id="73"/>
    </w:p>
    <w:p>
      <w:pPr>
        <w:pStyle w:val="30"/>
        <w:keepNext w:val="0"/>
        <w:keepLines w:val="0"/>
        <w:pageBreakBefore w:val="0"/>
        <w:widowControl w:val="0"/>
        <w:numPr>
          <w:ilvl w:val="0"/>
          <w:numId w:val="0"/>
        </w:numPr>
        <w:kinsoku/>
        <w:wordWrap/>
        <w:overflowPunct/>
        <w:topLinePunct w:val="0"/>
        <w:autoSpaceDE/>
        <w:autoSpaceDN/>
        <w:bidi w:val="0"/>
        <w:adjustRightInd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政府办公厅（室）及相关机构事务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行政运行</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（项）：指</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反映行政单位（包括实行公务员管理的事业单位）的基本支出</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w:t>
      </w:r>
    </w:p>
    <w:p>
      <w:pPr>
        <w:pStyle w:val="30"/>
        <w:keepNext w:val="0"/>
        <w:keepLines w:val="0"/>
        <w:pageBreakBefore w:val="0"/>
        <w:widowControl w:val="0"/>
        <w:numPr>
          <w:ilvl w:val="0"/>
          <w:numId w:val="0"/>
        </w:numPr>
        <w:kinsoku/>
        <w:wordWrap/>
        <w:overflowPunct/>
        <w:topLinePunct w:val="0"/>
        <w:autoSpaceDE/>
        <w:autoSpaceDN/>
        <w:bidi w:val="0"/>
        <w:adjustRightInd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政府办公厅（室）及相关机构事务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一般行政管理事务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指反映行政单位（包括实行公务员管理的事业单位）未单独设置项级科目的其他项目支出。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政府办公厅（室）及相关机构事务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机关服务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指</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为行政单位（包括实行公务员管理的事业单位）提供后勤服务的各类后勤服务中心、医务室等附属事业单位的支出。其他事业单位的支出，凡单独设置了项级科目的，在单独的项级科目中反映。未单设项级科目的，在“其他”项级科目中反映。</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政府办公厅（室）及相关机构事务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信访事务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指反映各级政府用于接待群众来信来访方面的支出。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政府办公厅（室）及相关机构事务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其他政府办公厅（室）及相关机构事务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指反映除上述项目以外的其他政府办公厅（室）及相关机构事务支出。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发展与改革事务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战略规划与实施</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指反映拟订并组织实施国民经济和社会发展战略、中长期规划和年度计划，实施宏观管理与调控等方面的支出。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发展与改革事务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日常经济运行调节</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反映日常经济运行调节方面的支出。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发展与改革事务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其他发展与改革事务支出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反映除上述项目以外的其他发展与改革事务支出。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统计信息事务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专项统计业务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反映各级统计机关在日常业务之外开展专项统计工作的支出。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统计信息事务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专项普查活动</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反映统计部门开展人口普查、经济普查、农业普查、投入产出调查等周期性普查工作的支出。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统计信息事务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其他统计信息事务支出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反映除上述项目以外的其他统计信息事务支出。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财政事务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一般行政管理事务支出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反映行政单位（包括实行公务员管理的事业单位）未单独设置项级科目的其他项目支出。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财政事务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财政监察</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反映财政监察派出机构的专项业务支出。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财政事务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信息化建设</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反映财政部门用于信息化建设方面的支出。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财政事务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财政委托业务支出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反映财政委托评审机构进行财政投资评审和委托建设银行等机构代理业务发生的支出。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财政事务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其他财政事务支出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反映除上述项目以外其他财政事务方面的支出。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审计事务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审计业务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反映各级审计机构的审计、专项审计调查、聘请社会审计组织人员及技术专家等方面的支出。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纪检监察事务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）大案要案查处</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反映查处大要（专）案的支出。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纪检监察事务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）其他纪检监察事务支出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反映除上述项目以外其他纪检监察事务方面的支出。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商贸事务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）招商引资</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反映用于招商引资、优化经济环境等方面的支出。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商贸事务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）其他商贸事务支出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反映除上述项目以外其他用于商贸事务方面的支出。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default"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民族事务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23（款）其他民族事务支出99（项）：反映除上述项目以外其他用于民族事务方面的支出。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档案事务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）其他档案事务支出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反映除上述项目以外其他用于档案事务方面的支出。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default"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群众团体事务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29（款）工会事务06（项）：反映财政对工会事务的补助支出。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群众团体事务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其他群众团体事务支出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反映上述项目以外其他用于群众团体事务方面的支出。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组织事务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32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一般行政管理事务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反映行政单位（包括实行公务员管理的事业单位）未单独设置项级科目的其他项目支出。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组织事务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32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机关服务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组织事务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32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其他组织事务支出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反映除上述项目以外其他用于中国共产党组织部门的事务支出。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30.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宣传事务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33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其他宣传事务支出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反映除上述项目以外其他用于中国共产党宣传部门的事务支出。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31.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一般公共服务</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其他一般公共服务支出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其他一般公共服务支出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反映除上述项目以外其他一般公共服务支出。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32.</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国防支出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国防动员</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兵役征集</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反映用于兵役征集等方面的支出。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33.</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国防支出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国防动员</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民兵</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反映用于民兵建设与管理等方面的支出。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lang w:val="en-US" w:eastAsia="zh-CN"/>
        </w:rPr>
        <w:t>34.</w:t>
      </w:r>
      <w:r>
        <w:rPr>
          <w:rFonts w:hint="eastAsia" w:ascii="仿宋_GB2312" w:hAnsi="仿宋_GB2312" w:eastAsia="仿宋_GB2312" w:cs="仿宋_GB2312"/>
          <w:color w:val="auto"/>
          <w:spacing w:val="0"/>
          <w:sz w:val="32"/>
          <w:szCs w:val="32"/>
          <w:highlight w:val="none"/>
        </w:rPr>
        <w:t>公共安全</w:t>
      </w:r>
      <w:r>
        <w:rPr>
          <w:rFonts w:hint="eastAsia" w:ascii="仿宋_GB2312" w:hAnsi="仿宋_GB2312" w:eastAsia="仿宋_GB2312" w:cs="仿宋_GB2312"/>
          <w:color w:val="auto"/>
          <w:spacing w:val="0"/>
          <w:sz w:val="32"/>
          <w:szCs w:val="32"/>
          <w:highlight w:val="none"/>
          <w:lang w:eastAsia="zh-CN"/>
        </w:rPr>
        <w:t>支出</w:t>
      </w:r>
      <w:r>
        <w:rPr>
          <w:rFonts w:hint="eastAsia" w:ascii="仿宋_GB2312" w:hAnsi="仿宋_GB2312" w:eastAsia="仿宋_GB2312" w:cs="仿宋_GB2312"/>
          <w:color w:val="auto"/>
          <w:spacing w:val="0"/>
          <w:sz w:val="32"/>
          <w:szCs w:val="32"/>
          <w:highlight w:val="none"/>
          <w:lang w:val="en-US" w:eastAsia="zh-CN"/>
        </w:rPr>
        <w:t>204</w:t>
      </w:r>
      <w:r>
        <w:rPr>
          <w:rFonts w:hint="eastAsia" w:ascii="仿宋_GB2312" w:hAnsi="仿宋_GB2312" w:eastAsia="仿宋_GB2312" w:cs="仿宋_GB2312"/>
          <w:color w:val="auto"/>
          <w:spacing w:val="0"/>
          <w:sz w:val="32"/>
          <w:szCs w:val="32"/>
          <w:highlight w:val="none"/>
        </w:rPr>
        <w:t>（类）</w:t>
      </w:r>
      <w:r>
        <w:rPr>
          <w:rFonts w:hint="eastAsia" w:ascii="仿宋_GB2312" w:hAnsi="仿宋_GB2312" w:eastAsia="仿宋_GB2312" w:cs="仿宋_GB2312"/>
          <w:color w:val="auto"/>
          <w:spacing w:val="0"/>
          <w:sz w:val="32"/>
          <w:szCs w:val="32"/>
          <w:highlight w:val="none"/>
          <w:lang w:eastAsia="zh-CN"/>
        </w:rPr>
        <w:t>其他公共安全支出</w:t>
      </w:r>
      <w:r>
        <w:rPr>
          <w:rFonts w:hint="eastAsia" w:ascii="仿宋_GB2312" w:hAnsi="仿宋_GB2312" w:eastAsia="仿宋_GB2312" w:cs="仿宋_GB2312"/>
          <w:color w:val="auto"/>
          <w:spacing w:val="0"/>
          <w:sz w:val="32"/>
          <w:szCs w:val="32"/>
          <w:highlight w:val="none"/>
          <w:lang w:val="en-US" w:eastAsia="zh-CN"/>
        </w:rPr>
        <w:t>99</w:t>
      </w:r>
      <w:r>
        <w:rPr>
          <w:rFonts w:hint="eastAsia" w:ascii="仿宋_GB2312" w:hAnsi="仿宋_GB2312" w:eastAsia="仿宋_GB2312" w:cs="仿宋_GB2312"/>
          <w:color w:val="auto"/>
          <w:spacing w:val="0"/>
          <w:sz w:val="32"/>
          <w:szCs w:val="32"/>
          <w:highlight w:val="none"/>
        </w:rPr>
        <w:t>（款）</w:t>
      </w:r>
      <w:r>
        <w:rPr>
          <w:rFonts w:hint="eastAsia" w:ascii="仿宋_GB2312" w:hAnsi="仿宋_GB2312" w:eastAsia="仿宋_GB2312" w:cs="仿宋_GB2312"/>
          <w:color w:val="auto"/>
          <w:spacing w:val="0"/>
          <w:sz w:val="32"/>
          <w:szCs w:val="32"/>
          <w:highlight w:val="none"/>
          <w:lang w:eastAsia="zh-CN"/>
        </w:rPr>
        <w:t>其他公共安全支出</w:t>
      </w:r>
      <w:r>
        <w:rPr>
          <w:rFonts w:hint="eastAsia" w:ascii="仿宋_GB2312" w:hAnsi="仿宋_GB2312" w:eastAsia="仿宋_GB2312" w:cs="仿宋_GB2312"/>
          <w:color w:val="auto"/>
          <w:spacing w:val="0"/>
          <w:sz w:val="32"/>
          <w:szCs w:val="32"/>
          <w:highlight w:val="none"/>
          <w:lang w:val="en-US" w:eastAsia="zh-CN"/>
        </w:rPr>
        <w:t>99</w:t>
      </w:r>
      <w:r>
        <w:rPr>
          <w:rFonts w:hint="eastAsia" w:ascii="仿宋_GB2312" w:hAnsi="仿宋_GB2312" w:eastAsia="仿宋_GB2312" w:cs="仿宋_GB2312"/>
          <w:color w:val="auto"/>
          <w:spacing w:val="0"/>
          <w:sz w:val="32"/>
          <w:szCs w:val="32"/>
          <w:highlight w:val="none"/>
        </w:rPr>
        <w:t>（项）：</w:t>
      </w:r>
      <w:r>
        <w:rPr>
          <w:rFonts w:hint="eastAsia" w:ascii="仿宋_GB2312" w:hAnsi="仿宋_GB2312" w:eastAsia="仿宋_GB2312" w:cs="仿宋_GB2312"/>
          <w:color w:val="auto"/>
          <w:spacing w:val="0"/>
          <w:sz w:val="32"/>
          <w:szCs w:val="32"/>
          <w:highlight w:val="none"/>
          <w:lang w:eastAsia="zh-CN"/>
        </w:rPr>
        <w:t>反映除上述项目以外其他用于公共安全方面的支出。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35.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科学技术</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其他科学技术支出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其他科学技术支出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反映其他科学技术支出中除以上各项外用于科技方面的支出。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36.</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文化旅游体育与传媒支出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文化和旅游</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群众文化</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反映群众文化方面的支出，包括基层文化馆（站）、群众艺术馆支出等。</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37.</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文化旅游体育与传媒支出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文化和旅游</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其他文化和旅游支出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反映除上述项目以外其他用于文化和旅游方面的支出。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38.</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文化旅游体育与传媒支出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体育</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其他体育支出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反映上述项目以</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外</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其他用于体育方面的支出。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39.</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文化旅游体育与传媒支出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新闻出版电影</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电影</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反映电影制片、发行、放映等方面的支出。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40.</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文化旅游体育与传媒支出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其他文化旅游体育与传媒支出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其他文化旅游体育与传媒支出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反映除上述项目以外其他用于文化旅游体育与传媒方面的支出。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41.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人力资源和社会保障管理事务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劳动保障监察</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反映劳动保障监察事务支出。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42.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人力资源和社会保障管理事务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社会保险经办机构</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反映社会保险经办机构开展业务工作的支出。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43.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人力资源和社会保障管理事务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其他人力资源和社会保障管理事务支出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反映除上述项目以外其他用于人力资源和社会保障管理事务方面的支出。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44.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民政管理事务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其他民政管理事务支出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反映除上述项目以外其他用于民政管理事务的支出。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45.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行政事业单位养老支出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行政单位离退休</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反映行政单位（包括实行公务员管理的事业单位）开支的离退休经费。</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46.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行政事业单位养老支出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机关事业单位基本养老保险缴费支出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（项）：指</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反映机关事业单位实施养老保险制度由单位缴纳的基本养老保险费支出。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47.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行政事业单位养老支出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机关事业单位职业年金缴费支出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反映机关事业单位实施养老保险制度由单位缴纳的职业年金支出。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48.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就业补助</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职业培训补贴</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反映财政用于落实相关职业培训政策方面的补贴支出。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49.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就业补助</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就业见习补贴</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反映财政对高校毕业生就业见习基本生活费给予的补贴支出。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50.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就业补助</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促进创业补贴</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反映财政为支持符合条件的高校毕业生求职创业给予的求职创业补贴，以及为支持符合规定条件的群体灵活就业、自主创业给予的一次性创业补贴等相关支出。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51.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就业补助</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其他就业补助支出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反映除上述项目以外按规定确定的其他用于促进就业的补助支出。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52.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抚恤</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在乡复员、退伍军人生活补助</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反映在乡退伍红军老战士（含西路军红军老战士、红军失散人员）、</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1954年10月31日前入伍的在乡复员军人、按规定办理带病回乡手续的退伍军人生活补助。</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53.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抚恤</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义务兵优待</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反映用于义务兵优待方面的支出。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54.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抚恤</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其他优抚支出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反映除上述项目以外其他用于优抚方面的支出。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55.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退役安置</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退役士兵安置</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反映按规定用于伤残义务兵的一次性建房补助，对符合条件的退役士兵、转业士官的安置支出。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56.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退役安置</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其他退役安置支出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反映除上述项目以外其他用于退役安置方面的支出。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57.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社会福利</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儿童福利</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反映对儿童提供福利服务方面的支出。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58.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社会福利</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养老服务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反映财政在养老服务方面的补助支出，包括支持居家养老服务、社区养老服务和机构养老服务的支出，对养老服务机构的运营、建设补助支出等，不包括对社会福利事业单位的补助支出。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59.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社会福利</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其他社会福利支出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反映除上述项目以外其他用于社会福利方面的支出。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60.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残疾人事业</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残疾人康复</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反映残疾人联合会用于残疾人康复方面的支出。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61.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残疾人事业</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残疾人就业</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反映残疾人联合会用于残疾人就业方面的支出。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62.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残疾人事业</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残疾人生活和护理补贴</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反映困难残疾人生活补贴和重度残疾人护理补贴支出。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残疾人事业</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其他残疾人事业支出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除上述项目以外其他用于残疾人事业方面的支出。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64.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最低生活保障</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城市最低生活保障金支出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反映用于城市最低生活保障对象的最低生活保障金支出。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65.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最低生活保障</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农村最低生活保障金支出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反映用于农村最低生活保障对象的最低生活保障金支出。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66.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临时救助</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临时</w:t>
      </w:r>
      <w:r>
        <w:rPr>
          <w:rFonts w:hint="eastAsia" w:ascii="仿宋_GB2312" w:hAnsi="仿宋_GB2312" w:eastAsia="仿宋_GB2312" w:cs="仿宋_GB2312"/>
          <w:color w:val="000000" w:themeColor="text1"/>
          <w:spacing w:val="-6"/>
          <w:sz w:val="32"/>
          <w:szCs w:val="32"/>
          <w:highlight w:val="none"/>
          <w:lang w:eastAsia="zh-CN"/>
          <w14:textFill>
            <w14:solidFill>
              <w14:schemeClr w14:val="tx1"/>
            </w14:solidFill>
          </w14:textFill>
        </w:rPr>
        <w:t>救助支出</w:t>
      </w:r>
      <w:r>
        <w:rPr>
          <w:rFonts w:hint="eastAsia" w:ascii="仿宋_GB2312" w:hAnsi="仿宋_GB2312" w:eastAsia="仿宋_GB2312" w:cs="仿宋_GB2312"/>
          <w:color w:val="000000" w:themeColor="text1"/>
          <w:spacing w:val="-6"/>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6"/>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6"/>
          <w:sz w:val="32"/>
          <w:szCs w:val="32"/>
          <w:highlight w:val="none"/>
          <w:lang w:val="en-US" w:eastAsia="zh-CN"/>
          <w14:textFill>
            <w14:solidFill>
              <w14:schemeClr w14:val="tx1"/>
            </w14:solidFill>
          </w14:textFill>
        </w:rPr>
        <w:t>反映用于城乡生活困难居民的临时救助支出。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67.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大中型水库移民后期扶持基金支出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基础设施建设和经济发展</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反映大中型水库移民后期扶持基金安排用于扶持大中型水库移民生产生活的基础设施建设、经济建设、产业发展项目支出等。</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68.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退役军人管理事务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拥军优属</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反映开展拥军优属活动的支出。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69.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退役军人管理事务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其他退役军人事务管理支出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反映除上述项目以外其他用于退役军人事务管理方面的支出。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70.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财政代缴社会保险费支出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30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财政代缴城乡居民基本养老保险费支出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反映财政为生活困难人员缴纳的城乡居民基本养老保险费支出。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71.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财政代缴社会保险费支出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30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财政代缴其他社会保险费支出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反映在政策规定范围内，财政为生活困难人员缴纳的其他社会保险支出。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72.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社会保障和就业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其他社会保障和就业支出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其他社会保障和就业支出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反映除上述项目以外其他用于社会保障和就业方面的支出。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73.</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卫生健康支出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卫生健康管理事务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）其他卫生健康管理事务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反映除上述项目以外其他用于卫生健康管理事务方面的支出。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74.</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卫生健康支出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基层医疗卫生机构</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乡镇卫生院</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反映用于乡镇卫生院的支出。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75.</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卫生健康支出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基层医疗卫生机构</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其他基层医疗卫生机构支出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反映除上述项目以外的其他用于基层医疗卫生机构的支出。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76.</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卫生健康支出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公共卫生</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基本公共卫生服务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反映基本公共卫生服务支出。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77.</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卫生健康支出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公共卫生</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突发公共卫生事件应急</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反映用于突发公共卫生事件应急处理的支出。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78.</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卫生健康支出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公共卫生</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其他公共卫生支出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反映除上述项目以外的其他用于公共卫生方面的支出。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79.</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卫生健康支出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计划生育事务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计划生育服务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反映计划生育服务支出。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80.</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卫生健康支出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计划生育事务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其他计划生育事务支出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反映除上述项目以外其他用于计划生育管理事务方面的支出</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81.</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卫生健康支出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行政事业单位医疗</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行政单位医疗</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82.</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卫生健康支出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医疗救助</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城乡医疗救助</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反映财政用于城乡困难群众医疗救助的支出</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83.</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卫生健康支出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优抚对象医疗</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优抚对象医疗补助</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反映按规定补助优抚对象的医疗经费。</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84.</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卫生健康支出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优抚对象医疗</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其他优抚对象医疗支出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反映除优抚对象医疗补助以外的其他优抚对象医疗支出。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85.</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卫生健康支出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其他卫生健康支出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其他卫生健康支出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反映除上述项目以外其他用于卫生健康方面的支出。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86.</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节能环保支出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污染防治</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水体</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反映政府在排水、污水处理、水污染防治、湖库生态环境保护、水源地保护、国土江河综合整治、河流治理与保护、地下水修复与保护等方面的支出。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87.</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节能环保支出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自然生态保护</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农村环境保护</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反映用于农村环境保护方面的支出。有关事项包括：农村环境综合整治，如生活垃圾、污水处理，农村饮用水源地监测与保护等；小城镇环境保护，如小城镇环境保护能力建设及环境基础设施建设，环境优美乡镇及生态村创建等；农用化学品（化肥、农药、农膜等）污染防治、畜禽养殖污染防治、土壤污染防治；农产品产地环境监测与监管，有机食品基地建设与管理，秸秆等农业废弃物综合利用；农村环境保护能力建设、宣教、试点示范等。</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88.</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节能环保支出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其他节能环保支出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其他节能环保支出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反映除上述项目以外其他用于环保方面的支出。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89.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城乡社区</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城乡社区管理事务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住宅建设与房地产市场监管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反映调控房地产市场运行、研究拟订城镇住房制度改革法规、对住房公积金和其他房改资金进行政策指导并监督使用等方面的支出。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城乡社区</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城乡社区规划与管理</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城乡社区规划与管理</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反映城乡社区、防灾减灾、历史名城规划制定与管理等方面的支出。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城乡社区</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城乡社区公共设施</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小城镇基础设施建设</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反映用于小城镇路、气、水、电等基础建设方面的支出。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城乡社区</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城乡社区公共设施</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其他城乡社区公共设施支出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反映除上述项目以外其他用于城乡社区公共设施方面的支出。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城乡社区</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城乡社区环境卫生</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城乡社区环境卫生</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反映城乡社区道路清扫、垃圾清运与处理、公厕建设与维护、园林绿化等方面的支出。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default"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城乡社区</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建设市场管理与监督</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建设市场管理与监督</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反映各类建筑工程强制性和推荐性标准及规范的制定与修改、建筑工程招投标等市场管理、建筑工程质量与安全监督等方面的支出。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95.城乡社区支出212（类）国有土地使用权出让收入安排的支出08（款）征地和拆迁补偿支出01（项）：反映新疆生产建设兵团和地方政府在征地和收购土地过程中支付的土地补偿费、安置补助费、地上附着和青苗补偿费、拆迁补偿费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96.城乡社区支出212（类）国有土地使用权出让收入安排的支出08（款）棚户区改造支出10（项）：反映土地出让收入按规定用于城市和国有工矿棚户区改造的支出。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97.城乡社区支出212（类）国有土地使用权出让收入安排的支出08（款）农业农村生态环境支出16（项）：反映土地出让收入用于农村人居环境整治、与农业农村直接相关的山水林田湖草生态保护修复等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default"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98.城乡社区支出212（类）国有土地使用权出让收入安排的支出08（款）其他国有土地使用权出让收入安排的支出99（项）：反映土地收入用于其他方面的支出。不包括市县级政府当年按规定用于土地出让收入向中央和省级政府缴纳的新增建设用地土地有偿使用费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城乡社区</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其他城乡社区支出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其他城乡社区支出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反映除上述项目以外其他用于城乡社区方面的支出。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100.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农林水</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农业农村</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病虫害控制</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反映用于病虫鼠害及疫情监测、预报、预防、控制、检疫、防疫所需的仪器、设施、药物、疫苗、种苗，疫畜（禽、鱼、植物）防治、扑杀补偿及劳务补助、菌（毒）</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种保藏及动植物及其产品检疫、检测等方面的</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农林水</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农业农村</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农产品质量安全</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反映用于农产品及其投入品的质量安全评估、监测、抽查、认证、应急处置，相关标准的制定、修订、实施、监管等方面的支出。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102.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农林水</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农业农村</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农业生产发展</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反映用于粮油生产保障、适度规模经营、农机购置与应用补贴、优势特色主导产业发展、畜牧水产发展、农村一、二、三产业融合等方面的支出。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农林水</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农业农村</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对高校毕业生到基层任职补助</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52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反映按规定对高校毕业生到基层任职的补助支出。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104.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农林水</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农业农村</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其他农业农村支出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反映除上述项目以外其他用于农业农村方面的支出。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105.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农林水</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林业和草原</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林业草原防灾减灾</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34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反映用于病虫害等有害生物灾害、森林草原防火、野生动物疫病灾害等方面的支出。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106.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农林水</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林业和草原</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其他林业和草原支出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反映除上述项目以外其他用于林业和草原方面的支出。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107.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农林水</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水利</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水利工程建设</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水利系统用于江、河、湖、滩等水利工程建设支出，包括堤防、河道、水库、水利枢纽、水利枢纽、涵闸、灌区、供水、蓄滞洪区等水利工程及其附属设备、设施的建设、改造更新、病险水库除险加固、大型灌区改造、农村电气化建设等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农林水</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水利</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水利前期工作</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反映水利规划、勘测、设计、科研及相关管理办法编制、资料整编、设备设置等基础性前期工作的支出。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109.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农林水</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水利</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水利执法监督</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反映水利系统纳入预算管理的事业单位开展水利执法监督活动的支出。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110.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农林水</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水利</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防汛</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防汛业务支出。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default"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111.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农林水</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水利</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大中型水库移民后期扶持专项支出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反映中央财政划转大中型水库移民后期扶持基金的支出，包括对销售电量加价部分征收的增值税返还以及用于解决水库移民遗留问题的定额补助。</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112.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农林水</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水利</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其他水利支出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反映除上述项目以外其他用于水利方面的支出。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113.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农林水</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巩固脱贫衔接乡村振兴</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贷款奖补和贴息</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反映用于农村欠发达地区巩固拓展脱贫攻坚成果同乡村振兴有效衔接贷款的奖补和贴息支出。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114.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农林水</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巩固脱贫衔接乡村振兴</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其他巩固脱贫衔接乡村振兴支出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反映除上述项目以外其他用于巩固拓展脱贫攻坚成果同乡村振兴有效衔接方面的支出。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115.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农林水</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农村综合改革</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对村民委员会和村党支部的补助</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反映各级财政对村民委员会和村党支部的补助支出，以及支持建立县级基本财力保障机制安排的村级组织运转奖补资金。</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116.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农林水</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普惠金融发展支出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农业保险保费补贴</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反映对农民或农业生产经营组织投保农业保险给予的补贴。</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default"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117.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农林水</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普惠金融发展支出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创业担保贷款贴息及奖补</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反映财政用于符合条件的人员和小微企业创业担保贷款的贴息及奖补支出。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118.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农林水</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大中型水库库区基金安排的支出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66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其他大中型水库库区基金支出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反映除上述项目以外的大中型水库库区基金支出。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119.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交通运输</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公路水路运输</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水路运输管理支出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36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反映水路运输管理方面的支出。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120.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资源勘探</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工业</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信息等</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制造业</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其他制造业支出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反映除上述项目以外其他用于制造业方面的支出。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121.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资源勘探</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工业</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信息等</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工业和信息产业监管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产业发展</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反映工业和信息化产业发展的支出。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121.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资源勘探</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工业</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信息等</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工业和信息产业监管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其他工业和信息产业监管支出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反映除上述项目以外其他用于工业和信息产业监管方面的支出</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122.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资源勘探</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工业</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信息等</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国有资产监管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一般行政管理事务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反映行政单位（包括实行公务员管理的事业单位）未单独设置项级科目的其他项目支出。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123.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资源勘探</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工业</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信息等</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支持中小企业发展和管理支出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中小企业发展专项</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反映用于支持中小企业培育、公共服务体系和融资服务体系建设等方面的支出。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124.</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商业服务业等支出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涉外发展服务支出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其他涉外商业服务业等支出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反映除上述项目以外其他用于商业服务业等方面的支出。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125.</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商业服务业等支出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216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其他商业服务业等支出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其他商业服务业等支出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反映其他商业服务业等支出中除上述项目以外的其他支出。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126.</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住房保障</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221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保障性安居工程支出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棚户区改造</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03</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反映用于棚户区改造方面的支出。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127.</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住房保障</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221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保障性安居工程支出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保障性租赁住房</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反映用于发展保障性租赁住房方面的支出。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128.</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住房保障</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221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保障性安居工程支出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其他保障性安居工程支出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反映除上述项目以外其他用于保障性住房方面的支出。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129.</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住房保障</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221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住房改革支出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02</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住房公积金</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01</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反映行政事业单位按人力资源和社会保障部、财政部规定的基本工资和津贴以及规定比例为职工缴纳的住房公积金</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130.粮油物资储备支出222（类）重要商品储备05（款）应急物资储备11（项）：反映用于救灾物资、防汛抗旱物资等应急物资储备的支出。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131.灾害防治及应急管理支出224（类）应急管理事务01（款）机关服务03（项）：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132.灾害防治及应急管理支出224（类）应急管理事务01（款）安全监管06（项）：反映安全生产综合监督管理和工贸行业安全生产监督管理等方面的支出。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133.灾害防治及应急管理支出224（类）应急管理事务01（款）应急管理09（项）：反映用于应急管理的法律法规制定修订，应急预案演练、协调保障等方面的支出。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134.灾害防治及应急管理支出224（类）自然灾害防治06（款）森林草原防灾减灾02（项）：反映防治森林草原火灾、自然水旱灾害等发生的支出。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 xml:space="preserve">135.灾害防治及应急管理支出224（类）自然灾害救灾及恢复重建支出07（款）自然灾害救灾补助03（项）：反映用于应对重大自然灾害应急救援和受灾群众救助的支出。 </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136.其他支出229（类）其他政府性基金及对应专项债务收入安排的支出04（款）其他地方自行试点项目收益专项债券收入安排的支出02（项）：其他地方自行试点项目收益专项债券收入安排的支出。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137.其他支出229（类）彩票公益金安排的支出60（款）用于社会福利的彩票公益金支出02（项）：反映用于社会福利和社会救助的彩票公益金支出。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138.其他支出229（类）彩票公益金安排的支出60（款）用于体育事业的彩票公益金支出03（项）：反映用于体育事业的彩票公益金支出。</w:t>
      </w:r>
    </w:p>
    <w:p>
      <w:pPr>
        <w:pStyle w:val="30"/>
        <w:keepNext w:val="0"/>
        <w:keepLines w:val="0"/>
        <w:pageBreakBefore w:val="0"/>
        <w:widowControl w:val="0"/>
        <w:numPr>
          <w:ilvl w:val="0"/>
          <w:numId w:val="0"/>
        </w:numPr>
        <w:kinsoku/>
        <w:wordWrap/>
        <w:overflowPunct/>
        <w:topLinePunct w:val="0"/>
        <w:autoSpaceDE/>
        <w:autoSpaceDN/>
        <w:bidi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139.其他支出229（类）彩票公益金安排的支出60（款）用于残疾人事业的彩票公益金支出06（项）：反映用于残疾人事业的彩票公益金支出。</w:t>
      </w:r>
    </w:p>
    <w:p>
      <w:pPr>
        <w:keepNext w:val="0"/>
        <w:keepLines w:val="0"/>
        <w:pageBreakBefore w:val="0"/>
        <w:widowControl w:val="0"/>
        <w:numPr>
          <w:ilvl w:val="0"/>
          <w:numId w:val="0"/>
        </w:numPr>
        <w:kinsoku/>
        <w:wordWrap/>
        <w:overflowPunct/>
        <w:topLinePunct w:val="0"/>
        <w:autoSpaceDE/>
        <w:autoSpaceDN/>
        <w:bidi w:val="0"/>
        <w:spacing w:line="570" w:lineRule="exact"/>
        <w:ind w:left="0" w:leftChars="0" w:right="0" w:rightChars="0" w:firstLine="640" w:firstLineChars="200"/>
        <w:jc w:val="both"/>
        <w:textAlignment w:val="auto"/>
        <w:rPr>
          <w:rFonts w:ascii="仿宋_GB2312" w:eastAsia="仿宋_GB2312"/>
          <w:color w:val="auto"/>
          <w:spacing w:val="0"/>
          <w:sz w:val="32"/>
          <w:szCs w:val="32"/>
          <w:highlight w:val="none"/>
        </w:rPr>
      </w:pPr>
      <w:r>
        <w:rPr>
          <w:rFonts w:hint="eastAsia" w:ascii="仿宋_GB2312" w:eastAsia="仿宋_GB2312"/>
          <w:color w:val="auto"/>
          <w:spacing w:val="0"/>
          <w:sz w:val="32"/>
          <w:szCs w:val="32"/>
          <w:highlight w:val="none"/>
          <w:lang w:val="en-US" w:eastAsia="zh-CN"/>
        </w:rPr>
        <w:t>140.</w:t>
      </w:r>
      <w:r>
        <w:rPr>
          <w:rFonts w:hint="eastAsia" w:ascii="仿宋_GB2312" w:eastAsia="仿宋_GB2312"/>
          <w:color w:val="auto"/>
          <w:spacing w:val="0"/>
          <w:sz w:val="32"/>
          <w:szCs w:val="32"/>
          <w:highlight w:val="none"/>
        </w:rPr>
        <w:t>基本支出：指为保障机构正常运转、完成日常工作任务而发生的人员支出和公用支出。</w:t>
      </w:r>
    </w:p>
    <w:p>
      <w:pPr>
        <w:keepNext w:val="0"/>
        <w:keepLines w:val="0"/>
        <w:pageBreakBefore w:val="0"/>
        <w:widowControl w:val="0"/>
        <w:numPr>
          <w:ilvl w:val="0"/>
          <w:numId w:val="0"/>
        </w:numPr>
        <w:kinsoku/>
        <w:wordWrap/>
        <w:overflowPunct/>
        <w:topLinePunct w:val="0"/>
        <w:autoSpaceDE/>
        <w:autoSpaceDN/>
        <w:bidi w:val="0"/>
        <w:spacing w:line="570" w:lineRule="exact"/>
        <w:ind w:left="0" w:leftChars="0" w:right="0" w:rightChars="0" w:firstLine="640" w:firstLineChars="200"/>
        <w:jc w:val="both"/>
        <w:textAlignment w:val="auto"/>
        <w:rPr>
          <w:rFonts w:ascii="仿宋_GB2312" w:eastAsia="仿宋_GB2312"/>
          <w:color w:val="auto"/>
          <w:spacing w:val="0"/>
          <w:sz w:val="32"/>
          <w:szCs w:val="32"/>
          <w:highlight w:val="none"/>
        </w:rPr>
      </w:pPr>
      <w:r>
        <w:rPr>
          <w:rFonts w:hint="eastAsia" w:ascii="仿宋_GB2312" w:eastAsia="仿宋_GB2312"/>
          <w:color w:val="auto"/>
          <w:spacing w:val="0"/>
          <w:sz w:val="32"/>
          <w:szCs w:val="32"/>
          <w:highlight w:val="none"/>
          <w:lang w:val="en-US" w:eastAsia="zh-CN"/>
        </w:rPr>
        <w:t>141.</w:t>
      </w:r>
      <w:r>
        <w:rPr>
          <w:rFonts w:hint="eastAsia" w:ascii="仿宋_GB2312" w:eastAsia="仿宋_GB2312"/>
          <w:color w:val="auto"/>
          <w:spacing w:val="0"/>
          <w:sz w:val="32"/>
          <w:szCs w:val="32"/>
          <w:highlight w:val="none"/>
        </w:rPr>
        <w:t>项目支出：指在基本支出之外为完成特定行政任务和事业发展目标所发生的支出。</w:t>
      </w:r>
      <w:r>
        <w:rPr>
          <w:rFonts w:ascii="仿宋_GB2312" w:eastAsia="仿宋_GB2312"/>
          <w:color w:val="auto"/>
          <w:spacing w:val="0"/>
          <w:sz w:val="32"/>
          <w:szCs w:val="32"/>
          <w:highlight w:val="none"/>
        </w:rPr>
        <w:t xml:space="preserve"> </w:t>
      </w:r>
    </w:p>
    <w:p>
      <w:pPr>
        <w:pStyle w:val="30"/>
        <w:keepNext w:val="0"/>
        <w:keepLines w:val="0"/>
        <w:pageBreakBefore w:val="0"/>
        <w:widowControl w:val="0"/>
        <w:numPr>
          <w:ilvl w:val="0"/>
          <w:numId w:val="0"/>
        </w:numPr>
        <w:kinsoku/>
        <w:wordWrap/>
        <w:overflowPunct/>
        <w:topLinePunct w:val="0"/>
        <w:autoSpaceDE/>
        <w:autoSpaceDN/>
        <w:bidi w:val="0"/>
        <w:spacing w:line="570" w:lineRule="exact"/>
        <w:ind w:left="0" w:leftChars="0" w:right="0" w:rightChars="0" w:firstLine="640" w:firstLineChars="200"/>
        <w:jc w:val="both"/>
        <w:textAlignment w:val="auto"/>
        <w:rPr>
          <w:rFonts w:ascii="仿宋_GB2312" w:eastAsia="仿宋_GB2312"/>
          <w:color w:val="auto"/>
          <w:spacing w:val="0"/>
          <w:sz w:val="32"/>
          <w:szCs w:val="32"/>
          <w:highlight w:val="none"/>
        </w:rPr>
      </w:pPr>
      <w:r>
        <w:rPr>
          <w:rFonts w:hint="eastAsia" w:ascii="仿宋_GB2312" w:eastAsia="仿宋_GB2312"/>
          <w:color w:val="auto"/>
          <w:spacing w:val="0"/>
          <w:sz w:val="32"/>
          <w:szCs w:val="32"/>
          <w:highlight w:val="none"/>
          <w:lang w:val="en-US" w:eastAsia="zh-CN"/>
        </w:rPr>
        <w:t>142.</w:t>
      </w:r>
      <w:r>
        <w:rPr>
          <w:rFonts w:hint="eastAsia" w:ascii="仿宋_GB2312" w:eastAsia="仿宋_GB2312"/>
          <w:color w:val="auto"/>
          <w:spacing w:val="0"/>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0"/>
        <w:keepNext w:val="0"/>
        <w:keepLines w:val="0"/>
        <w:pageBreakBefore w:val="0"/>
        <w:widowControl w:val="0"/>
        <w:numPr>
          <w:ilvl w:val="0"/>
          <w:numId w:val="0"/>
        </w:numPr>
        <w:kinsoku/>
        <w:wordWrap/>
        <w:overflowPunct/>
        <w:topLinePunct w:val="0"/>
        <w:autoSpaceDE/>
        <w:autoSpaceDN/>
        <w:bidi w:val="0"/>
        <w:spacing w:line="570" w:lineRule="exact"/>
        <w:ind w:left="0" w:leftChars="0" w:right="0" w:rightChars="0" w:firstLine="640" w:firstLineChars="200"/>
        <w:jc w:val="both"/>
        <w:textAlignment w:val="auto"/>
        <w:rPr>
          <w:rFonts w:ascii="仿宋" w:hAnsi="仿宋" w:eastAsia="仿宋"/>
          <w:b/>
          <w:sz w:val="32"/>
          <w:szCs w:val="32"/>
        </w:rPr>
      </w:pPr>
      <w:r>
        <w:rPr>
          <w:rFonts w:hint="eastAsia" w:ascii="仿宋_GB2312" w:eastAsia="仿宋_GB2312"/>
          <w:color w:val="auto"/>
          <w:spacing w:val="0"/>
          <w:sz w:val="32"/>
          <w:szCs w:val="32"/>
          <w:highlight w:val="none"/>
          <w:lang w:val="en-US" w:eastAsia="zh-CN"/>
        </w:rPr>
        <w:t>143.</w:t>
      </w:r>
      <w:r>
        <w:rPr>
          <w:rFonts w:hint="eastAsia" w:ascii="仿宋_GB2312" w:eastAsia="仿宋_GB2312"/>
          <w:color w:val="auto"/>
          <w:spacing w:val="0"/>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ascii="仿宋" w:hAnsi="仿宋" w:eastAsia="仿宋"/>
          <w:b/>
          <w:sz w:val="32"/>
          <w:szCs w:val="32"/>
        </w:rPr>
        <w:br w:type="page"/>
      </w:r>
    </w:p>
    <w:p>
      <w:pPr>
        <w:pStyle w:val="3"/>
        <w:keepNext w:val="0"/>
        <w:keepLines w:val="0"/>
        <w:pageBreakBefore w:val="0"/>
        <w:widowControl w:val="0"/>
        <w:kinsoku/>
        <w:wordWrap/>
        <w:overflowPunct/>
        <w:topLinePunct w:val="0"/>
        <w:autoSpaceDE/>
        <w:autoSpaceDN/>
        <w:bidi w:val="0"/>
        <w:spacing w:before="0" w:after="0" w:line="570" w:lineRule="exact"/>
        <w:ind w:left="0" w:leftChars="0" w:right="0" w:rightChars="0"/>
        <w:jc w:val="center"/>
        <w:textAlignment w:val="auto"/>
        <w:rPr>
          <w:rFonts w:hint="eastAsia" w:ascii="方正小标宋简体" w:hAnsi="方正小标宋简体" w:eastAsia="方正小标宋简体" w:cs="方正小标宋简体"/>
          <w:b w:val="0"/>
        </w:rPr>
      </w:pPr>
      <w:bookmarkStart w:id="74" w:name="_Toc18343"/>
      <w:r>
        <w:rPr>
          <w:rFonts w:hint="eastAsia" w:ascii="方正小标宋简体" w:hAnsi="方正小标宋简体" w:eastAsia="方正小标宋简体" w:cs="方正小标宋简体"/>
          <w:b w:val="0"/>
        </w:rPr>
        <w:t>第四部分 附件</w:t>
      </w:r>
      <w:bookmarkEnd w:id="74"/>
    </w:p>
    <w:p>
      <w:pPr>
        <w:keepNext w:val="0"/>
        <w:keepLines w:val="0"/>
        <w:pageBreakBefore w:val="0"/>
        <w:widowControl w:val="0"/>
        <w:kinsoku/>
        <w:wordWrap/>
        <w:overflowPunct/>
        <w:topLinePunct w:val="0"/>
        <w:autoSpaceDE/>
        <w:autoSpaceDN/>
        <w:bidi w:val="0"/>
        <w:spacing w:line="570" w:lineRule="exact"/>
        <w:ind w:left="0" w:leftChars="0" w:right="0" w:rightChars="0"/>
        <w:jc w:val="both"/>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spacing w:line="570" w:lineRule="exact"/>
        <w:ind w:left="0" w:leftChars="0" w:right="0" w:rightChars="0"/>
        <w:jc w:val="both"/>
        <w:textAlignment w:val="auto"/>
        <w:outlineLvl w:val="1"/>
        <w:rPr>
          <w:rFonts w:ascii="黑体" w:hAnsi="黑体" w:eastAsia="黑体"/>
          <w:sz w:val="32"/>
          <w:szCs w:val="32"/>
        </w:rPr>
      </w:pPr>
      <w:bookmarkStart w:id="75" w:name="_Toc23400"/>
      <w:bookmarkStart w:id="76" w:name="_Toc28216"/>
      <w:r>
        <w:rPr>
          <w:rFonts w:hint="eastAsia" w:ascii="黑体" w:hAnsi="黑体" w:eastAsia="黑体"/>
          <w:sz w:val="32"/>
          <w:szCs w:val="32"/>
        </w:rPr>
        <w:t>附件1</w:t>
      </w:r>
      <w:bookmarkEnd w:id="75"/>
      <w:bookmarkEnd w:id="76"/>
    </w:p>
    <w:p>
      <w:pPr>
        <w:keepNext w:val="0"/>
        <w:keepLines w:val="0"/>
        <w:pageBreakBefore w:val="0"/>
        <w:widowControl w:val="0"/>
        <w:kinsoku/>
        <w:wordWrap/>
        <w:overflowPunct/>
        <w:topLinePunct w:val="0"/>
        <w:autoSpaceDE/>
        <w:autoSpaceDN/>
        <w:bidi w:val="0"/>
        <w:spacing w:line="570" w:lineRule="exact"/>
        <w:ind w:left="0" w:leftChars="0" w:right="0" w:rightChars="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广元经开区管委会2023年部门整体</w:t>
      </w:r>
    </w:p>
    <w:p>
      <w:pPr>
        <w:keepNext w:val="0"/>
        <w:keepLines w:val="0"/>
        <w:pageBreakBefore w:val="0"/>
        <w:widowControl w:val="0"/>
        <w:kinsoku/>
        <w:wordWrap/>
        <w:overflowPunct/>
        <w:topLinePunct w:val="0"/>
        <w:autoSpaceDE/>
        <w:autoSpaceDN/>
        <w:bidi w:val="0"/>
        <w:spacing w:line="570" w:lineRule="exact"/>
        <w:ind w:left="0" w:leftChars="0" w:right="0" w:rightChars="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支出绩效评价报告</w:t>
      </w:r>
    </w:p>
    <w:p>
      <w:pPr>
        <w:keepNext w:val="0"/>
        <w:keepLines w:val="0"/>
        <w:pageBreakBefore w:val="0"/>
        <w:widowControl w:val="0"/>
        <w:kinsoku/>
        <w:wordWrap/>
        <w:overflowPunct/>
        <w:topLinePunct w:val="0"/>
        <w:autoSpaceDE/>
        <w:autoSpaceDN/>
        <w:bidi w:val="0"/>
        <w:spacing w:line="570" w:lineRule="exact"/>
        <w:ind w:left="0" w:leftChars="0" w:right="0" w:rightChars="0"/>
        <w:jc w:val="both"/>
        <w:textAlignment w:val="auto"/>
        <w:rPr>
          <w:rFonts w:hint="eastAsia" w:ascii="黑体" w:hAnsi="黑体" w:eastAsia="黑体" w:cs="黑体"/>
          <w:sz w:val="28"/>
          <w:szCs w:val="28"/>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contextualSpacing/>
        <w:jc w:val="both"/>
        <w:textAlignment w:val="auto"/>
        <w:outlineLvl w:val="1"/>
        <w:rPr>
          <w:rFonts w:hint="eastAsia" w:ascii="黑体" w:hAnsi="黑体" w:eastAsia="黑体" w:cs="黑体"/>
          <w:b w:val="0"/>
          <w:bCs w:val="0"/>
          <w:sz w:val="32"/>
          <w:szCs w:val="32"/>
          <w:lang w:val="zh-CN"/>
        </w:rPr>
      </w:pPr>
      <w:bookmarkStart w:id="77" w:name="_Toc12803"/>
      <w:bookmarkStart w:id="78" w:name="_Toc4211"/>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部门（单位）概况</w:t>
      </w:r>
      <w:bookmarkEnd w:id="77"/>
      <w:bookmarkEnd w:id="78"/>
    </w:p>
    <w:p>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rPr>
        <w:t>（一）</w:t>
      </w:r>
      <w:r>
        <w:rPr>
          <w:rFonts w:hint="eastAsia" w:ascii="楷体_GB2312" w:hAnsi="楷体_GB2312" w:eastAsia="楷体_GB2312" w:cs="楷体_GB2312"/>
          <w:b w:val="0"/>
          <w:bCs w:val="0"/>
          <w:sz w:val="32"/>
          <w:szCs w:val="32"/>
          <w:lang w:val="zh-CN"/>
        </w:rPr>
        <w:t>机构组成</w:t>
      </w:r>
    </w:p>
    <w:p>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广元经济技术开发区管委会经中共广元市委机构编制委员会批准，于1992年成立，2012年升级为国家级经济技术开发区，统一社会信用代码：115107007798197568；下设</w:t>
      </w:r>
      <w:r>
        <w:rPr>
          <w:rFonts w:hint="eastAsia" w:ascii="仿宋_GB2312" w:hAnsi="仿宋_GB2312" w:eastAsia="仿宋_GB2312" w:cs="仿宋_GB2312"/>
          <w:bCs/>
          <w:kern w:val="0"/>
          <w:sz w:val="32"/>
          <w:szCs w:val="32"/>
        </w:rPr>
        <w:t>14个内设机构、下属1个事业单位</w:t>
      </w:r>
      <w:r>
        <w:rPr>
          <w:rFonts w:hint="eastAsia" w:ascii="仿宋_GB2312" w:hAnsi="仿宋_GB2312" w:eastAsia="仿宋_GB2312" w:cs="仿宋_GB2312"/>
          <w:sz w:val="32"/>
          <w:szCs w:val="32"/>
        </w:rPr>
        <w:t>，分别是：办公室（目督办）、党群人事部、纪检监察工委、财政局、发展改革局、经济商务局（科技和知识产权局）、建设环保局、经济合作局、审计局、行政审批局、土地房屋征收拆迁补偿办公室、社会事务保障局（农业农村工作局）、应急管理局（综合治理办公室）、总工会、科技信息服务中心。</w:t>
      </w:r>
    </w:p>
    <w:p>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rPr>
        <w:t>（二）</w:t>
      </w:r>
      <w:r>
        <w:rPr>
          <w:rFonts w:hint="eastAsia" w:ascii="楷体_GB2312" w:hAnsi="楷体_GB2312" w:eastAsia="楷体_GB2312" w:cs="楷体_GB2312"/>
          <w:b w:val="0"/>
          <w:bCs w:val="0"/>
          <w:sz w:val="32"/>
          <w:szCs w:val="32"/>
          <w:lang w:val="zh-CN"/>
        </w:rPr>
        <w:t>机构职能</w:t>
      </w:r>
    </w:p>
    <w:p>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1.办公室（目督办）：负责机关日常事务、目标管理、督查督办、机要、保密、档案、政务信息、文秘等工作；负责规范性文件的审核等工作。</w:t>
      </w:r>
    </w:p>
    <w:p>
      <w:pPr>
        <w:pStyle w:val="40"/>
        <w:keepNext w:val="0"/>
        <w:keepLines w:val="0"/>
        <w:pageBreakBefore w:val="0"/>
        <w:widowControl w:val="0"/>
        <w:kinsoku/>
        <w:wordWrap/>
        <w:overflowPunct/>
        <w:topLinePunct w:val="0"/>
        <w:autoSpaceDE/>
        <w:autoSpaceDN/>
        <w:bidi w:val="0"/>
        <w:spacing w:line="570" w:lineRule="exact"/>
        <w:ind w:left="0" w:leftChars="0" w:right="0" w:rightChars="0" w:firstLine="64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党群人事部：负责党的路线、方针、政策的宣传教育；负责党工委日常工作及其重要工作的督促检查；调查分析各阶层的思想动态；负责舆情的收集处置；组织指导理论研究、学习宣传等工作；负责思想政治教育和精神文明建设；负责“两新”组织和基层党建工作；负责统战、科协、老促会、共青团和妇联等工作；编制人力资源和社会保障事业发展规划和年度计划，拟订相关政策措施并组织实施；承担机构编制、干部人事管理、就业创业、人才开发、社会保险、工资福利、教育培训等相关工作；负责离退休人员服务管理工作；负责辖区企业工会建会、劳模评选、困难帮扶、经费管理、职工权益的维护、普惠等工作。</w:t>
      </w:r>
    </w:p>
    <w:p>
      <w:pPr>
        <w:pStyle w:val="40"/>
        <w:keepNext w:val="0"/>
        <w:keepLines w:val="0"/>
        <w:pageBreakBefore w:val="0"/>
        <w:widowControl w:val="0"/>
        <w:kinsoku/>
        <w:wordWrap/>
        <w:overflowPunct/>
        <w:topLinePunct w:val="0"/>
        <w:autoSpaceDE/>
        <w:autoSpaceDN/>
        <w:bidi w:val="0"/>
        <w:spacing w:line="570" w:lineRule="exact"/>
        <w:ind w:left="0" w:leftChars="0" w:right="0" w:rightChars="0" w:firstLine="64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纪检监察工委：负责党的纪律检查工作；依照党的章程和其他党内法规履行监督、执纪、问责；负责全区监察工作；依照法律规定履行监督、调查、处置职责；负责组织协调全面从严治党、党风廉政建设和反腐败宣传教育工作；经市纪委监委批准，初步核实反映区党工委领导班子及市管干部的问题线索，参与案件调查；完成市纪委监委交办的其他任务。</w:t>
      </w:r>
    </w:p>
    <w:p>
      <w:pPr>
        <w:pStyle w:val="40"/>
        <w:keepNext w:val="0"/>
        <w:keepLines w:val="0"/>
        <w:pageBreakBefore w:val="0"/>
        <w:widowControl w:val="0"/>
        <w:kinsoku/>
        <w:wordWrap/>
        <w:overflowPunct/>
        <w:topLinePunct w:val="0"/>
        <w:autoSpaceDE/>
        <w:autoSpaceDN/>
        <w:bidi w:val="0"/>
        <w:spacing w:line="570" w:lineRule="exact"/>
        <w:ind w:left="0" w:leftChars="0" w:right="0" w:rightChars="0" w:firstLine="64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财政局：贯彻执行国家财税和国有资产管理的方针、政策和法律、法规；拟订财政、国有资产等方面的管理制度并组织实施；履行开发区国有企业出资人职责；负责编制财政预、决算草案并组织实施；贯彻执行金库管理制度，协调税收征管；负责非税收入、财政补助收入和融资贷款的管理使用；负责政府性投资项目建设资金的统筹和管理；协助政府性投资项目招投标；负责政府性投资项目的预算评审和竣工决算审核；负责企业财政扶持政策的制定、审查报批；负责享受税收优惠政策企业的监督管理；指导所属单位财务管理和企业会计工作；负责政府采购实施和监督管理；负责融资平台体系和风险担保体系、中小企业融资担保体系的建设与管理；指导入园企业信用担保体系建设，协调企业融资工作；负责经开区金融工作领导小组办公室的日常工作。</w:t>
      </w:r>
    </w:p>
    <w:p>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发展改革局：负责项目挂联、全社会固定资投资综合管理工作；负责拟定国民经济和社会发展规划、产业发展规划、协调申报重大项目工作；负责全区项目包装策划、项目资金申报、争取等工作；负责招投标、入园企业项目的立项（核准、备案）、政府性投资项目的审批、项目储备、节能降耗、资源节约与综合利用工作；负责全区全面深化改革和全面创新改革等工作；负责全区优化营商环境工作。</w:t>
      </w:r>
    </w:p>
    <w:p>
      <w:pPr>
        <w:pStyle w:val="40"/>
        <w:keepNext w:val="0"/>
        <w:keepLines w:val="0"/>
        <w:pageBreakBefore w:val="0"/>
        <w:widowControl w:val="0"/>
        <w:kinsoku/>
        <w:wordWrap/>
        <w:overflowPunct/>
        <w:topLinePunct w:val="0"/>
        <w:autoSpaceDE/>
        <w:autoSpaceDN/>
        <w:bidi w:val="0"/>
        <w:spacing w:line="570" w:lineRule="exact"/>
        <w:ind w:left="0" w:leftChars="0" w:right="0" w:rightChars="0" w:firstLine="64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经济商务局（科技和知识产权局）：贯彻执行国家产业经济的方针、政策和法律、法规；拟订新型工业化发展战略和重大政策；拟订国民经济和社会发展规划、产业发展规划，经批准后组织实施；指导园区产业项目布局，推进产业结构调整和升级；负责外经、外贸、外资，监测、汇总、分析经济运行态势、质量和经济社会发展情况；负责电力、天然气、成品油等生产要素的综合协调；负责入园企业项目的立项（核准、备案）和政府性投资项目的审批；负责社会固定资产投资，组织申报重大项目；指导中小企业，培育龙头企业；协调申报企业技术改造项目并督促实施；负责节能降耗、资源节约与综合利用工作；拟订科学技术和知识产权发展规划并组织实施；负责科技创新、高新技术企业培育、科技成果转化和产业化工作，组织开展重大、关键、共性技术研究；负责科技成果管理、科技奖励等相关工作；负责孵化器建设与管理工作；组织指导知识产权工作，推进专利技术产业化；负责对外科学技术交流与合作；负责区内城乡商业网点规划和市场体系建设、市场秩序规范工作；牵头协调现代化服务业发展，推动第三方物流、会展经济、电子商务发展；负责统计工作。</w:t>
      </w:r>
    </w:p>
    <w:p>
      <w:pPr>
        <w:pStyle w:val="40"/>
        <w:keepNext w:val="0"/>
        <w:keepLines w:val="0"/>
        <w:pageBreakBefore w:val="0"/>
        <w:widowControl w:val="0"/>
        <w:kinsoku/>
        <w:wordWrap/>
        <w:overflowPunct/>
        <w:topLinePunct w:val="0"/>
        <w:autoSpaceDE/>
        <w:autoSpaceDN/>
        <w:bidi w:val="0"/>
        <w:spacing w:line="570" w:lineRule="exact"/>
        <w:ind w:left="0" w:leftChars="0" w:right="0" w:rightChars="0" w:firstLine="640"/>
        <w:jc w:val="both"/>
        <w:textAlignment w:val="auto"/>
        <w:rPr>
          <w:rFonts w:hint="eastAsia" w:ascii="仿宋_GB2312" w:hAnsi="仿宋_GB2312" w:eastAsia="微软雅黑" w:cs="仿宋_GB2312"/>
          <w:b w:val="0"/>
          <w:bCs w:val="0"/>
          <w:color w:val="FF0000"/>
          <w:sz w:val="32"/>
          <w:szCs w:val="32"/>
        </w:rPr>
      </w:pPr>
      <w:r>
        <w:rPr>
          <w:rFonts w:hint="eastAsia" w:ascii="仿宋_GB2312" w:hAnsi="仿宋_GB2312" w:eastAsia="仿宋_GB2312" w:cs="仿宋_GB2312"/>
          <w:b w:val="0"/>
          <w:bCs w:val="0"/>
          <w:sz w:val="32"/>
          <w:szCs w:val="32"/>
        </w:rPr>
        <w:t>7.建设环保局：贯彻执行国家有关住房和城乡规划建设、环境保护的方针、政策和法律、法规；组织编制区域性城市发展规划，经批准后组织实施；按规定权限承担基础设施、配套设施和景观、园林绿化的建设管理；组织审查符合总休规划的工业项目设计方案，报市规委会备案；会同有关部门指导、管理、协调园区企业的工程建设；协调办理工业、基础设施及与之配套项目的“一书两证”。</w:t>
      </w:r>
    </w:p>
    <w:p>
      <w:pPr>
        <w:pStyle w:val="40"/>
        <w:keepNext w:val="0"/>
        <w:keepLines w:val="0"/>
        <w:pageBreakBefore w:val="0"/>
        <w:widowControl w:val="0"/>
        <w:kinsoku/>
        <w:wordWrap/>
        <w:overflowPunct/>
        <w:topLinePunct w:val="0"/>
        <w:autoSpaceDE/>
        <w:autoSpaceDN/>
        <w:bidi w:val="0"/>
        <w:spacing w:line="570" w:lineRule="exact"/>
        <w:ind w:left="0" w:leftChars="0" w:right="0" w:rightChars="0" w:firstLine="640"/>
        <w:jc w:val="both"/>
        <w:textAlignment w:val="auto"/>
        <w:rPr>
          <w:rFonts w:hint="eastAsia" w:ascii="仿宋_GB2312" w:hAnsi="仿宋_GB2312" w:eastAsia="微软雅黑" w:cs="仿宋_GB2312"/>
          <w:b w:val="0"/>
          <w:bCs w:val="0"/>
          <w:color w:val="FF0000"/>
          <w:sz w:val="32"/>
          <w:szCs w:val="32"/>
        </w:rPr>
      </w:pPr>
      <w:r>
        <w:rPr>
          <w:rFonts w:hint="eastAsia" w:ascii="仿宋_GB2312" w:hAnsi="仿宋_GB2312" w:eastAsia="仿宋_GB2312" w:cs="仿宋_GB2312"/>
          <w:b w:val="0"/>
          <w:bCs w:val="0"/>
          <w:sz w:val="32"/>
          <w:szCs w:val="32"/>
        </w:rPr>
        <w:t>8.经济合作局：贯彻执行招商引资、利用外资、国际经济合作的方针、政策；拟订招商引资方案并组织实施；承担招商引资项目征集、包装推介及宣传工作，负责建立招商引资项目信息库和招商网，承办招商项目 信息发布和宣传活动；负责招商项目的评估、推荐、洽谈和协调等工作。</w:t>
      </w:r>
    </w:p>
    <w:p>
      <w:pPr>
        <w:pStyle w:val="40"/>
        <w:keepNext w:val="0"/>
        <w:keepLines w:val="0"/>
        <w:pageBreakBefore w:val="0"/>
        <w:widowControl w:val="0"/>
        <w:kinsoku/>
        <w:wordWrap/>
        <w:overflowPunct/>
        <w:topLinePunct w:val="0"/>
        <w:autoSpaceDE/>
        <w:autoSpaceDN/>
        <w:bidi w:val="0"/>
        <w:spacing w:line="570" w:lineRule="exact"/>
        <w:ind w:left="0" w:leftChars="0" w:right="0" w:rightChars="0" w:firstLine="64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9.审计局：负责招投标监督管理；负责法律法规规定属于审计监督范围的财务收支情况审计监督、提出年度预算执行和其他财政收支情况的审计结果报告；实施任期经济责任审计；依法检查审计决定执行情况；核查社会审计机构对依法属于审计监督对象的单位出具的相关审计报告；负责预算执行情况和其他财政收支情况的监督检查、国有资产监督管理、重大项目稽查；组织实施区内各单位（部门）领导及区属国有企业领导干部经济岗位审计职责。</w:t>
      </w:r>
    </w:p>
    <w:p>
      <w:pPr>
        <w:pStyle w:val="40"/>
        <w:keepNext w:val="0"/>
        <w:keepLines w:val="0"/>
        <w:pageBreakBefore w:val="0"/>
        <w:widowControl w:val="0"/>
        <w:kinsoku/>
        <w:wordWrap/>
        <w:overflowPunct/>
        <w:topLinePunct w:val="0"/>
        <w:autoSpaceDE/>
        <w:autoSpaceDN/>
        <w:bidi w:val="0"/>
        <w:spacing w:line="570" w:lineRule="exact"/>
        <w:ind w:left="0" w:leftChars="0" w:right="0" w:rightChars="0" w:firstLine="64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10.行政审批局：制定经开区行政审批各项规章制度和管理办法，并组织实施；承接落实省、市行政审批职能下放，承办省、市、区授权的行政审批事项；负责经开区政务服务大厅和镇办便民服务中心日常监督管理，统筹协调解决行政审批和便民服务中矛盾和问题；负责经开区产业项目前期手续办理，会同项目挂联部门协调解决项目建设中的矛盾和问题，推动项目顺利快速开工建设和早日竣工投产；负责协调落实经开区产业项目供水、供电、供气等要素保障。</w:t>
      </w:r>
    </w:p>
    <w:p>
      <w:pPr>
        <w:pStyle w:val="40"/>
        <w:keepNext w:val="0"/>
        <w:keepLines w:val="0"/>
        <w:pageBreakBefore w:val="0"/>
        <w:widowControl w:val="0"/>
        <w:kinsoku/>
        <w:wordWrap/>
        <w:overflowPunct/>
        <w:topLinePunct w:val="0"/>
        <w:autoSpaceDE/>
        <w:autoSpaceDN/>
        <w:bidi w:val="0"/>
        <w:spacing w:line="570" w:lineRule="exact"/>
        <w:ind w:left="0" w:leftChars="0" w:right="0" w:rightChars="0" w:firstLine="64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11.土地房屋征收拆迁补偿办公室：贯彻落实国有土地上房屋征收与补偿方面的法律、法规和政策宣讲；会同有关部门编制国有土地上房屋征收规划、国有土地上房屋征收与补偿工作；协助做好失地农民生产生活问题。</w:t>
      </w:r>
    </w:p>
    <w:p>
      <w:pPr>
        <w:pStyle w:val="40"/>
        <w:keepNext w:val="0"/>
        <w:keepLines w:val="0"/>
        <w:pageBreakBefore w:val="0"/>
        <w:widowControl w:val="0"/>
        <w:kinsoku/>
        <w:wordWrap/>
        <w:overflowPunct/>
        <w:topLinePunct w:val="0"/>
        <w:autoSpaceDE/>
        <w:autoSpaceDN/>
        <w:bidi w:val="0"/>
        <w:spacing w:line="570" w:lineRule="exact"/>
        <w:ind w:left="0" w:leftChars="0" w:right="0" w:rightChars="0" w:firstLine="64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12.社会事务保障局（区农业农村工作局：负责民政、退役军人事务、卫生健康、残疾人事业、民族宗教、文化、体育、旅游、教育等社会事务工作；负责城乡环境综合治理和爱国卫生工作；负责就业创业、劳动监察、劳动仲裁、社会保险等工作；负责乡村振兴、农业、林业、水利、畜牧业工作；负责移民扶贫、农业投资项目管理等工作。</w:t>
      </w:r>
    </w:p>
    <w:p>
      <w:pPr>
        <w:pStyle w:val="40"/>
        <w:keepNext w:val="0"/>
        <w:keepLines w:val="0"/>
        <w:pageBreakBefore w:val="0"/>
        <w:widowControl w:val="0"/>
        <w:kinsoku/>
        <w:wordWrap/>
        <w:overflowPunct/>
        <w:topLinePunct w:val="0"/>
        <w:autoSpaceDE/>
        <w:autoSpaceDN/>
        <w:bidi w:val="0"/>
        <w:spacing w:line="570" w:lineRule="exact"/>
        <w:ind w:left="0" w:leftChars="0" w:right="0" w:rightChars="0" w:firstLine="64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13.应急管理局（综合治理办）：负责应急管理等工作；负责救灾、减灾、地质灾害救灾、水旱灾害救灾、森林防火；贯彻执行国家安全生产的法律、法规和政策，组织起草区综合性安全生产意见规划并组织实施；依法行使安全生产综合监督管理职权；负责重大危险源监控；依法查处生产经营单位及有关人员生产产事故的调查处理；综合监督管理建设项目安全设施与主体工程同时涉及、同时施工、同时投产和使用情况；油气输送管道安全监管；组织、指导安全生产宣传教育和培训工作；组织、指挥、协调安全生产应急救援工作；承担经开区安全生产委员会办公室和区值班室、森林防灭火指挥部办公室、防汛抗旱指挥部办公室的日常工作；组织协调政法工作；负责社会管理综合治理、信访、维稳、扫黑除恶、防邪、铁护、国安等工作。</w:t>
      </w:r>
    </w:p>
    <w:p>
      <w:pPr>
        <w:pStyle w:val="40"/>
        <w:keepNext w:val="0"/>
        <w:keepLines w:val="0"/>
        <w:pageBreakBefore w:val="0"/>
        <w:widowControl w:val="0"/>
        <w:kinsoku/>
        <w:wordWrap/>
        <w:overflowPunct/>
        <w:topLinePunct w:val="0"/>
        <w:autoSpaceDE/>
        <w:autoSpaceDN/>
        <w:bidi w:val="0"/>
        <w:spacing w:line="570" w:lineRule="exact"/>
        <w:ind w:left="0" w:leftChars="0" w:right="0" w:rightChars="0" w:firstLine="64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14.总工会：负责市总工会的日常工作安排部署、辖区企业的建会、劳模评选、困难帮扶、经费管理、职工权益的维护、普惠工作及工会经费使用情况的管理。</w:t>
      </w:r>
    </w:p>
    <w:p>
      <w:pPr>
        <w:pStyle w:val="40"/>
        <w:keepNext w:val="0"/>
        <w:keepLines w:val="0"/>
        <w:pageBreakBefore w:val="0"/>
        <w:widowControl w:val="0"/>
        <w:kinsoku/>
        <w:wordWrap/>
        <w:overflowPunct/>
        <w:topLinePunct w:val="0"/>
        <w:autoSpaceDE/>
        <w:autoSpaceDN/>
        <w:bidi w:val="0"/>
        <w:spacing w:line="570" w:lineRule="exact"/>
        <w:ind w:left="0" w:leftChars="0" w:right="0" w:rightChars="0" w:firstLine="64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15.科技信息服务中心：负责与相关科研机构和部门的科研业务合作，提供科技服务和技术依托；为入区孵化项目提供研发、中试场所与相关支持；促进产学研成果的转化与应用；负责收集和发布技术、经济、市场、管理等方面的信息，与科技界、产业界、金融界建立互通合作渠道；为企业提供技术、管理人员引进、高新技术嫁接的协调服务和产业技术、市场信息、政策法律等方面的咨询和投资服务。</w:t>
      </w:r>
    </w:p>
    <w:p>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w:t>
      </w:r>
      <w:r>
        <w:rPr>
          <w:rFonts w:hint="eastAsia" w:ascii="楷体_GB2312" w:hAnsi="楷体_GB2312" w:eastAsia="楷体_GB2312" w:cs="楷体_GB2312"/>
          <w:b w:val="0"/>
          <w:bCs w:val="0"/>
          <w:sz w:val="32"/>
          <w:szCs w:val="32"/>
          <w:lang w:val="zh-CN"/>
        </w:rPr>
        <w:t>人员概况</w:t>
      </w:r>
    </w:p>
    <w:p>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经开区管委会2023年共有204人，其中：行政人员81人，事业人员32人，工勤人员19人，编外人员72人。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contextualSpacing/>
        <w:jc w:val="both"/>
        <w:textAlignment w:val="auto"/>
        <w:outlineLvl w:val="1"/>
        <w:rPr>
          <w:rFonts w:hint="eastAsia" w:ascii="黑体" w:hAnsi="黑体" w:eastAsia="黑体" w:cs="黑体"/>
          <w:b w:val="0"/>
          <w:bCs w:val="0"/>
          <w:sz w:val="32"/>
          <w:szCs w:val="32"/>
        </w:rPr>
      </w:pPr>
      <w:bookmarkStart w:id="79" w:name="_Toc21659"/>
      <w:bookmarkStart w:id="80" w:name="_Toc13719"/>
      <w:r>
        <w:rPr>
          <w:rFonts w:hint="eastAsia" w:ascii="黑体" w:hAnsi="黑体" w:eastAsia="黑体" w:cs="黑体"/>
          <w:b w:val="0"/>
          <w:bCs w:val="0"/>
          <w:sz w:val="32"/>
          <w:szCs w:val="32"/>
        </w:rPr>
        <w:t>二、部门财政资金收支情况</w:t>
      </w:r>
      <w:bookmarkEnd w:id="79"/>
      <w:bookmarkEnd w:id="80"/>
    </w:p>
    <w:p>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（一）部门收入情况</w:t>
      </w:r>
    </w:p>
    <w:p>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rPr>
          <w:rFonts w:hint="eastAsia"/>
          <w:lang w:val="zh-CN"/>
        </w:rPr>
      </w:pPr>
      <w:r>
        <w:rPr>
          <w:rFonts w:hint="eastAsia" w:ascii="仿宋_GB2312" w:hAnsi="仿宋_GB2312" w:eastAsia="仿宋_GB2312" w:cs="仿宋_GB2312"/>
          <w:sz w:val="32"/>
          <w:szCs w:val="32"/>
          <w:lang w:val="zh-CN"/>
        </w:rPr>
        <w:t>202</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rPr>
        <w:t>经开区管委会</w:t>
      </w:r>
      <w:r>
        <w:rPr>
          <w:rFonts w:hint="eastAsia" w:ascii="仿宋_GB2312" w:hAnsi="仿宋_GB2312" w:eastAsia="仿宋_GB2312" w:cs="仿宋_GB2312"/>
          <w:sz w:val="32"/>
          <w:szCs w:val="32"/>
          <w:lang w:val="zh-CN"/>
        </w:rPr>
        <w:t>收入均为财政资金，年初收入预算</w:t>
      </w:r>
      <w:r>
        <w:rPr>
          <w:rFonts w:hint="eastAsia" w:ascii="仿宋_GB2312" w:hAnsi="仿宋_GB2312" w:eastAsia="仿宋_GB2312" w:cs="仿宋_GB2312"/>
          <w:sz w:val="32"/>
          <w:szCs w:val="32"/>
        </w:rPr>
        <w:t>106355.15万元，全年</w:t>
      </w:r>
      <w:r>
        <w:rPr>
          <w:rFonts w:hint="eastAsia" w:ascii="仿宋_GB2312" w:hAnsi="仿宋_GB2312" w:eastAsia="仿宋_GB2312" w:cs="仿宋_GB2312"/>
          <w:sz w:val="32"/>
          <w:szCs w:val="32"/>
          <w:lang w:val="zh-CN"/>
        </w:rPr>
        <w:t>收入</w:t>
      </w:r>
      <w:r>
        <w:rPr>
          <w:rFonts w:hint="eastAsia" w:ascii="仿宋_GB2312" w:hAnsi="仿宋_GB2312" w:eastAsia="仿宋_GB2312" w:cs="仿宋_GB2312"/>
          <w:sz w:val="32"/>
          <w:szCs w:val="32"/>
        </w:rPr>
        <w:t>106355.15</w:t>
      </w:r>
      <w:r>
        <w:rPr>
          <w:rFonts w:hint="eastAsia" w:ascii="仿宋_GB2312" w:hAnsi="仿宋_GB2312" w:eastAsia="仿宋_GB2312" w:cs="仿宋_GB2312"/>
          <w:sz w:val="32"/>
          <w:szCs w:val="32"/>
          <w:lang w:val="zh-CN"/>
        </w:rPr>
        <w:t>万元，其中一般公共预算财政拨款收入</w:t>
      </w:r>
      <w:r>
        <w:rPr>
          <w:rFonts w:hint="eastAsia" w:ascii="仿宋_GB2312" w:hAnsi="仿宋_GB2312" w:eastAsia="仿宋_GB2312" w:cs="仿宋_GB2312"/>
          <w:sz w:val="32"/>
          <w:szCs w:val="32"/>
        </w:rPr>
        <w:t>18778.19</w:t>
      </w:r>
      <w:r>
        <w:rPr>
          <w:rFonts w:hint="eastAsia" w:ascii="仿宋_GB2312" w:hAnsi="仿宋_GB2312" w:eastAsia="仿宋_GB2312" w:cs="仿宋_GB2312"/>
          <w:sz w:val="32"/>
          <w:szCs w:val="32"/>
          <w:lang w:val="zh-CN"/>
        </w:rPr>
        <w:t>万元，政府性基金收入</w:t>
      </w:r>
      <w:r>
        <w:rPr>
          <w:rFonts w:hint="eastAsia" w:ascii="仿宋_GB2312" w:hAnsi="仿宋_GB2312" w:eastAsia="仿宋_GB2312" w:cs="仿宋_GB2312"/>
          <w:sz w:val="32"/>
          <w:szCs w:val="32"/>
        </w:rPr>
        <w:t>87576.9</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zh-CN"/>
        </w:rPr>
        <w:t>万元。</w:t>
      </w:r>
    </w:p>
    <w:p>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（二）部门支出情况</w:t>
      </w:r>
    </w:p>
    <w:p>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2023年经开区管委会支出总计106355.15万元，其中基本支出3510.63万元（其中人员经费2460.10万元，公用经费1050.53万元），项目支出102844.5</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万元。</w:t>
      </w:r>
    </w:p>
    <w:p>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outlineLvl w:val="1"/>
        <w:rPr>
          <w:rFonts w:hint="eastAsia" w:ascii="仿宋_GB2312" w:hAnsi="仿宋_GB2312" w:eastAsia="仿宋_GB2312" w:cs="仿宋_GB2312"/>
          <w:color w:val="000000"/>
          <w:kern w:val="0"/>
          <w:sz w:val="32"/>
          <w:szCs w:val="32"/>
          <w:shd w:val="clear" w:color="auto" w:fill="FFFFFF"/>
        </w:rPr>
      </w:pPr>
      <w:bookmarkStart w:id="81" w:name="_Toc7600"/>
      <w:bookmarkStart w:id="82" w:name="_Toc19642"/>
      <w:r>
        <w:rPr>
          <w:rFonts w:hint="eastAsia" w:ascii="黑体" w:hAnsi="黑体" w:eastAsia="黑体" w:cs="黑体"/>
          <w:color w:val="000000"/>
          <w:kern w:val="0"/>
          <w:sz w:val="32"/>
          <w:szCs w:val="32"/>
          <w:shd w:val="clear" w:color="auto" w:fill="FFFFFF"/>
        </w:rPr>
        <w:t>三、部门整体预算绩效管理情况</w:t>
      </w:r>
      <w:bookmarkEnd w:id="81"/>
      <w:bookmarkEnd w:id="82"/>
    </w:p>
    <w:p>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（一）预算项目绩效管理</w:t>
      </w:r>
    </w:p>
    <w:p>
      <w:pPr>
        <w:keepNext w:val="0"/>
        <w:keepLines w:val="0"/>
        <w:pageBreakBefore w:val="0"/>
        <w:widowControl w:val="0"/>
        <w:kinsoku/>
        <w:wordWrap/>
        <w:overflowPunct/>
        <w:topLinePunct w:val="0"/>
        <w:autoSpaceDE/>
        <w:autoSpaceDN/>
        <w:bidi w:val="0"/>
        <w:spacing w:line="57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1.目标管理。多数机构年初高标准、高质量完成了</w:t>
      </w:r>
      <w:r>
        <w:rPr>
          <w:rFonts w:hint="eastAsia" w:ascii="仿宋_GB2312" w:hAnsi="仿宋_GB2312" w:eastAsia="仿宋_GB2312" w:cs="仿宋_GB2312"/>
          <w:sz w:val="32"/>
          <w:szCs w:val="32"/>
          <w:lang w:val="zh-CN"/>
        </w:rPr>
        <w:t>绩效目标制定</w:t>
      </w:r>
      <w:r>
        <w:rPr>
          <w:rFonts w:hint="eastAsia" w:ascii="仿宋_GB2312" w:hAnsi="仿宋_GB2312" w:eastAsia="仿宋_GB2312" w:cs="仿宋_GB2312"/>
          <w:sz w:val="32"/>
          <w:szCs w:val="32"/>
        </w:rPr>
        <w:t>。做到了</w:t>
      </w:r>
      <w:r>
        <w:rPr>
          <w:rFonts w:hint="eastAsia" w:ascii="仿宋_GB2312" w:hAnsi="仿宋_GB2312" w:eastAsia="仿宋_GB2312" w:cs="仿宋_GB2312"/>
          <w:sz w:val="32"/>
          <w:szCs w:val="32"/>
          <w:lang w:val="zh-CN"/>
        </w:rPr>
        <w:t>绩效目标制定</w:t>
      </w:r>
      <w:r>
        <w:rPr>
          <w:rFonts w:hint="eastAsia" w:ascii="仿宋_GB2312" w:hAnsi="仿宋_GB2312" w:eastAsia="仿宋_GB2312" w:cs="仿宋_GB2312"/>
          <w:sz w:val="32"/>
          <w:szCs w:val="32"/>
        </w:rPr>
        <w:t>规范、完整无漏项，单位编制、人员情况与供养人员横向联网系统数据吻合，项目名称、绩效指标、项目内容说明等符合规范。细化量化了产出指标、效益指标等，反映了相应项目工作任务及效果。多数机构绩效目标随同预算纳入部门党组（委）会（办公会）集体决策范围。</w:t>
      </w:r>
    </w:p>
    <w:p>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２</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目标实现。一是人员类项目。全年支出</w:t>
      </w:r>
      <w:r>
        <w:rPr>
          <w:rFonts w:hint="eastAsia" w:ascii="仿宋_GB2312" w:hAnsi="仿宋_GB2312" w:eastAsia="仿宋_GB2312" w:cs="仿宋_GB2312"/>
          <w:sz w:val="32"/>
          <w:szCs w:val="32"/>
          <w:lang w:val="en"/>
        </w:rPr>
        <w:t>2346</w:t>
      </w:r>
      <w:r>
        <w:rPr>
          <w:rFonts w:hint="eastAsia" w:ascii="仿宋_GB2312" w:hAnsi="仿宋_GB2312" w:eastAsia="仿宋_GB2312" w:cs="仿宋_GB2312"/>
          <w:sz w:val="32"/>
          <w:szCs w:val="32"/>
        </w:rPr>
        <w:t>万元，按照规定标准及时足额发放</w:t>
      </w:r>
      <w:r>
        <w:rPr>
          <w:rFonts w:hint="eastAsia" w:ascii="仿宋_GB2312" w:hAnsi="仿宋_GB2312" w:eastAsia="仿宋_GB2312" w:cs="仿宋_GB2312"/>
          <w:sz w:val="32"/>
          <w:szCs w:val="32"/>
          <w:lang w:val="en"/>
        </w:rPr>
        <w:t>326</w:t>
      </w:r>
      <w:r>
        <w:rPr>
          <w:rFonts w:hint="eastAsia" w:ascii="仿宋_GB2312" w:hAnsi="仿宋_GB2312" w:eastAsia="仿宋_GB2312" w:cs="仿宋_GB2312"/>
          <w:sz w:val="32"/>
          <w:szCs w:val="32"/>
        </w:rPr>
        <w:t>名工作人员工资薪酬，保障了工作有序开展，完成计划目标任务；二是机关运行经费项目。全年支出</w:t>
      </w:r>
      <w:r>
        <w:rPr>
          <w:rFonts w:hint="eastAsia" w:ascii="仿宋_GB2312" w:hAnsi="仿宋_GB2312" w:eastAsia="仿宋_GB2312" w:cs="仿宋_GB2312"/>
          <w:sz w:val="32"/>
          <w:szCs w:val="32"/>
          <w:lang w:val="en"/>
        </w:rPr>
        <w:t>460.55</w:t>
      </w:r>
      <w:r>
        <w:rPr>
          <w:rFonts w:hint="eastAsia" w:ascii="仿宋_GB2312" w:hAnsi="仿宋_GB2312" w:eastAsia="仿宋_GB2312" w:cs="仿宋_GB2312"/>
          <w:sz w:val="32"/>
          <w:szCs w:val="32"/>
        </w:rPr>
        <w:t>万元，保障了单位日常运转。年初制定的运转保障率、预算准确率、三公经费空置率、科目调整次数等指标均完成；三是部门预算项目</w:t>
      </w:r>
      <w:r>
        <w:rPr>
          <w:rFonts w:hint="eastAsia" w:ascii="方正楷体_GBK" w:hAnsi="方正楷体_GBK" w:eastAsia="方正楷体_GBK" w:cs="方正楷体_GBK"/>
          <w:color w:val="000000"/>
          <w:kern w:val="0"/>
          <w:sz w:val="32"/>
          <w:szCs w:val="32"/>
          <w:shd w:val="clear" w:color="auto" w:fill="FFFFFF"/>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
        </w:rPr>
        <w:t>3</w:t>
      </w:r>
      <w:r>
        <w:rPr>
          <w:rFonts w:hint="eastAsia" w:ascii="仿宋_GB2312" w:hAnsi="仿宋_GB2312" w:eastAsia="仿宋_GB2312" w:cs="仿宋_GB2312"/>
          <w:sz w:val="32"/>
          <w:szCs w:val="32"/>
        </w:rPr>
        <w:t>年部门预算项目总体完成较好，基本实现了预期目标。</w:t>
      </w:r>
    </w:p>
    <w:p>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
        </w:rPr>
        <w:t>3</w:t>
      </w:r>
      <w:r>
        <w:rPr>
          <w:rFonts w:hint="eastAsia" w:ascii="仿宋_GB2312" w:hAnsi="仿宋_GB2312" w:eastAsia="仿宋_GB2312" w:cs="仿宋_GB2312"/>
          <w:sz w:val="32"/>
          <w:szCs w:val="32"/>
        </w:rPr>
        <w:t>.动态调整。</w:t>
      </w:r>
    </w:p>
    <w:p>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（1）支出控制。</w:t>
      </w:r>
      <w:r>
        <w:rPr>
          <w:rFonts w:hint="eastAsia" w:ascii="仿宋_GB2312" w:hAnsi="仿宋_GB2312" w:eastAsia="仿宋_GB2312" w:cs="仿宋_GB2312"/>
          <w:sz w:val="32"/>
          <w:szCs w:val="32"/>
        </w:rPr>
        <w:t>日常公用经费、项目支出中“办公费、印刷费、水费、电费、物业管理费”等科目年初预算数与决算数偏差程度的偏离度较大，偏差值20%以上。</w:t>
      </w:r>
    </w:p>
    <w:p>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（2）及时处置。</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
        </w:rPr>
        <w:t>3</w:t>
      </w:r>
      <w:r>
        <w:rPr>
          <w:rFonts w:hint="eastAsia" w:ascii="仿宋_GB2312" w:hAnsi="仿宋_GB2312" w:eastAsia="仿宋_GB2312" w:cs="仿宋_GB2312"/>
          <w:sz w:val="32"/>
          <w:szCs w:val="32"/>
        </w:rPr>
        <w:t>年按时完成预算绩效运行监控，将绩效监控结果应用到预算调整，合理安排预算执行进度，提高了资金使用绩效。</w:t>
      </w:r>
    </w:p>
    <w:p>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（3）执行进度。</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val="zh-CN"/>
        </w:rPr>
        <w:t>年初预算</w:t>
      </w:r>
      <w:r>
        <w:rPr>
          <w:rFonts w:hint="eastAsia" w:ascii="仿宋_GB2312" w:hAnsi="仿宋_GB2312" w:eastAsia="仿宋_GB2312" w:cs="仿宋_GB2312"/>
          <w:sz w:val="32"/>
          <w:szCs w:val="32"/>
        </w:rPr>
        <w:t>106355.15</w:t>
      </w:r>
      <w:r>
        <w:rPr>
          <w:rFonts w:hint="eastAsia" w:ascii="仿宋_GB2312" w:hAnsi="仿宋_GB2312" w:eastAsia="仿宋_GB2312" w:cs="仿宋_GB2312"/>
          <w:sz w:val="32"/>
          <w:szCs w:val="32"/>
          <w:lang w:val="zh-CN"/>
        </w:rPr>
        <w:t>万元，年末决算总额</w:t>
      </w:r>
      <w:r>
        <w:rPr>
          <w:rFonts w:hint="eastAsia" w:ascii="仿宋_GB2312" w:hAnsi="仿宋_GB2312" w:eastAsia="仿宋_GB2312" w:cs="仿宋_GB2312"/>
          <w:sz w:val="32"/>
          <w:szCs w:val="32"/>
        </w:rPr>
        <w:t>106355.15</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val="zh-CN"/>
        </w:rPr>
        <w:t>6月底支出</w:t>
      </w:r>
      <w:r>
        <w:rPr>
          <w:rFonts w:hint="eastAsia" w:ascii="仿宋_GB2312" w:hAnsi="仿宋_GB2312" w:eastAsia="仿宋_GB2312" w:cs="仿宋_GB2312"/>
          <w:sz w:val="32"/>
          <w:szCs w:val="32"/>
        </w:rPr>
        <w:t>65855.96</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rPr>
        <w:t>执行进度为61.92%；</w:t>
      </w:r>
      <w:r>
        <w:rPr>
          <w:rFonts w:hint="eastAsia" w:ascii="仿宋_GB2312" w:hAnsi="仿宋_GB2312" w:eastAsia="仿宋_GB2312" w:cs="仿宋_GB2312"/>
          <w:sz w:val="32"/>
          <w:szCs w:val="32"/>
          <w:lang w:val="zh-CN"/>
        </w:rPr>
        <w:t>9月底支出</w:t>
      </w:r>
      <w:r>
        <w:rPr>
          <w:rFonts w:hint="eastAsia" w:ascii="仿宋_GB2312" w:hAnsi="仿宋_GB2312" w:eastAsia="仿宋_GB2312" w:cs="仿宋_GB2312"/>
          <w:sz w:val="32"/>
          <w:szCs w:val="32"/>
        </w:rPr>
        <w:t>97313.09</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rPr>
        <w:t>执行进度为91.5%；</w:t>
      </w:r>
      <w:r>
        <w:rPr>
          <w:rFonts w:hint="eastAsia" w:ascii="仿宋_GB2312" w:hAnsi="仿宋_GB2312" w:eastAsia="仿宋_GB2312" w:cs="仿宋_GB2312"/>
          <w:sz w:val="32"/>
          <w:szCs w:val="32"/>
          <w:lang w:val="zh-CN"/>
        </w:rPr>
        <w:t>11月底支出</w:t>
      </w:r>
      <w:r>
        <w:rPr>
          <w:rFonts w:hint="eastAsia" w:ascii="仿宋_GB2312" w:hAnsi="仿宋_GB2312" w:eastAsia="仿宋_GB2312" w:cs="仿宋_GB2312"/>
          <w:sz w:val="32"/>
          <w:szCs w:val="32"/>
        </w:rPr>
        <w:t>104355.82</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rPr>
        <w:t>执行进度为98.12%</w:t>
      </w:r>
      <w:r>
        <w:rPr>
          <w:rFonts w:hint="eastAsia" w:ascii="仿宋_GB2312" w:hAnsi="仿宋_GB2312" w:eastAsia="仿宋_GB2312" w:cs="仿宋_GB2312"/>
          <w:sz w:val="32"/>
          <w:szCs w:val="32"/>
          <w:lang w:val="zh-CN"/>
        </w:rPr>
        <w:t>。均超过目标进度。</w:t>
      </w:r>
    </w:p>
    <w:p>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zh-CN"/>
        </w:rPr>
        <w:t>４.完成效率</w:t>
      </w:r>
      <w:r>
        <w:rPr>
          <w:rFonts w:hint="eastAsia" w:ascii="仿宋_GB2312" w:hAnsi="仿宋_GB2312" w:eastAsia="仿宋_GB2312" w:cs="仿宋_GB2312"/>
          <w:sz w:val="32"/>
          <w:szCs w:val="32"/>
          <w:lang w:val="en"/>
        </w:rPr>
        <w:t>。</w:t>
      </w:r>
    </w:p>
    <w:p>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（1）预算完成。202</w:t>
      </w:r>
      <w:r>
        <w:rPr>
          <w:rFonts w:hint="eastAsia" w:ascii="仿宋_GB2312" w:hAnsi="仿宋_GB2312" w:eastAsia="仿宋_GB2312" w:cs="仿宋_GB2312"/>
          <w:sz w:val="32"/>
          <w:szCs w:val="32"/>
          <w:lang w:val="en"/>
        </w:rPr>
        <w:t>3</w:t>
      </w:r>
      <w:r>
        <w:rPr>
          <w:rFonts w:hint="eastAsia" w:ascii="仿宋_GB2312" w:hAnsi="仿宋_GB2312" w:eastAsia="仿宋_GB2312" w:cs="仿宋_GB2312"/>
          <w:sz w:val="32"/>
          <w:szCs w:val="32"/>
        </w:rPr>
        <w:t>年部门预算项目执行进度均达到100%。</w:t>
      </w:r>
    </w:p>
    <w:p>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（2）资金结余率。2</w:t>
      </w:r>
      <w:r>
        <w:rPr>
          <w:rFonts w:hint="eastAsia" w:ascii="仿宋_GB2312" w:hAnsi="仿宋_GB2312" w:eastAsia="仿宋_GB2312" w:cs="仿宋_GB2312"/>
          <w:sz w:val="32"/>
          <w:szCs w:val="32"/>
        </w:rPr>
        <w:t>02</w:t>
      </w:r>
      <w:r>
        <w:rPr>
          <w:rFonts w:hint="eastAsia" w:ascii="仿宋_GB2312" w:hAnsi="仿宋_GB2312" w:eastAsia="仿宋_GB2312" w:cs="仿宋_GB2312"/>
          <w:sz w:val="32"/>
          <w:szCs w:val="32"/>
          <w:lang w:val="en"/>
        </w:rPr>
        <w:t>3</w:t>
      </w:r>
      <w:r>
        <w:rPr>
          <w:rFonts w:hint="eastAsia" w:ascii="仿宋_GB2312" w:hAnsi="仿宋_GB2312" w:eastAsia="仿宋_GB2312" w:cs="仿宋_GB2312"/>
          <w:sz w:val="32"/>
          <w:szCs w:val="32"/>
        </w:rPr>
        <w:t>年预算项目年末无结转结余。</w:t>
      </w:r>
    </w:p>
    <w:p>
      <w:pPr>
        <w:pStyle w:val="13"/>
        <w:keepNext w:val="0"/>
        <w:keepLines w:val="0"/>
        <w:pageBreakBefore w:val="0"/>
        <w:widowControl w:val="0"/>
        <w:kinsoku/>
        <w:wordWrap/>
        <w:overflowPunct/>
        <w:topLinePunct w:val="0"/>
        <w:autoSpaceDE/>
        <w:autoSpaceDN/>
        <w:bidi w:val="0"/>
        <w:spacing w:before="0" w:line="570" w:lineRule="exact"/>
        <w:ind w:left="0" w:leftChars="0" w:right="0" w:rightChars="0" w:firstLine="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（3）202</w:t>
      </w:r>
      <w:r>
        <w:rPr>
          <w:rFonts w:hint="eastAsia" w:ascii="仿宋_GB2312" w:hAnsi="仿宋_GB2312" w:eastAsia="仿宋_GB2312" w:cs="仿宋_GB2312"/>
          <w:sz w:val="32"/>
          <w:szCs w:val="32"/>
          <w:lang w:val="en"/>
        </w:rPr>
        <w:t>3</w:t>
      </w:r>
      <w:r>
        <w:rPr>
          <w:rFonts w:hint="eastAsia" w:ascii="仿宋_GB2312" w:hAnsi="仿宋_GB2312" w:eastAsia="仿宋_GB2312" w:cs="仿宋_GB2312"/>
          <w:sz w:val="32"/>
          <w:szCs w:val="32"/>
        </w:rPr>
        <w:t>年度我单位未收到</w:t>
      </w:r>
      <w:r>
        <w:rPr>
          <w:rFonts w:hint="eastAsia" w:ascii="仿宋_GB2312" w:hAnsi="仿宋_GB2312" w:eastAsia="仿宋_GB2312" w:cs="仿宋_GB2312"/>
          <w:sz w:val="32"/>
          <w:szCs w:val="32"/>
          <w:lang w:val="zh-CN"/>
        </w:rPr>
        <w:t>审计监督、财政检查反映单位上一年度部门预算管理不合规的情况，</w:t>
      </w:r>
      <w:r>
        <w:rPr>
          <w:rFonts w:hint="eastAsia" w:ascii="仿宋_GB2312" w:hAnsi="仿宋_GB2312" w:eastAsia="仿宋_GB2312" w:cs="仿宋_GB2312"/>
          <w:sz w:val="32"/>
          <w:szCs w:val="32"/>
        </w:rPr>
        <w:t>未发现部门预算</w:t>
      </w:r>
      <w:r>
        <w:rPr>
          <w:rFonts w:hint="eastAsia" w:ascii="仿宋_GB2312" w:hAnsi="仿宋_GB2312" w:eastAsia="仿宋_GB2312" w:cs="仿宋_GB2312"/>
          <w:sz w:val="32"/>
          <w:szCs w:val="32"/>
          <w:lang w:eastAsia="zh-CN"/>
        </w:rPr>
        <w:t>管</w:t>
      </w:r>
      <w:r>
        <w:rPr>
          <w:rFonts w:hint="eastAsia" w:ascii="仿宋_GB2312" w:hAnsi="仿宋_GB2312" w:eastAsia="仿宋_GB2312" w:cs="仿宋_GB2312"/>
          <w:sz w:val="32"/>
          <w:szCs w:val="32"/>
        </w:rPr>
        <w:t>理方面违纪违规问题</w:t>
      </w:r>
      <w:r>
        <w:rPr>
          <w:rFonts w:hint="eastAsia" w:ascii="仿宋_GB2312" w:hAnsi="仿宋_GB2312" w:eastAsia="仿宋_GB2312" w:cs="仿宋_GB2312"/>
          <w:sz w:val="32"/>
          <w:szCs w:val="32"/>
          <w:lang w:eastAsia="zh-CN"/>
        </w:rPr>
        <w:t>。</w:t>
      </w:r>
    </w:p>
    <w:p>
      <w:pPr>
        <w:pStyle w:val="13"/>
        <w:keepNext w:val="0"/>
        <w:keepLines w:val="0"/>
        <w:pageBreakBefore w:val="0"/>
        <w:widowControl w:val="0"/>
        <w:numPr>
          <w:ilvl w:val="0"/>
          <w:numId w:val="0"/>
        </w:numPr>
        <w:kinsoku/>
        <w:wordWrap/>
        <w:overflowPunct/>
        <w:topLinePunct w:val="0"/>
        <w:autoSpaceDE/>
        <w:autoSpaceDN/>
        <w:bidi w:val="0"/>
        <w:spacing w:before="0" w:line="570" w:lineRule="exact"/>
        <w:ind w:left="0" w:leftChars="0" w:right="0" w:rightChars="0" w:firstLine="640" w:firstLineChars="200"/>
        <w:jc w:val="both"/>
        <w:textAlignment w:val="auto"/>
        <w:rPr>
          <w:rFonts w:hint="eastAsia" w:ascii="楷体_GB2312" w:hAnsi="楷体_GB2312" w:eastAsia="楷体_GB2312" w:cs="楷体_GB2312"/>
          <w:b w:val="0"/>
          <w:bCs w:val="0"/>
          <w:kern w:val="2"/>
          <w:sz w:val="32"/>
          <w:szCs w:val="32"/>
          <w:lang w:val="zh-CN" w:eastAsia="zh-CN" w:bidi="ar-SA"/>
        </w:rPr>
      </w:pPr>
      <w:r>
        <w:rPr>
          <w:rFonts w:hint="eastAsia" w:ascii="楷体_GB2312" w:hAnsi="楷体_GB2312" w:eastAsia="楷体_GB2312" w:cs="楷体_GB2312"/>
          <w:b w:val="0"/>
          <w:bCs w:val="0"/>
          <w:kern w:val="2"/>
          <w:sz w:val="32"/>
          <w:szCs w:val="32"/>
          <w:lang w:val="zh-CN" w:eastAsia="zh-CN" w:bidi="ar-SA"/>
        </w:rPr>
        <w:t>（二）专项项目自评得分情况</w:t>
      </w:r>
    </w:p>
    <w:p>
      <w:pPr>
        <w:pStyle w:val="13"/>
        <w:keepNext w:val="0"/>
        <w:keepLines w:val="0"/>
        <w:pageBreakBefore w:val="0"/>
        <w:widowControl w:val="0"/>
        <w:kinsoku/>
        <w:wordWrap/>
        <w:overflowPunct/>
        <w:topLinePunct w:val="0"/>
        <w:autoSpaceDE/>
        <w:autoSpaceDN/>
        <w:bidi w:val="0"/>
        <w:spacing w:before="0" w:line="570" w:lineRule="exact"/>
        <w:ind w:left="0"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对全部专项项目进行了绩效自评，自评平均得分97.50分。</w:t>
      </w:r>
    </w:p>
    <w:p>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（三）结果运用公开情况</w:t>
      </w:r>
    </w:p>
    <w:p>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1.内部应用。我单位已</w:t>
      </w:r>
      <w:r>
        <w:rPr>
          <w:rFonts w:hint="eastAsia" w:ascii="仿宋_GB2312" w:hAnsi="仿宋_GB2312" w:eastAsia="仿宋_GB2312" w:cs="仿宋_GB2312"/>
          <w:sz w:val="32"/>
          <w:szCs w:val="32"/>
          <w:lang w:val="zh-CN"/>
        </w:rPr>
        <w:t>将内设机构绩效自评纳入考核体系，与绩效挂钩机制。</w:t>
      </w:r>
    </w:p>
    <w:p>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2.自评公开。按照财政部门的管理要求，我单位将部门整体绩效自评情况和自行组织的评价情况通过政务外网随同单位决算向社会公开。</w:t>
      </w:r>
    </w:p>
    <w:p>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3.问题整改。对省级、市级、区级重点绩效评价发现问题及时全面整改。</w:t>
      </w:r>
    </w:p>
    <w:p>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
        </w:rPr>
        <w:t>4.</w:t>
      </w:r>
      <w:r>
        <w:rPr>
          <w:rFonts w:hint="eastAsia" w:ascii="仿宋_GB2312" w:hAnsi="仿宋_GB2312" w:eastAsia="仿宋_GB2312" w:cs="仿宋_GB2312"/>
          <w:sz w:val="32"/>
          <w:szCs w:val="32"/>
        </w:rPr>
        <w:t>应用反馈</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部门在规定时间内向财政部门反馈应用绩效结果报告的。</w:t>
      </w:r>
    </w:p>
    <w:p>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color w:val="000000"/>
          <w:kern w:val="0"/>
          <w:sz w:val="32"/>
          <w:szCs w:val="32"/>
          <w:shd w:val="clear" w:color="auto" w:fill="FFFFFF"/>
          <w:lang w:val="zh-CN"/>
        </w:rPr>
        <w:t>（五）自评质量</w:t>
      </w:r>
    </w:p>
    <w:p>
      <w:pPr>
        <w:keepNext w:val="0"/>
        <w:keepLines w:val="0"/>
        <w:pageBreakBefore w:val="0"/>
        <w:widowControl w:val="0"/>
        <w:kinsoku/>
        <w:wordWrap/>
        <w:overflowPunct/>
        <w:topLinePunct w:val="0"/>
        <w:autoSpaceDE/>
        <w:autoSpaceDN/>
        <w:bidi w:val="0"/>
        <w:spacing w:line="570" w:lineRule="exact"/>
        <w:ind w:left="0"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我单位自评得分94分，自评结果较为真实准确的反映了我单位202</w:t>
      </w:r>
      <w:r>
        <w:rPr>
          <w:rFonts w:hint="eastAsia" w:ascii="仿宋_GB2312" w:hAnsi="仿宋_GB2312" w:eastAsia="仿宋_GB2312" w:cs="仿宋_GB2312"/>
          <w:sz w:val="32"/>
          <w:szCs w:val="32"/>
          <w:lang w:val="en"/>
        </w:rPr>
        <w:t>3</w:t>
      </w:r>
      <w:r>
        <w:rPr>
          <w:rFonts w:hint="eastAsia" w:ascii="仿宋_GB2312" w:hAnsi="仿宋_GB2312" w:eastAsia="仿宋_GB2312" w:cs="仿宋_GB2312"/>
          <w:sz w:val="32"/>
          <w:szCs w:val="32"/>
        </w:rPr>
        <w:t>年部门整体支出绩效情况，自评工作总体质量较好。</w:t>
      </w:r>
    </w:p>
    <w:p>
      <w:pPr>
        <w:keepNext w:val="0"/>
        <w:keepLines w:val="0"/>
        <w:pageBreakBefore w:val="0"/>
        <w:widowControl w:val="0"/>
        <w:kinsoku/>
        <w:wordWrap/>
        <w:overflowPunct/>
        <w:topLinePunct w:val="0"/>
        <w:autoSpaceDE/>
        <w:autoSpaceDN/>
        <w:bidi w:val="0"/>
        <w:spacing w:line="570" w:lineRule="exact"/>
        <w:ind w:left="0" w:leftChars="0" w:right="0" w:rightChars="0"/>
        <w:jc w:val="both"/>
        <w:textAlignment w:val="auto"/>
        <w:outlineLvl w:val="1"/>
        <w:rPr>
          <w:rFonts w:hint="eastAsia" w:ascii="黑体" w:hAnsi="黑体" w:eastAsia="黑体" w:cs="黑体"/>
          <w:sz w:val="32"/>
          <w:szCs w:val="32"/>
        </w:rPr>
      </w:pPr>
      <w:r>
        <w:rPr>
          <w:rFonts w:hint="eastAsia" w:ascii="黑体" w:hAnsi="黑体" w:eastAsia="黑体" w:cs="黑体"/>
          <w:sz w:val="32"/>
          <w:szCs w:val="32"/>
        </w:rPr>
        <w:t>　　</w:t>
      </w:r>
      <w:bookmarkStart w:id="83" w:name="_Toc2892"/>
      <w:bookmarkStart w:id="84" w:name="_Toc11737"/>
      <w:r>
        <w:rPr>
          <w:rFonts w:hint="eastAsia" w:ascii="黑体" w:hAnsi="黑体" w:eastAsia="黑体" w:cs="黑体"/>
          <w:sz w:val="32"/>
          <w:szCs w:val="32"/>
        </w:rPr>
        <w:t>四、评价结论及建议</w:t>
      </w:r>
      <w:bookmarkEnd w:id="83"/>
      <w:bookmarkEnd w:id="84"/>
    </w:p>
    <w:p>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（一）评价结论</w:t>
      </w:r>
    </w:p>
    <w:p>
      <w:pPr>
        <w:pStyle w:val="7"/>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工作成效</w:t>
      </w:r>
    </w:p>
    <w:p>
      <w:pPr>
        <w:pStyle w:val="7"/>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rPr>
          <w:rFonts w:hint="eastAsia"/>
        </w:rPr>
      </w:pPr>
      <w:r>
        <w:rPr>
          <w:rFonts w:hint="eastAsia" w:ascii="仿宋_GB2312" w:hAnsi="仿宋_GB2312" w:eastAsia="仿宋_GB2312" w:cs="仿宋_GB2312"/>
          <w:sz w:val="32"/>
          <w:szCs w:val="32"/>
        </w:rPr>
        <w:t>2023年度国开区综评排位中晋升全国第86位（西部地区第12位），较2022年度晋升8位。</w:t>
      </w:r>
      <w:r>
        <w:rPr>
          <w:rFonts w:hint="eastAsia" w:ascii="仿宋_GB2312" w:hAnsi="仿宋_GB2312" w:eastAsia="仿宋_GB2312" w:cs="仿宋_GB2312"/>
          <w:color w:val="000000"/>
          <w:sz w:val="32"/>
          <w:szCs w:val="32"/>
        </w:rPr>
        <w:t>1-12月，全区规模以上工业总产值预计完成390亿元，同比增长11.4</w:t>
      </w:r>
      <w:r>
        <w:rPr>
          <w:rFonts w:hint="eastAsia" w:ascii="仿宋_GB2312" w:hAnsi="仿宋_GB2312" w:eastAsia="仿宋_GB2312" w:cs="仿宋_GB2312"/>
          <w:sz w:val="32"/>
          <w:szCs w:val="32"/>
        </w:rPr>
        <w:t>%；规模以上工业增加值增速预</w:t>
      </w:r>
      <w:r>
        <w:rPr>
          <w:rFonts w:hint="eastAsia" w:ascii="仿宋_GB2312" w:hAnsi="仿宋_GB2312" w:eastAsia="仿宋_GB2312" w:cs="仿宋_GB2312"/>
          <w:bCs/>
          <w:sz w:val="32"/>
          <w:szCs w:val="32"/>
        </w:rPr>
        <w:t>计</w:t>
      </w:r>
      <w:r>
        <w:rPr>
          <w:rFonts w:hint="eastAsia" w:ascii="仿宋_GB2312" w:hAnsi="仿宋_GB2312" w:eastAsia="仿宋_GB2312" w:cs="仿宋_GB2312"/>
          <w:sz w:val="32"/>
          <w:szCs w:val="32"/>
        </w:rPr>
        <w:t>实现9.7%。全区外贸进出口总额预计实现10亿元，完成全年目标任务100%；社会消费品零售总额预计实现41亿元，增长8%，完成全年目标任务100%。</w:t>
      </w:r>
    </w:p>
    <w:p>
      <w:pPr>
        <w:pStyle w:val="17"/>
        <w:keepNext w:val="0"/>
        <w:keepLines w:val="0"/>
        <w:pageBreakBefore w:val="0"/>
        <w:widowControl w:val="0"/>
        <w:kinsoku/>
        <w:wordWrap/>
        <w:overflowPunct/>
        <w:topLinePunct w:val="0"/>
        <w:autoSpaceDE/>
        <w:autoSpaceDN/>
        <w:bidi w:val="0"/>
        <w:spacing w:beforeLines="0" w:line="570" w:lineRule="exact"/>
        <w:ind w:left="0" w:leftChars="0" w:right="0" w:rightChars="0" w:firstLine="64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全区工业总产值实现425.3亿元；规上工业总产值实现396.9亿元，占全市53.1％；规上工业增加值增速增长9.5%；区本级固定资产投资实现72.30亿元，增长15.9%；工业投资实现47.80亿元，占全市36%；技改投资实现46.80亿元，占全市53%；社销零同比增长7.80%。初步预测，铝基新材料产业围绕8条主链及18条细链，基本形成“绿色水电铝-铝精深加工-铝资源综合利用”的产业集群，2023年实现产值312亿元，同比增长30%。挂牌成立中国西部（广元）铝锭贸易中心，12家仓储物流企业入驻，打破原铝资源短缺的发展瓶颈，实现铝锭交易15.54万吨，铝卷、铝棒等铝产品交易5万吨，实现贸易额40.05亿元。现代贸易物流业建成了国际商贸城、川陕甘农产品交易中心、川北国际汽车城、万贯五金机电城等专业市场，2023年实现营业收入260亿元。</w:t>
      </w:r>
    </w:p>
    <w:p>
      <w:pPr>
        <w:keepNext w:val="0"/>
        <w:keepLines w:val="0"/>
        <w:pageBreakBefore w:val="0"/>
        <w:widowControl w:val="0"/>
        <w:kinsoku/>
        <w:wordWrap/>
        <w:overflowPunct/>
        <w:topLinePunct w:val="0"/>
        <w:autoSpaceDE/>
        <w:autoSpaceDN/>
        <w:bidi w:val="0"/>
        <w:snapToGrid w:val="0"/>
        <w:spacing w:line="570" w:lineRule="exact"/>
        <w:ind w:left="0" w:leftChars="0" w:right="0" w:rightChars="0" w:firstLine="643"/>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成功签约引进江苏亚太年产20万吨绿电高端铝基材料等项目65个，总投资228.66亿元。其中，铝基新材料产业项目25个、总投资142.03亿元，食品饮料项目13个、总投资24.2亿元，生物医药项目10个、总投资38.13亿元，机械电子项目3个、总投资5.20亿元，现代服务业项目18个、总投资19.1亿元。洽谈项目71个，总投资256.45亿元，正积极跟踪特变电工、山东云海铝业、四川威鹏电缆、温泉水乐园项目、海王集团中药项目、民福记食品项目等20个项目。</w:t>
      </w:r>
    </w:p>
    <w:p>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部门整体绩效管理</w:t>
      </w:r>
    </w:p>
    <w:p>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rPr>
        <w:t>经开区管委会部门</w:t>
      </w:r>
      <w:r>
        <w:rPr>
          <w:rFonts w:hint="eastAsia" w:ascii="仿宋_GB2312" w:hAnsi="仿宋_GB2312" w:eastAsia="仿宋_GB2312" w:cs="仿宋_GB2312"/>
          <w:sz w:val="32"/>
          <w:szCs w:val="32"/>
          <w:lang w:val="zh-CN"/>
        </w:rPr>
        <w:t>整体支出效果良好，全年基本支出保证了单位工作正常运行；202</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年预算绩效管理工作稳步推进，预算编制阶段编制了绩效目标，目标设置明确、预算编制</w:t>
      </w:r>
      <w:r>
        <w:rPr>
          <w:rFonts w:hint="eastAsia" w:ascii="仿宋_GB2312" w:hAnsi="仿宋_GB2312" w:eastAsia="仿宋_GB2312" w:cs="仿宋_GB2312"/>
          <w:sz w:val="32"/>
          <w:szCs w:val="32"/>
        </w:rPr>
        <w:t>有待提高</w:t>
      </w:r>
      <w:r>
        <w:rPr>
          <w:rFonts w:hint="eastAsia" w:ascii="仿宋_GB2312" w:hAnsi="仿宋_GB2312" w:eastAsia="仿宋_GB2312" w:cs="仿宋_GB2312"/>
          <w:sz w:val="32"/>
          <w:szCs w:val="32"/>
          <w:lang w:val="zh-CN"/>
        </w:rPr>
        <w:t>。预算执行过程</w:t>
      </w:r>
      <w:r>
        <w:rPr>
          <w:rFonts w:hint="eastAsia" w:ascii="仿宋_GB2312" w:hAnsi="仿宋_GB2312" w:eastAsia="仿宋_GB2312" w:cs="仿宋_GB2312"/>
          <w:sz w:val="32"/>
          <w:szCs w:val="32"/>
        </w:rPr>
        <w:t>满足进度要求</w:t>
      </w:r>
      <w:r>
        <w:rPr>
          <w:rFonts w:hint="eastAsia" w:ascii="仿宋_GB2312" w:hAnsi="仿宋_GB2312" w:eastAsia="仿宋_GB2312" w:cs="仿宋_GB2312"/>
          <w:sz w:val="32"/>
          <w:szCs w:val="32"/>
          <w:lang w:val="zh-CN"/>
        </w:rPr>
        <w:t>，年终开展了绩效自评。</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contextualSpacing/>
        <w:jc w:val="both"/>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（二）存在问题</w:t>
      </w:r>
    </w:p>
    <w:p>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rPr>
          <w:rFonts w:hint="eastAsia" w:ascii="仿宋_GB2312" w:hAnsi="仿宋_GB2312" w:eastAsia="仿宋_GB2312" w:cs="仿宋_GB2312"/>
          <w:sz w:val="32"/>
          <w:szCs w:val="32"/>
          <w:lang w:val="zh-CN"/>
        </w:rPr>
      </w:pPr>
      <w:bookmarkStart w:id="85" w:name="bookmark28"/>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目标管理有待加强</w:t>
      </w:r>
    </w:p>
    <w:p>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部分项目绩效目标编制不完整，部分单位绩效目标未纳入部门党组（委）会（办公室）集体决策范围。</w:t>
      </w:r>
    </w:p>
    <w:p>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2.支出控制有待提高</w:t>
      </w:r>
    </w:p>
    <w:p>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部门日常公用经费、项目支出中“办公费、印刷费、水费、电费、物业管理费”等科目年初预算数与决算数偏差较大。原因是预算编制时对费用预估不足。</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contextualSpacing/>
        <w:jc w:val="both"/>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w:t>
      </w:r>
      <w:bookmarkEnd w:id="85"/>
      <w:r>
        <w:rPr>
          <w:rFonts w:hint="eastAsia" w:ascii="楷体_GB2312" w:hAnsi="楷体_GB2312" w:eastAsia="楷体_GB2312" w:cs="楷体_GB2312"/>
          <w:color w:val="000000"/>
          <w:kern w:val="0"/>
          <w:sz w:val="32"/>
          <w:szCs w:val="32"/>
          <w:shd w:val="clear" w:color="auto" w:fill="FFFFFF"/>
          <w:lang w:val="zh-CN"/>
        </w:rPr>
        <w:t>三）改进建议</w:t>
      </w:r>
    </w:p>
    <w:p>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1.加强绩效目标管理</w:t>
      </w:r>
    </w:p>
    <w:p>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（1）加强绩效目标管理</w:t>
      </w:r>
    </w:p>
    <w:p>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督促内部各单位今后在编制绩效目标时，要充分考虑实际情况，结合部门职能和年度工作任务，确保绩效目标具有可衡量性和可操作性。绩效目标应覆盖全面，分别从数量、质量、时效、成本、效益及满意度等具体方面合理设定指标，以确保目标的全面性和针对性。提高财政资金使用绩效。</w:t>
      </w:r>
    </w:p>
    <w:p>
      <w:pPr>
        <w:keepNext w:val="0"/>
        <w:keepLines w:val="0"/>
        <w:pageBreakBefore w:val="0"/>
        <w:widowControl w:val="0"/>
        <w:numPr>
          <w:ilvl w:val="0"/>
          <w:numId w:val="1"/>
        </w:numPr>
        <w:kinsoku/>
        <w:wordWrap/>
        <w:overflowPunct/>
        <w:topLinePunct w:val="0"/>
        <w:autoSpaceDE/>
        <w:autoSpaceDN/>
        <w:bidi w:val="0"/>
        <w:spacing w:line="57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部门绩效目标纳入集体决策范围。将绩效目标纳入单位党组（委）会（办公室）集体决策范围，从领导层面加强对绩效管理的重视，提高绩效目标管理力度。</w:t>
      </w:r>
    </w:p>
    <w:p>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2.今后编制预算时对于公用经费不仅要参照历史水平，更要结合工作和项目计划，细化量化测算内容，进一步提高预算的准确性和计划性，降低经费预决算偏差。</w:t>
      </w:r>
    </w:p>
    <w:p>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rPr>
          <w:rFonts w:eastAsia="仿宋_GB2312"/>
          <w:sz w:val="32"/>
          <w:szCs w:val="32"/>
          <w:lang w:val="zh-CN"/>
        </w:rPr>
      </w:pPr>
    </w:p>
    <w:p>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附表：</w:t>
      </w:r>
      <w:r>
        <w:rPr>
          <w:rFonts w:hint="eastAsia" w:ascii="仿宋_GB2312" w:hAnsi="仿宋_GB2312" w:eastAsia="仿宋_GB2312" w:cs="仿宋_GB2312"/>
          <w:b w:val="0"/>
          <w:bCs w:val="0"/>
          <w:sz w:val="32"/>
          <w:szCs w:val="32"/>
        </w:rPr>
        <w:t>部门</w:t>
      </w:r>
      <w:r>
        <w:rPr>
          <w:rFonts w:hint="eastAsia" w:ascii="仿宋_GB2312" w:hAnsi="仿宋_GB2312" w:eastAsia="仿宋_GB2312" w:cs="仿宋_GB2312"/>
          <w:b w:val="0"/>
          <w:bCs w:val="0"/>
          <w:sz w:val="32"/>
          <w:szCs w:val="32"/>
          <w:lang w:val="zh-CN"/>
        </w:rPr>
        <w:t>预算项目支出绩效自评表（2023年度）</w:t>
      </w:r>
    </w:p>
    <w:p>
      <w:pPr>
        <w:keepNext w:val="0"/>
        <w:keepLines w:val="0"/>
        <w:pageBreakBefore w:val="0"/>
        <w:widowControl w:val="0"/>
        <w:kinsoku/>
        <w:wordWrap/>
        <w:overflowPunct/>
        <w:topLinePunct w:val="0"/>
        <w:autoSpaceDE/>
        <w:autoSpaceDN/>
        <w:bidi w:val="0"/>
        <w:spacing w:line="570" w:lineRule="exact"/>
        <w:ind w:left="0" w:leftChars="0" w:right="0" w:rightChars="0"/>
        <w:jc w:val="both"/>
        <w:textAlignment w:val="auto"/>
      </w:pPr>
    </w:p>
    <w:p>
      <w:pPr>
        <w:pStyle w:val="2"/>
        <w:keepNext w:val="0"/>
        <w:keepLines w:val="0"/>
        <w:pageBreakBefore w:val="0"/>
        <w:widowControl w:val="0"/>
        <w:kinsoku/>
        <w:wordWrap/>
        <w:overflowPunct/>
        <w:topLinePunct w:val="0"/>
        <w:autoSpaceDE/>
        <w:autoSpaceDN/>
        <w:bidi w:val="0"/>
        <w:spacing w:line="570" w:lineRule="exact"/>
        <w:ind w:left="0" w:leftChars="0" w:right="0" w:rightChars="0"/>
        <w:jc w:val="both"/>
        <w:textAlignment w:val="auto"/>
      </w:pPr>
    </w:p>
    <w:p>
      <w:pPr>
        <w:keepNext w:val="0"/>
        <w:keepLines w:val="0"/>
        <w:pageBreakBefore w:val="0"/>
        <w:widowControl w:val="0"/>
        <w:kinsoku/>
        <w:wordWrap/>
        <w:overflowPunct/>
        <w:topLinePunct w:val="0"/>
        <w:autoSpaceDE/>
        <w:autoSpaceDN/>
        <w:bidi w:val="0"/>
        <w:spacing w:line="570" w:lineRule="exact"/>
        <w:ind w:left="0" w:leftChars="0" w:right="0" w:rightChars="0"/>
        <w:jc w:val="both"/>
        <w:textAlignment w:val="auto"/>
      </w:pPr>
    </w:p>
    <w:p>
      <w:pPr>
        <w:pStyle w:val="2"/>
        <w:keepNext w:val="0"/>
        <w:keepLines w:val="0"/>
        <w:pageBreakBefore w:val="0"/>
        <w:widowControl w:val="0"/>
        <w:kinsoku/>
        <w:wordWrap/>
        <w:overflowPunct/>
        <w:topLinePunct w:val="0"/>
        <w:autoSpaceDE/>
        <w:autoSpaceDN/>
        <w:bidi w:val="0"/>
        <w:spacing w:line="570" w:lineRule="exact"/>
        <w:ind w:left="0" w:leftChars="0" w:right="0" w:rightChars="0"/>
        <w:jc w:val="both"/>
        <w:textAlignment w:val="auto"/>
      </w:pPr>
    </w:p>
    <w:p/>
    <w:p>
      <w:pPr>
        <w:pStyle w:val="2"/>
      </w:pPr>
    </w:p>
    <w:p/>
    <w:p>
      <w:pPr>
        <w:pStyle w:val="2"/>
      </w:pPr>
    </w:p>
    <w:p/>
    <w:p>
      <w:pPr>
        <w:pStyle w:val="2"/>
      </w:pPr>
    </w:p>
    <w:p/>
    <w:p>
      <w:pPr>
        <w:pStyle w:val="2"/>
      </w:pPr>
    </w:p>
    <w:p/>
    <w:p>
      <w:pPr>
        <w:pStyle w:val="2"/>
      </w:pPr>
    </w:p>
    <w:p/>
    <w:p>
      <w:pPr>
        <w:pStyle w:val="2"/>
      </w:pPr>
    </w:p>
    <w:p>
      <w:pPr>
        <w:keepNext w:val="0"/>
        <w:keepLines w:val="0"/>
        <w:pageBreakBefore w:val="0"/>
        <w:widowControl w:val="0"/>
        <w:kinsoku/>
        <w:wordWrap/>
        <w:overflowPunct/>
        <w:topLinePunct w:val="0"/>
        <w:autoSpaceDE/>
        <w:autoSpaceDN/>
        <w:bidi w:val="0"/>
        <w:spacing w:line="570" w:lineRule="exact"/>
        <w:ind w:left="0" w:leftChars="0" w:right="0" w:rightChars="0"/>
        <w:jc w:val="both"/>
        <w:textAlignment w:val="auto"/>
      </w:pPr>
    </w:p>
    <w:p>
      <w:pPr>
        <w:pStyle w:val="2"/>
      </w:pPr>
    </w:p>
    <w:p/>
    <w:p>
      <w:pPr>
        <w:keepNext w:val="0"/>
        <w:keepLines w:val="0"/>
        <w:pageBreakBefore w:val="0"/>
        <w:widowControl w:val="0"/>
        <w:kinsoku/>
        <w:wordWrap/>
        <w:overflowPunct/>
        <w:topLinePunct w:val="0"/>
        <w:autoSpaceDE/>
        <w:autoSpaceDN/>
        <w:bidi w:val="0"/>
        <w:spacing w:line="570" w:lineRule="exact"/>
        <w:ind w:left="0" w:leftChars="0" w:right="0" w:rightChars="0"/>
        <w:jc w:val="both"/>
        <w:textAlignment w:val="auto"/>
        <w:outlineLvl w:val="1"/>
        <w:rPr>
          <w:rFonts w:hint="eastAsia" w:ascii="黑体" w:hAnsi="黑体" w:eastAsia="黑体"/>
          <w:sz w:val="32"/>
          <w:szCs w:val="32"/>
        </w:rPr>
      </w:pPr>
      <w:bookmarkStart w:id="86" w:name="_Toc303"/>
      <w:bookmarkStart w:id="87" w:name="_Toc15542"/>
      <w:r>
        <w:rPr>
          <w:rFonts w:hint="eastAsia" w:ascii="黑体" w:hAnsi="黑体" w:eastAsia="黑体"/>
          <w:sz w:val="32"/>
          <w:szCs w:val="32"/>
        </w:rPr>
        <w:t>附件2</w:t>
      </w:r>
      <w:bookmarkEnd w:id="86"/>
      <w:bookmarkEnd w:id="87"/>
    </w:p>
    <w:p>
      <w:pPr>
        <w:pStyle w:val="2"/>
        <w:keepNext w:val="0"/>
        <w:keepLines w:val="0"/>
        <w:pageBreakBefore w:val="0"/>
        <w:widowControl w:val="0"/>
        <w:kinsoku/>
        <w:wordWrap/>
        <w:overflowPunct/>
        <w:topLinePunct w:val="0"/>
        <w:autoSpaceDE/>
        <w:autoSpaceDN/>
        <w:bidi w:val="0"/>
        <w:adjustRightInd/>
        <w:snapToGrid/>
        <w:spacing w:line="570" w:lineRule="exact"/>
        <w:textAlignment w:val="auto"/>
      </w:pPr>
    </w:p>
    <w:p>
      <w:pPr>
        <w:pStyle w:val="39"/>
        <w:keepNext w:val="0"/>
        <w:keepLines w:val="0"/>
        <w:pageBreakBefore w:val="0"/>
        <w:widowControl w:val="0"/>
        <w:kinsoku/>
        <w:wordWrap/>
        <w:overflowPunct/>
        <w:topLinePunct w:val="0"/>
        <w:autoSpaceDE/>
        <w:autoSpaceDN/>
        <w:bidi w:val="0"/>
        <w:spacing w:line="570" w:lineRule="exact"/>
        <w:ind w:left="0" w:leftChars="0" w:right="0" w:rightChars="0"/>
        <w:jc w:val="center"/>
        <w:textAlignment w:val="auto"/>
        <w:rPr>
          <w:rFonts w:hint="eastAsia" w:ascii="方正小标宋简体" w:hAnsi="宋体" w:eastAsia="方正小标宋简体"/>
          <w:sz w:val="44"/>
          <w:szCs w:val="44"/>
          <w:lang w:val="en-US" w:eastAsia="zh-CN"/>
        </w:rPr>
      </w:pPr>
      <w:r>
        <w:rPr>
          <w:rFonts w:hint="eastAsia" w:ascii="方正小标宋简体" w:hAnsi="宋体" w:eastAsia="方正小标宋简体"/>
          <w:sz w:val="44"/>
          <w:szCs w:val="44"/>
          <w:lang w:val="en-US"/>
        </w:rPr>
        <w:t>区</w:t>
      </w:r>
      <w:r>
        <w:rPr>
          <w:rFonts w:hint="eastAsia" w:ascii="方正小标宋简体" w:hAnsi="宋体" w:eastAsia="方正小标宋简体"/>
          <w:sz w:val="44"/>
          <w:szCs w:val="44"/>
          <w:lang w:val="en-US" w:eastAsia="zh-CN"/>
        </w:rPr>
        <w:t>农业农村工作局</w:t>
      </w:r>
    </w:p>
    <w:p>
      <w:pPr>
        <w:pStyle w:val="39"/>
        <w:keepNext w:val="0"/>
        <w:keepLines w:val="0"/>
        <w:pageBreakBefore w:val="0"/>
        <w:widowControl w:val="0"/>
        <w:kinsoku/>
        <w:wordWrap/>
        <w:overflowPunct/>
        <w:topLinePunct w:val="0"/>
        <w:autoSpaceDE/>
        <w:autoSpaceDN/>
        <w:bidi w:val="0"/>
        <w:spacing w:line="570" w:lineRule="exact"/>
        <w:ind w:left="0" w:leftChars="0" w:right="0" w:rightChars="0"/>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rPr>
        <w:t>2023年长江十年禁捕支出绩效自评报告</w:t>
      </w:r>
    </w:p>
    <w:p>
      <w:pPr>
        <w:pStyle w:val="39"/>
        <w:keepNext w:val="0"/>
        <w:keepLines w:val="0"/>
        <w:pageBreakBefore w:val="0"/>
        <w:widowControl w:val="0"/>
        <w:kinsoku/>
        <w:wordWrap/>
        <w:overflowPunct/>
        <w:topLinePunct w:val="0"/>
        <w:autoSpaceDE/>
        <w:autoSpaceDN/>
        <w:bidi w:val="0"/>
        <w:spacing w:line="570" w:lineRule="exact"/>
        <w:ind w:left="0" w:leftChars="0" w:right="0" w:rightChars="0" w:firstLine="640"/>
        <w:jc w:val="both"/>
        <w:textAlignment w:val="auto"/>
        <w:rPr>
          <w:rFonts w:hint="eastAsia" w:ascii="方正小标宋简体" w:hAnsi="宋体" w:eastAsia="方正小标宋简体"/>
          <w:sz w:val="44"/>
          <w:szCs w:val="44"/>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right="0" w:rightChars="0" w:firstLine="640" w:firstLineChars="200"/>
        <w:jc w:val="both"/>
        <w:textAlignment w:val="auto"/>
        <w:outlineLvl w:val="1"/>
        <w:rPr>
          <w:rFonts w:hint="eastAsia" w:ascii="黑体" w:hAnsi="黑体" w:eastAsia="黑体" w:cs="黑体"/>
          <w:b w:val="0"/>
          <w:bCs w:val="0"/>
          <w:sz w:val="32"/>
          <w:szCs w:val="32"/>
          <w:lang w:val="zh-CN"/>
        </w:rPr>
      </w:pPr>
      <w:bookmarkStart w:id="88" w:name="_Toc31558"/>
      <w:bookmarkStart w:id="89" w:name="_Toc9264"/>
      <w:r>
        <w:rPr>
          <w:rFonts w:hint="eastAsia" w:ascii="黑体" w:hAnsi="黑体" w:eastAsia="黑体" w:cs="黑体"/>
          <w:b w:val="0"/>
          <w:bCs w:val="0"/>
          <w:sz w:val="32"/>
          <w:szCs w:val="32"/>
          <w:lang w:val="zh-CN"/>
        </w:rPr>
        <w:t>一、项目概况</w:t>
      </w:r>
      <w:bookmarkEnd w:id="88"/>
      <w:bookmarkEnd w:id="89"/>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（一）项目资金申报及批复情况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rPr>
          <w:rFonts w:hint="default" w:ascii="仿宋_GB2312" w:hAnsi="仿宋_GB2312" w:eastAsia="仿宋_GB2312" w:cs="仿宋_GB2312"/>
          <w:b/>
          <w:sz w:val="32"/>
          <w:szCs w:val="32"/>
          <w:lang w:val="en-US"/>
        </w:rPr>
      </w:pPr>
      <w:r>
        <w:rPr>
          <w:rFonts w:hint="eastAsia" w:ascii="仿宋_GB2312" w:hAnsi="仿宋_GB2312" w:eastAsia="仿宋_GB2312" w:cs="仿宋_GB2312"/>
          <w:color w:val="000000"/>
          <w:kern w:val="0"/>
          <w:sz w:val="32"/>
          <w:szCs w:val="32"/>
          <w:lang w:val="en-US" w:eastAsia="zh-CN" w:bidi="ar-SA"/>
        </w:rPr>
        <w:t>2023年长江十年禁捕资金为196.546万元。其中：年初预算长江十年禁捕</w:t>
      </w:r>
      <w:r>
        <w:rPr>
          <w:rFonts w:hint="eastAsia" w:ascii="仿宋_GB2312" w:hAnsi="仿宋_GB2312" w:eastAsia="仿宋_GB2312" w:cs="仿宋_GB2312"/>
          <w:color w:val="000000"/>
          <w:kern w:val="0"/>
          <w:sz w:val="32"/>
          <w:szCs w:val="32"/>
          <w:lang w:val="zh-CN" w:eastAsia="zh-CN" w:bidi="ar-SA"/>
        </w:rPr>
        <w:t>经费</w:t>
      </w:r>
      <w:r>
        <w:rPr>
          <w:rFonts w:hint="eastAsia" w:ascii="仿宋_GB2312" w:hAnsi="仿宋_GB2312" w:eastAsia="仿宋_GB2312" w:cs="仿宋_GB2312"/>
          <w:color w:val="000000"/>
          <w:kern w:val="0"/>
          <w:sz w:val="32"/>
          <w:szCs w:val="32"/>
          <w:lang w:val="en-US" w:eastAsia="zh-CN" w:bidi="ar-SA"/>
        </w:rPr>
        <w:t>30万元。2023年5月我局分别向区党工委、管委会提交关于审定中央财政农业资源及生态保护（长江十年禁捕）剩余资金2023年使用事项的请示资金166.546万元。经区党工委、管委会批复同意。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zh-CN" w:eastAsia="zh-CN" w:bidi="ar-SA"/>
        </w:rPr>
        <w:t>项目主要内容：长江十年禁捕宣传、护渔员护渔补贴、护渔员人身意外保险、退捕渔民养老保险缴费补贴、长江十年禁捕工作经费等，保护长江流域重点水域生态效益。</w:t>
      </w:r>
    </w:p>
    <w:tbl>
      <w:tblPr>
        <w:tblStyle w:val="18"/>
        <w:tblW w:w="92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7"/>
        <w:gridCol w:w="1174"/>
        <w:gridCol w:w="1068"/>
        <w:gridCol w:w="1257"/>
        <w:gridCol w:w="1500"/>
        <w:gridCol w:w="960"/>
        <w:gridCol w:w="1053"/>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13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项目名称</w:t>
            </w:r>
          </w:p>
        </w:tc>
        <w:tc>
          <w:tcPr>
            <w:tcW w:w="11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年度目标</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一级指标</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二级指标</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三级指标</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指标</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性质</w:t>
            </w:r>
          </w:p>
        </w:tc>
        <w:tc>
          <w:tcPr>
            <w:tcW w:w="10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度量</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3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区农工局2023年长江十年禁捕工作经费</w:t>
            </w:r>
          </w:p>
        </w:tc>
        <w:tc>
          <w:tcPr>
            <w:tcW w:w="11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用于长江十年禁捕工作。</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效益指标</w:t>
            </w:r>
          </w:p>
        </w:tc>
        <w:tc>
          <w:tcPr>
            <w:tcW w:w="1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社会效益指标</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保护长江流域重点水域生态效益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95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ajorEastAsia" w:hAnsiTheme="majorEastAsia" w:eastAsiaTheme="majorEastAsia" w:cstheme="majorEastAsia"/>
                <w:i w:val="0"/>
                <w:iCs w:val="0"/>
                <w:color w:val="000000"/>
                <w:sz w:val="21"/>
                <w:szCs w:val="21"/>
                <w:u w:val="none"/>
              </w:rPr>
            </w:pPr>
          </w:p>
        </w:tc>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ajorEastAsia" w:hAnsiTheme="majorEastAsia" w:eastAsiaTheme="majorEastAsia" w:cstheme="majorEastAsia"/>
                <w:i w:val="0"/>
                <w:iCs w:val="0"/>
                <w:color w:val="000000"/>
                <w:sz w:val="21"/>
                <w:szCs w:val="21"/>
                <w:u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产出指标</w:t>
            </w:r>
          </w:p>
        </w:tc>
        <w:tc>
          <w:tcPr>
            <w:tcW w:w="1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时效指标</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完成时间</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jc w:val="center"/>
        </w:trPr>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ajorEastAsia" w:hAnsiTheme="majorEastAsia" w:eastAsiaTheme="majorEastAsia" w:cstheme="majorEastAsia"/>
                <w:i w:val="0"/>
                <w:iCs w:val="0"/>
                <w:color w:val="000000"/>
                <w:sz w:val="21"/>
                <w:szCs w:val="21"/>
                <w:u w:val="none"/>
              </w:rPr>
            </w:pPr>
          </w:p>
        </w:tc>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ajorEastAsia" w:hAnsiTheme="majorEastAsia" w:eastAsiaTheme="majorEastAsia" w:cstheme="majorEastAsia"/>
                <w:i w:val="0"/>
                <w:iCs w:val="0"/>
                <w:color w:val="000000"/>
                <w:sz w:val="21"/>
                <w:szCs w:val="21"/>
                <w:u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成本指标</w:t>
            </w:r>
          </w:p>
        </w:tc>
        <w:tc>
          <w:tcPr>
            <w:tcW w:w="1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经济成本指标</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成本</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i w:val="0"/>
                <w:iCs w:val="0"/>
                <w:color w:val="000000"/>
                <w:sz w:val="21"/>
                <w:szCs w:val="21"/>
                <w:u w:val="none"/>
                <w:lang w:val="en-US"/>
              </w:rPr>
            </w:pPr>
            <w:r>
              <w:rPr>
                <w:rFonts w:hint="eastAsia" w:asciiTheme="majorEastAsia" w:hAnsiTheme="majorEastAsia" w:eastAsiaTheme="majorEastAsia" w:cstheme="majorEastAsia"/>
                <w:i w:val="0"/>
                <w:iCs w:val="0"/>
                <w:color w:val="000000"/>
                <w:kern w:val="0"/>
                <w:sz w:val="21"/>
                <w:szCs w:val="21"/>
                <w:u w:val="none"/>
                <w:lang w:val="en-US" w:eastAsia="zh-CN" w:bidi="ar"/>
              </w:rPr>
              <w:t>196.546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jc w:val="center"/>
        </w:trPr>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ajorEastAsia" w:hAnsiTheme="majorEastAsia" w:eastAsiaTheme="majorEastAsia" w:cstheme="majorEastAsia"/>
                <w:i w:val="0"/>
                <w:iCs w:val="0"/>
                <w:color w:val="000000"/>
                <w:sz w:val="21"/>
                <w:szCs w:val="21"/>
                <w:u w:val="none"/>
              </w:rPr>
            </w:pPr>
          </w:p>
        </w:tc>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ajorEastAsia" w:hAnsiTheme="majorEastAsia" w:eastAsiaTheme="majorEastAsia" w:cstheme="majorEastAsia"/>
                <w:i w:val="0"/>
                <w:iCs w:val="0"/>
                <w:color w:val="000000"/>
                <w:sz w:val="21"/>
                <w:szCs w:val="21"/>
                <w:u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产出指标</w:t>
            </w:r>
          </w:p>
        </w:tc>
        <w:tc>
          <w:tcPr>
            <w:tcW w:w="1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数量指标</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重点水域捕捞强度降低</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95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1327" w:type="dxa"/>
            <w:vMerge w:val="restart"/>
            <w:tcBorders>
              <w:top w:val="single" w:color="auto"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区农工局2023年长江十年禁捕工作经费</w:t>
            </w:r>
          </w:p>
        </w:tc>
        <w:tc>
          <w:tcPr>
            <w:tcW w:w="1174" w:type="dxa"/>
            <w:vMerge w:val="restart"/>
            <w:tcBorders>
              <w:top w:val="single" w:color="auto"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用于长江十年禁捕工作。</w:t>
            </w:r>
          </w:p>
        </w:tc>
        <w:tc>
          <w:tcPr>
            <w:tcW w:w="106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产出指标</w:t>
            </w:r>
          </w:p>
        </w:tc>
        <w:tc>
          <w:tcPr>
            <w:tcW w:w="1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质量指标</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长江十年禁捕率（%）</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95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jc w:val="center"/>
        </w:trPr>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ajorEastAsia" w:hAnsiTheme="majorEastAsia" w:eastAsiaTheme="majorEastAsia" w:cstheme="majorEastAsia"/>
                <w:i w:val="0"/>
                <w:iCs w:val="0"/>
                <w:color w:val="000000"/>
                <w:sz w:val="21"/>
                <w:szCs w:val="21"/>
                <w:u w:val="none"/>
              </w:rPr>
            </w:pPr>
          </w:p>
        </w:tc>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ajorEastAsia" w:hAnsiTheme="majorEastAsia" w:eastAsiaTheme="majorEastAsia" w:cstheme="majorEastAsia"/>
                <w:i w:val="0"/>
                <w:iCs w:val="0"/>
                <w:color w:val="000000"/>
                <w:sz w:val="21"/>
                <w:szCs w:val="21"/>
                <w:u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效益指标</w:t>
            </w:r>
          </w:p>
        </w:tc>
        <w:tc>
          <w:tcPr>
            <w:tcW w:w="1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社会效益指标</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全面落实退捕渔民养老保险政策</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w:t>
            </w:r>
          </w:p>
        </w:tc>
      </w:tr>
    </w:tbl>
    <w:p>
      <w:pPr>
        <w:keepNext w:val="0"/>
        <w:keepLines w:val="0"/>
        <w:pageBreakBefore w:val="0"/>
        <w:widowControl w:val="0"/>
        <w:numPr>
          <w:ilvl w:val="0"/>
          <w:numId w:val="0"/>
        </w:numPr>
        <w:kinsoku/>
        <w:wordWrap/>
        <w:overflowPunct/>
        <w:topLinePunct w:val="0"/>
        <w:autoSpaceDE/>
        <w:autoSpaceDN/>
        <w:bidi w:val="0"/>
        <w:spacing w:line="570" w:lineRule="exact"/>
        <w:ind w:firstLine="640" w:firstLineChars="200"/>
        <w:jc w:val="both"/>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（三）项目资金申报相符性。</w:t>
      </w:r>
    </w:p>
    <w:p>
      <w:pPr>
        <w:keepNext w:val="0"/>
        <w:keepLines w:val="0"/>
        <w:pageBreakBefore w:val="0"/>
        <w:widowControl w:val="0"/>
        <w:numPr>
          <w:ilvl w:val="0"/>
          <w:numId w:val="0"/>
        </w:numPr>
        <w:kinsoku/>
        <w:wordWrap/>
        <w:overflowPunct/>
        <w:topLinePunct w:val="0"/>
        <w:autoSpaceDE/>
        <w:autoSpaceDN/>
        <w:bidi w:val="0"/>
        <w:spacing w:line="57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zh-CN" w:eastAsia="zh-CN" w:bidi="ar-SA"/>
        </w:rPr>
        <w:t>项目申报与具体实施内容相符，申报目标合理可行。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outlineLvl w:val="1"/>
        <w:rPr>
          <w:rFonts w:hint="eastAsia" w:ascii="黑体" w:hAnsi="黑体" w:eastAsia="黑体" w:cs="黑体"/>
          <w:sz w:val="32"/>
          <w:szCs w:val="32"/>
        </w:rPr>
      </w:pPr>
      <w:bookmarkStart w:id="90" w:name="_Toc10967"/>
      <w:bookmarkStart w:id="91" w:name="_Toc14492"/>
      <w:r>
        <w:rPr>
          <w:rFonts w:hint="eastAsia" w:ascii="黑体" w:hAnsi="黑体" w:eastAsia="黑体" w:cs="黑体"/>
          <w:sz w:val="32"/>
          <w:szCs w:val="32"/>
        </w:rPr>
        <w:t>二、项目实施及管理情况</w:t>
      </w:r>
      <w:bookmarkEnd w:id="90"/>
      <w:bookmarkEnd w:id="91"/>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（一）资金计划、到位及使用情况</w:t>
      </w:r>
    </w:p>
    <w:p>
      <w:pPr>
        <w:keepNext w:val="0"/>
        <w:keepLines w:val="0"/>
        <w:pageBreakBefore w:val="0"/>
        <w:widowControl w:val="0"/>
        <w:kinsoku/>
        <w:wordWrap/>
        <w:overflowPunct/>
        <w:topLinePunct w:val="0"/>
        <w:autoSpaceDE/>
        <w:autoSpaceDN/>
        <w:bidi w:val="0"/>
        <w:spacing w:line="57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zh-CN" w:eastAsia="zh-CN" w:bidi="ar-SA"/>
        </w:rPr>
        <w:t>1</w:t>
      </w:r>
      <w:r>
        <w:rPr>
          <w:rFonts w:hint="eastAsia" w:ascii="仿宋_GB2312" w:hAnsi="仿宋_GB2312" w:eastAsia="仿宋_GB2312" w:cs="仿宋_GB2312"/>
          <w:color w:val="000000"/>
          <w:kern w:val="0"/>
          <w:sz w:val="32"/>
          <w:szCs w:val="32"/>
          <w:lang w:val="en-US" w:eastAsia="zh-CN" w:bidi="ar-SA"/>
        </w:rPr>
        <w:t>.</w:t>
      </w:r>
      <w:r>
        <w:rPr>
          <w:rFonts w:hint="eastAsia" w:ascii="仿宋_GB2312" w:hAnsi="仿宋_GB2312" w:eastAsia="仿宋_GB2312" w:cs="仿宋_GB2312"/>
          <w:color w:val="000000"/>
          <w:kern w:val="0"/>
          <w:sz w:val="32"/>
          <w:szCs w:val="32"/>
          <w:lang w:val="zh-CN" w:eastAsia="zh-CN" w:bidi="ar-SA"/>
        </w:rPr>
        <w:t>资金计划及到位。截止评价时点，</w:t>
      </w:r>
      <w:r>
        <w:rPr>
          <w:rFonts w:hint="eastAsia" w:ascii="仿宋_GB2312" w:hAnsi="仿宋_GB2312" w:eastAsia="仿宋_GB2312" w:cs="仿宋_GB2312"/>
          <w:color w:val="000000"/>
          <w:kern w:val="0"/>
          <w:sz w:val="32"/>
          <w:szCs w:val="32"/>
          <w:lang w:val="en-US" w:eastAsia="zh-CN" w:bidi="ar-SA"/>
        </w:rPr>
        <w:t>项目</w:t>
      </w:r>
      <w:r>
        <w:rPr>
          <w:rFonts w:hint="eastAsia" w:ascii="仿宋_GB2312" w:hAnsi="仿宋_GB2312" w:eastAsia="仿宋_GB2312" w:cs="仿宋_GB2312"/>
          <w:color w:val="000000"/>
          <w:kern w:val="0"/>
          <w:sz w:val="32"/>
          <w:szCs w:val="32"/>
          <w:lang w:val="zh-CN" w:eastAsia="zh-CN" w:bidi="ar-SA"/>
        </w:rPr>
        <w:t>实际到位</w:t>
      </w:r>
      <w:r>
        <w:rPr>
          <w:rFonts w:hint="eastAsia" w:ascii="仿宋_GB2312" w:hAnsi="仿宋_GB2312" w:eastAsia="仿宋_GB2312" w:cs="仿宋_GB2312"/>
          <w:color w:val="000000"/>
          <w:kern w:val="0"/>
          <w:sz w:val="32"/>
          <w:szCs w:val="32"/>
          <w:lang w:val="en-US" w:eastAsia="zh-CN" w:bidi="ar-SA"/>
        </w:rPr>
        <w:t>资金196.546万元，资金到位率100%。</w:t>
      </w:r>
    </w:p>
    <w:p>
      <w:pPr>
        <w:keepNext w:val="0"/>
        <w:keepLines w:val="0"/>
        <w:pageBreakBefore w:val="0"/>
        <w:widowControl w:val="0"/>
        <w:kinsoku/>
        <w:wordWrap/>
        <w:overflowPunct/>
        <w:topLinePunct w:val="0"/>
        <w:autoSpaceDE/>
        <w:autoSpaceDN/>
        <w:bidi w:val="0"/>
        <w:spacing w:line="57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zh-CN" w:eastAsia="zh-CN" w:bidi="ar-SA"/>
        </w:rPr>
        <w:t>2</w:t>
      </w:r>
      <w:r>
        <w:rPr>
          <w:rFonts w:hint="eastAsia" w:ascii="仿宋_GB2312" w:hAnsi="仿宋_GB2312" w:eastAsia="仿宋_GB2312" w:cs="仿宋_GB2312"/>
          <w:color w:val="000000"/>
          <w:kern w:val="0"/>
          <w:sz w:val="32"/>
          <w:szCs w:val="32"/>
          <w:lang w:val="en-US" w:eastAsia="zh-CN" w:bidi="ar-SA"/>
        </w:rPr>
        <w:t>.</w:t>
      </w:r>
      <w:r>
        <w:rPr>
          <w:rFonts w:hint="eastAsia" w:ascii="仿宋_GB2312" w:hAnsi="仿宋_GB2312" w:eastAsia="仿宋_GB2312" w:cs="仿宋_GB2312"/>
          <w:color w:val="000000"/>
          <w:kern w:val="0"/>
          <w:sz w:val="32"/>
          <w:szCs w:val="32"/>
          <w:lang w:val="zh-CN" w:eastAsia="zh-CN" w:bidi="ar-SA"/>
        </w:rPr>
        <w:t>资金使用。截止评价时点，护渔员补助费</w:t>
      </w:r>
      <w:r>
        <w:rPr>
          <w:rFonts w:hint="eastAsia" w:ascii="仿宋_GB2312" w:hAnsi="仿宋_GB2312" w:eastAsia="仿宋_GB2312" w:cs="仿宋_GB2312"/>
          <w:color w:val="000000"/>
          <w:kern w:val="0"/>
          <w:sz w:val="32"/>
          <w:szCs w:val="32"/>
          <w:lang w:val="en-US" w:eastAsia="zh-CN" w:bidi="ar-SA"/>
        </w:rPr>
        <w:t>15.408万元</w:t>
      </w:r>
      <w:r>
        <w:rPr>
          <w:rFonts w:hint="eastAsia" w:ascii="仿宋_GB2312" w:hAnsi="仿宋_GB2312" w:eastAsia="仿宋_GB2312" w:cs="仿宋_GB2312"/>
          <w:color w:val="000000"/>
          <w:kern w:val="0"/>
          <w:sz w:val="32"/>
          <w:szCs w:val="32"/>
          <w:lang w:val="zh-CN" w:eastAsia="zh-CN" w:bidi="ar-SA"/>
        </w:rPr>
        <w:t>，护渔员人事意外保险保费</w:t>
      </w:r>
      <w:r>
        <w:rPr>
          <w:rFonts w:hint="eastAsia" w:ascii="仿宋_GB2312" w:hAnsi="仿宋_GB2312" w:eastAsia="仿宋_GB2312" w:cs="仿宋_GB2312"/>
          <w:color w:val="000000"/>
          <w:kern w:val="0"/>
          <w:sz w:val="32"/>
          <w:szCs w:val="32"/>
          <w:lang w:val="en-US" w:eastAsia="zh-CN" w:bidi="ar-SA"/>
        </w:rPr>
        <w:t>0.438万元</w:t>
      </w:r>
      <w:r>
        <w:rPr>
          <w:rFonts w:hint="eastAsia" w:ascii="仿宋_GB2312" w:hAnsi="仿宋_GB2312" w:eastAsia="仿宋_GB2312" w:cs="仿宋_GB2312"/>
          <w:color w:val="000000"/>
          <w:kern w:val="0"/>
          <w:sz w:val="32"/>
          <w:szCs w:val="32"/>
          <w:lang w:val="zh-CN" w:eastAsia="zh-CN" w:bidi="ar-SA"/>
        </w:rPr>
        <w:t>，长江流域退捕渔民养老保险缴费补贴</w:t>
      </w:r>
      <w:r>
        <w:rPr>
          <w:rFonts w:hint="eastAsia" w:ascii="仿宋_GB2312" w:hAnsi="仿宋_GB2312" w:eastAsia="仿宋_GB2312" w:cs="仿宋_GB2312"/>
          <w:color w:val="000000"/>
          <w:kern w:val="0"/>
          <w:sz w:val="32"/>
          <w:szCs w:val="32"/>
          <w:lang w:val="en-US" w:eastAsia="zh-CN" w:bidi="ar-SA"/>
        </w:rPr>
        <w:t>8.5万元，</w:t>
      </w:r>
      <w:r>
        <w:rPr>
          <w:rFonts w:hint="eastAsia" w:ascii="仿宋_GB2312" w:hAnsi="仿宋_GB2312" w:eastAsia="仿宋_GB2312" w:cs="仿宋_GB2312"/>
          <w:color w:val="000000"/>
          <w:kern w:val="0"/>
          <w:sz w:val="32"/>
          <w:szCs w:val="32"/>
          <w:lang w:val="zh-CN" w:eastAsia="zh-CN" w:bidi="ar-SA"/>
        </w:rPr>
        <w:t>长江十年禁捕工作经费</w:t>
      </w:r>
      <w:r>
        <w:rPr>
          <w:rFonts w:hint="eastAsia" w:ascii="仿宋_GB2312" w:hAnsi="仿宋_GB2312" w:eastAsia="仿宋_GB2312" w:cs="仿宋_GB2312"/>
          <w:color w:val="000000"/>
          <w:kern w:val="0"/>
          <w:sz w:val="32"/>
          <w:szCs w:val="32"/>
          <w:lang w:val="en-US" w:eastAsia="zh-CN" w:bidi="ar-SA"/>
        </w:rPr>
        <w:t>115.7万元，宣传、设备、禁捕监控搬迁、水土保持复核等10.8702万元。</w:t>
      </w:r>
      <w:r>
        <w:rPr>
          <w:rFonts w:hint="eastAsia" w:ascii="仿宋_GB2312" w:hAnsi="仿宋_GB2312" w:eastAsia="仿宋_GB2312" w:cs="仿宋_GB2312"/>
          <w:color w:val="000000"/>
          <w:kern w:val="0"/>
          <w:sz w:val="32"/>
          <w:szCs w:val="32"/>
          <w:lang w:val="zh-CN" w:eastAsia="zh-CN" w:bidi="ar-SA"/>
        </w:rPr>
        <w:t>支付</w:t>
      </w:r>
      <w:r>
        <w:rPr>
          <w:rFonts w:hint="eastAsia" w:ascii="仿宋_GB2312" w:hAnsi="仿宋_GB2312" w:eastAsia="仿宋_GB2312" w:cs="仿宋_GB2312"/>
          <w:color w:val="000000"/>
          <w:kern w:val="0"/>
          <w:sz w:val="32"/>
          <w:szCs w:val="32"/>
          <w:lang w:val="en-US" w:eastAsia="zh-CN" w:bidi="ar-SA"/>
        </w:rPr>
        <w:t>150.9162万元，</w:t>
      </w:r>
      <w:r>
        <w:rPr>
          <w:rFonts w:hint="eastAsia" w:ascii="仿宋_GB2312" w:hAnsi="仿宋_GB2312" w:eastAsia="仿宋_GB2312" w:cs="仿宋_GB2312"/>
          <w:color w:val="000000"/>
          <w:kern w:val="0"/>
          <w:sz w:val="32"/>
          <w:szCs w:val="32"/>
          <w:lang w:val="zh-CN" w:eastAsia="zh-CN" w:bidi="ar-SA"/>
        </w:rPr>
        <w:t>支付率</w:t>
      </w:r>
      <w:r>
        <w:rPr>
          <w:rFonts w:hint="eastAsia" w:ascii="仿宋_GB2312" w:hAnsi="仿宋_GB2312" w:eastAsia="仿宋_GB2312" w:cs="仿宋_GB2312"/>
          <w:color w:val="000000"/>
          <w:kern w:val="0"/>
          <w:sz w:val="32"/>
          <w:szCs w:val="32"/>
          <w:lang w:val="en-US" w:eastAsia="zh-CN" w:bidi="ar-SA"/>
        </w:rPr>
        <w:t>76.78</w:t>
      </w:r>
      <w:r>
        <w:rPr>
          <w:rFonts w:hint="eastAsia" w:ascii="仿宋_GB2312" w:hAnsi="仿宋_GB2312" w:eastAsia="仿宋_GB2312" w:cs="仿宋_GB2312"/>
          <w:color w:val="000000"/>
          <w:kern w:val="0"/>
          <w:sz w:val="32"/>
          <w:szCs w:val="32"/>
          <w:lang w:val="zh-CN" w:eastAsia="zh-CN" w:bidi="ar-SA"/>
        </w:rPr>
        <w:t>%。资金开支范围、标准及支付</w:t>
      </w:r>
      <w:r>
        <w:rPr>
          <w:rFonts w:hint="eastAsia" w:ascii="仿宋_GB2312" w:hAnsi="仿宋_GB2312" w:eastAsia="仿宋_GB2312" w:cs="仿宋_GB2312"/>
          <w:color w:val="000000"/>
          <w:kern w:val="0"/>
          <w:sz w:val="32"/>
          <w:szCs w:val="32"/>
          <w:lang w:val="en-US" w:eastAsia="zh-CN" w:bidi="ar-SA"/>
        </w:rPr>
        <w:t>符合相关规定要求，</w:t>
      </w:r>
      <w:r>
        <w:rPr>
          <w:rFonts w:hint="eastAsia" w:ascii="仿宋_GB2312" w:hAnsi="仿宋_GB2312" w:eastAsia="仿宋_GB2312" w:cs="仿宋_GB2312"/>
          <w:color w:val="000000"/>
          <w:kern w:val="0"/>
          <w:sz w:val="32"/>
          <w:szCs w:val="32"/>
          <w:lang w:val="zh-CN" w:eastAsia="zh-CN" w:bidi="ar-SA"/>
        </w:rPr>
        <w:t>支付依据合规合法，资金支付与预算相符。</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（二）项目财务管理情况</w:t>
      </w:r>
    </w:p>
    <w:p>
      <w:pPr>
        <w:keepNext w:val="0"/>
        <w:keepLines w:val="0"/>
        <w:pageBreakBefore w:val="0"/>
        <w:widowControl w:val="0"/>
        <w:kinsoku/>
        <w:wordWrap/>
        <w:overflowPunct/>
        <w:topLinePunct w:val="0"/>
        <w:autoSpaceDE/>
        <w:autoSpaceDN/>
        <w:bidi w:val="0"/>
        <w:spacing w:line="57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en-US" w:eastAsia="zh-CN" w:bidi="ar-SA"/>
        </w:rPr>
        <w:t>项目</w:t>
      </w:r>
      <w:r>
        <w:rPr>
          <w:rFonts w:hint="eastAsia" w:ascii="仿宋_GB2312" w:hAnsi="仿宋_GB2312" w:eastAsia="仿宋_GB2312" w:cs="仿宋_GB2312"/>
          <w:color w:val="000000"/>
          <w:kern w:val="0"/>
          <w:sz w:val="32"/>
          <w:szCs w:val="32"/>
          <w:lang w:val="zh-CN" w:eastAsia="zh-CN" w:bidi="ar-SA"/>
        </w:rPr>
        <w:t>由局财务统一核算报区财政局统一支付，财务管理制度健全，项目严格执行财务管理制度，账务处理及时，会计核算规范。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（三）项目组织实施情况</w:t>
      </w:r>
    </w:p>
    <w:p>
      <w:pPr>
        <w:pStyle w:val="41"/>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zh-CN" w:eastAsia="zh-CN" w:bidi="ar-SA"/>
        </w:rPr>
        <w:t>我单位作为具体实施单位，负责项目统筹安排及管理。对护林员购买人身意外保险、护林员务工补助等。</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outlineLvl w:val="1"/>
        <w:rPr>
          <w:rFonts w:hint="eastAsia" w:ascii="黑体" w:hAnsi="黑体" w:eastAsia="黑体" w:cs="黑体"/>
          <w:b w:val="0"/>
          <w:bCs w:val="0"/>
          <w:sz w:val="32"/>
          <w:szCs w:val="32"/>
          <w:lang w:val="zh-CN"/>
        </w:rPr>
      </w:pPr>
      <w:bookmarkStart w:id="92" w:name="_Toc309"/>
      <w:bookmarkStart w:id="93" w:name="_Toc13267"/>
      <w:r>
        <w:rPr>
          <w:rFonts w:hint="eastAsia" w:ascii="黑体" w:hAnsi="黑体" w:eastAsia="黑体" w:cs="黑体"/>
          <w:b w:val="0"/>
          <w:bCs w:val="0"/>
          <w:sz w:val="32"/>
          <w:szCs w:val="32"/>
        </w:rPr>
        <w:t>三、项目绩效情况</w:t>
      </w:r>
      <w:bookmarkEnd w:id="92"/>
      <w:bookmarkEnd w:id="93"/>
      <w:r>
        <w:rPr>
          <w:rFonts w:hint="eastAsia" w:ascii="黑体" w:hAnsi="黑体" w:eastAsia="黑体" w:cs="黑体"/>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2023年全面完成长江十年禁捕项目。项目结余资金，年底收回区财政。</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从项目经济、社会、生态、可持续效益以及服务对象满意度等方面对项目效益进行全面分析评价如下。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zh-CN" w:eastAsia="zh-CN" w:bidi="ar-SA"/>
        </w:rPr>
        <w:t>一是</w:t>
      </w:r>
      <w:r>
        <w:rPr>
          <w:rFonts w:hint="eastAsia" w:ascii="仿宋_GB2312" w:hAnsi="仿宋_GB2312" w:eastAsia="仿宋_GB2312" w:cs="仿宋_GB2312"/>
          <w:color w:val="000000"/>
          <w:kern w:val="0"/>
          <w:sz w:val="32"/>
          <w:szCs w:val="32"/>
          <w:lang w:val="en-US" w:eastAsia="zh-CN" w:bidi="ar-SA"/>
        </w:rPr>
        <w:t>保护长江流域重点水域生态效益达95%以上。二是重点水域捕捞强度降低。三是长江十年禁捕率达95%以上。四是全面落实退捕渔民养老保险缴费补贴政策，确保渔民社会稳定。</w:t>
      </w:r>
    </w:p>
    <w:p>
      <w:pPr>
        <w:pStyle w:val="16"/>
        <w:keepNext w:val="0"/>
        <w:keepLines w:val="0"/>
        <w:pageBreakBefore w:val="0"/>
        <w:widowControl w:val="0"/>
        <w:suppressLineNumbers w:val="0"/>
        <w:kinsoku/>
        <w:wordWrap/>
        <w:overflowPunct/>
        <w:topLinePunct w:val="0"/>
        <w:autoSpaceDE/>
        <w:autoSpaceDN/>
        <w:bidi w:val="0"/>
        <w:spacing w:before="0" w:beforeAutospacing="0" w:after="0" w:afterAutospacing="0" w:line="570" w:lineRule="exact"/>
        <w:ind w:left="0" w:leftChars="0" w:firstLine="640" w:firstLineChars="200"/>
        <w:jc w:val="both"/>
        <w:textAlignment w:val="auto"/>
        <w:outlineLvl w:val="1"/>
        <w:rPr>
          <w:rFonts w:hint="eastAsia" w:ascii="黑体" w:hAnsi="黑体" w:eastAsia="黑体" w:cs="黑体"/>
          <w:b w:val="0"/>
          <w:bCs w:val="0"/>
          <w:kern w:val="2"/>
          <w:sz w:val="32"/>
          <w:szCs w:val="32"/>
          <w:lang w:val="en-US" w:eastAsia="zh-CN" w:bidi="ar-SA"/>
        </w:rPr>
      </w:pPr>
      <w:bookmarkStart w:id="94" w:name="_Toc15931"/>
      <w:bookmarkStart w:id="95" w:name="_Toc8844"/>
      <w:r>
        <w:rPr>
          <w:rFonts w:hint="eastAsia" w:ascii="黑体" w:hAnsi="黑体" w:eastAsia="黑体" w:cs="黑体"/>
          <w:b w:val="0"/>
          <w:bCs w:val="0"/>
          <w:kern w:val="2"/>
          <w:sz w:val="32"/>
          <w:szCs w:val="32"/>
          <w:lang w:val="en-US" w:eastAsia="zh-CN" w:bidi="ar-SA"/>
        </w:rPr>
        <w:t>四、问题及建议</w:t>
      </w:r>
      <w:bookmarkEnd w:id="94"/>
      <w:bookmarkEnd w:id="95"/>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（一）存在的问题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70" w:lineRule="exact"/>
        <w:ind w:left="0" w:leftChars="0" w:firstLine="640" w:firstLineChars="200"/>
        <w:jc w:val="both"/>
        <w:textAlignment w:val="auto"/>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对项目绩效工作认识还不到位，错误的认为绩效管理是区财政部门的职责。</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（二）建议</w:t>
      </w:r>
    </w:p>
    <w:p>
      <w:pPr>
        <w:keepNext w:val="0"/>
        <w:keepLines w:val="0"/>
        <w:pageBreakBefore w:val="0"/>
        <w:widowControl w:val="0"/>
        <w:kinsoku/>
        <w:wordWrap/>
        <w:overflowPunct/>
        <w:topLinePunct w:val="0"/>
        <w:autoSpaceDE/>
        <w:autoSpaceDN/>
        <w:bidi w:val="0"/>
        <w:spacing w:line="57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zh-CN" w:eastAsia="zh-CN" w:bidi="ar-SA"/>
        </w:rPr>
        <w:t>对部门财务人员加强</w:t>
      </w:r>
      <w:r>
        <w:rPr>
          <w:rFonts w:hint="eastAsia" w:ascii="仿宋_GB2312" w:hAnsi="仿宋_GB2312" w:eastAsia="仿宋_GB2312" w:cs="仿宋_GB2312"/>
          <w:b w:val="0"/>
          <w:bCs/>
          <w:sz w:val="32"/>
          <w:szCs w:val="32"/>
          <w:lang w:val="zh-CN"/>
        </w:rPr>
        <w:t>项目绩效相关学习培训</w:t>
      </w:r>
      <w:r>
        <w:rPr>
          <w:rFonts w:hint="eastAsia" w:ascii="仿宋_GB2312" w:hAnsi="仿宋_GB2312" w:eastAsia="仿宋_GB2312" w:cs="仿宋_GB2312"/>
          <w:color w:val="000000"/>
          <w:kern w:val="0"/>
          <w:sz w:val="32"/>
          <w:szCs w:val="32"/>
          <w:lang w:val="zh-CN" w:eastAsia="zh-CN" w:bidi="ar-SA"/>
        </w:rPr>
        <w:t>。</w:t>
      </w:r>
    </w:p>
    <w:p>
      <w:pPr>
        <w:pStyle w:val="14"/>
        <w:keepNext w:val="0"/>
        <w:keepLines w:val="0"/>
        <w:pageBreakBefore w:val="0"/>
        <w:widowControl w:val="0"/>
        <w:kinsoku/>
        <w:wordWrap/>
        <w:overflowPunct/>
        <w:topLinePunct w:val="0"/>
        <w:autoSpaceDE/>
        <w:autoSpaceDN/>
        <w:bidi w:val="0"/>
        <w:spacing w:line="570" w:lineRule="exact"/>
        <w:ind w:left="640" w:leftChars="0"/>
        <w:jc w:val="both"/>
        <w:textAlignment w:val="auto"/>
        <w:rPr>
          <w:rFonts w:hint="eastAsia" w:ascii="仿宋_GB2312" w:hAnsi="仿宋_GB2312" w:eastAsia="仿宋_GB2312" w:cs="仿宋_GB2312"/>
          <w:color w:val="000000"/>
          <w:kern w:val="0"/>
          <w:sz w:val="32"/>
          <w:szCs w:val="32"/>
          <w:lang w:val="zh-CN" w:eastAsia="zh-CN" w:bidi="ar-SA"/>
        </w:rPr>
      </w:pPr>
    </w:p>
    <w:p>
      <w:pPr>
        <w:rPr>
          <w:rFonts w:hint="eastAsia" w:ascii="仿宋_GB2312" w:hAnsi="仿宋_GB2312" w:eastAsia="仿宋_GB2312" w:cs="仿宋_GB2312"/>
          <w:color w:val="000000"/>
          <w:kern w:val="0"/>
          <w:sz w:val="32"/>
          <w:szCs w:val="32"/>
          <w:lang w:val="zh-CN" w:eastAsia="zh-CN" w:bidi="ar-SA"/>
        </w:rPr>
      </w:pPr>
    </w:p>
    <w:p>
      <w:pPr>
        <w:pStyle w:val="2"/>
        <w:rPr>
          <w:rFonts w:hint="eastAsia" w:ascii="仿宋_GB2312" w:hAnsi="仿宋_GB2312" w:eastAsia="仿宋_GB2312" w:cs="仿宋_GB2312"/>
          <w:color w:val="000000"/>
          <w:kern w:val="0"/>
          <w:sz w:val="32"/>
          <w:szCs w:val="32"/>
          <w:lang w:val="zh-CN" w:eastAsia="zh-CN" w:bidi="ar-SA"/>
        </w:rPr>
      </w:pPr>
    </w:p>
    <w:p>
      <w:pPr>
        <w:rPr>
          <w:rFonts w:hint="eastAsia" w:ascii="仿宋_GB2312" w:hAnsi="仿宋_GB2312" w:eastAsia="仿宋_GB2312" w:cs="仿宋_GB2312"/>
          <w:color w:val="000000"/>
          <w:kern w:val="0"/>
          <w:sz w:val="32"/>
          <w:szCs w:val="32"/>
          <w:lang w:val="zh-CN" w:eastAsia="zh-CN" w:bidi="ar-SA"/>
        </w:rPr>
      </w:pPr>
    </w:p>
    <w:p>
      <w:pPr>
        <w:pStyle w:val="2"/>
        <w:rPr>
          <w:rFonts w:hint="eastAsia" w:ascii="仿宋_GB2312" w:hAnsi="仿宋_GB2312" w:eastAsia="仿宋_GB2312" w:cs="仿宋_GB2312"/>
          <w:color w:val="000000"/>
          <w:kern w:val="0"/>
          <w:sz w:val="32"/>
          <w:szCs w:val="32"/>
          <w:lang w:val="zh-CN" w:eastAsia="zh-CN" w:bidi="ar-SA"/>
        </w:rPr>
      </w:pPr>
    </w:p>
    <w:p>
      <w:pPr>
        <w:rPr>
          <w:rFonts w:hint="eastAsia"/>
          <w:lang w:val="zh-CN" w:eastAsia="zh-CN"/>
        </w:rPr>
      </w:pPr>
    </w:p>
    <w:p>
      <w:pPr>
        <w:pStyle w:val="39"/>
        <w:keepNext w:val="0"/>
        <w:keepLines w:val="0"/>
        <w:pageBreakBefore w:val="0"/>
        <w:widowControl w:val="0"/>
        <w:kinsoku/>
        <w:wordWrap/>
        <w:overflowPunct/>
        <w:topLinePunct w:val="0"/>
        <w:autoSpaceDE/>
        <w:autoSpaceDN/>
        <w:bidi w:val="0"/>
        <w:spacing w:line="570" w:lineRule="exact"/>
        <w:ind w:left="0" w:leftChars="0"/>
        <w:jc w:val="center"/>
        <w:textAlignment w:val="auto"/>
        <w:rPr>
          <w:rFonts w:hint="eastAsia" w:ascii="方正小标宋简体" w:hAnsi="宋体" w:eastAsia="方正小标宋简体"/>
          <w:sz w:val="44"/>
          <w:szCs w:val="44"/>
          <w:lang w:val="en-US" w:eastAsia="zh-CN"/>
        </w:rPr>
      </w:pPr>
      <w:r>
        <w:rPr>
          <w:rFonts w:hint="eastAsia" w:ascii="方正小标宋简体" w:hAnsi="宋体" w:eastAsia="方正小标宋简体"/>
          <w:sz w:val="44"/>
          <w:szCs w:val="44"/>
          <w:lang w:val="en-US"/>
        </w:rPr>
        <w:t>区</w:t>
      </w:r>
      <w:r>
        <w:rPr>
          <w:rFonts w:hint="eastAsia" w:ascii="方正小标宋简体" w:hAnsi="宋体" w:eastAsia="方正小标宋简体"/>
          <w:sz w:val="44"/>
          <w:szCs w:val="44"/>
          <w:lang w:val="en-US" w:eastAsia="zh-CN"/>
        </w:rPr>
        <w:t>农业农村工作局</w:t>
      </w:r>
    </w:p>
    <w:p>
      <w:pPr>
        <w:pStyle w:val="39"/>
        <w:keepNext w:val="0"/>
        <w:keepLines w:val="0"/>
        <w:pageBreakBefore w:val="0"/>
        <w:widowControl w:val="0"/>
        <w:kinsoku/>
        <w:wordWrap/>
        <w:overflowPunct/>
        <w:topLinePunct w:val="0"/>
        <w:autoSpaceDE/>
        <w:autoSpaceDN/>
        <w:bidi w:val="0"/>
        <w:spacing w:line="570" w:lineRule="exact"/>
        <w:ind w:left="0" w:leftChars="0"/>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lang w:val="en-US"/>
        </w:rPr>
        <w:t>2023年森林防灭火工作</w:t>
      </w:r>
      <w:r>
        <w:rPr>
          <w:rFonts w:hint="eastAsia" w:ascii="方正小标宋简体" w:hAnsi="宋体" w:eastAsia="方正小标宋简体"/>
          <w:sz w:val="44"/>
          <w:szCs w:val="44"/>
        </w:rPr>
        <w:t>支出绩效自评报告</w:t>
      </w:r>
    </w:p>
    <w:p>
      <w:pPr>
        <w:pStyle w:val="39"/>
        <w:keepNext w:val="0"/>
        <w:keepLines w:val="0"/>
        <w:pageBreakBefore w:val="0"/>
        <w:widowControl w:val="0"/>
        <w:kinsoku/>
        <w:wordWrap/>
        <w:overflowPunct/>
        <w:topLinePunct w:val="0"/>
        <w:autoSpaceDE/>
        <w:autoSpaceDN/>
        <w:bidi w:val="0"/>
        <w:spacing w:line="570" w:lineRule="exact"/>
        <w:ind w:left="0" w:leftChars="0" w:firstLine="640"/>
        <w:jc w:val="both"/>
        <w:textAlignment w:val="auto"/>
        <w:rPr>
          <w:rFonts w:hint="eastAsia" w:ascii="方正小标宋简体" w:hAnsi="宋体" w:eastAsia="方正小标宋简体"/>
          <w:sz w:val="44"/>
          <w:szCs w:val="44"/>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0" w:leftChars="0" w:firstLine="640" w:firstLineChars="200"/>
        <w:jc w:val="both"/>
        <w:textAlignment w:val="auto"/>
        <w:outlineLvl w:val="1"/>
        <w:rPr>
          <w:rFonts w:hint="eastAsia" w:ascii="黑体" w:hAnsi="黑体" w:eastAsia="黑体" w:cs="黑体"/>
          <w:b w:val="0"/>
          <w:bCs w:val="0"/>
          <w:sz w:val="32"/>
          <w:szCs w:val="32"/>
          <w:lang w:val="zh-CN"/>
        </w:rPr>
      </w:pPr>
      <w:bookmarkStart w:id="96" w:name="_Toc5716"/>
      <w:bookmarkStart w:id="97" w:name="_Toc31327"/>
      <w:r>
        <w:rPr>
          <w:rFonts w:hint="eastAsia" w:ascii="黑体" w:hAnsi="黑体" w:eastAsia="黑体" w:cs="黑体"/>
          <w:b w:val="0"/>
          <w:bCs w:val="0"/>
          <w:sz w:val="32"/>
          <w:szCs w:val="32"/>
          <w:lang w:val="zh-CN"/>
        </w:rPr>
        <w:t>一、项目概况</w:t>
      </w:r>
      <w:bookmarkEnd w:id="96"/>
      <w:bookmarkEnd w:id="97"/>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0" w:leftChars="0" w:firstLine="640" w:firstLineChars="200"/>
        <w:jc w:val="both"/>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（一）项目资金申报及批复情况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0" w:leftChars="0" w:firstLine="640"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color w:val="000000"/>
          <w:kern w:val="0"/>
          <w:sz w:val="32"/>
          <w:szCs w:val="32"/>
          <w:lang w:val="en-US" w:eastAsia="zh-CN" w:bidi="ar-SA"/>
        </w:rPr>
        <w:t>2023年年初预算</w:t>
      </w:r>
      <w:r>
        <w:rPr>
          <w:rFonts w:hint="eastAsia" w:ascii="仿宋_GB2312" w:hAnsi="仿宋_GB2312" w:eastAsia="仿宋_GB2312" w:cs="仿宋_GB2312"/>
          <w:color w:val="000000"/>
          <w:kern w:val="0"/>
          <w:sz w:val="32"/>
          <w:szCs w:val="32"/>
          <w:lang w:val="zh-CN" w:eastAsia="zh-CN" w:bidi="ar-SA"/>
        </w:rPr>
        <w:t>森林防灭火工作经费</w:t>
      </w:r>
      <w:r>
        <w:rPr>
          <w:rFonts w:hint="eastAsia" w:ascii="仿宋_GB2312" w:hAnsi="仿宋_GB2312" w:eastAsia="仿宋_GB2312" w:cs="仿宋_GB2312"/>
          <w:color w:val="000000"/>
          <w:kern w:val="0"/>
          <w:sz w:val="32"/>
          <w:szCs w:val="32"/>
          <w:lang w:val="en-US" w:eastAsia="zh-CN" w:bidi="ar-SA"/>
        </w:rPr>
        <w:t>11万元。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0" w:leftChars="0" w:firstLine="640" w:firstLineChars="200"/>
        <w:jc w:val="both"/>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zh-CN" w:eastAsia="zh-CN" w:bidi="ar-SA"/>
        </w:rPr>
        <w:t>项目主要内容：加强森林防灭火宣传、巡查、检查，确保不发生森林火灾。</w:t>
      </w:r>
    </w:p>
    <w:tbl>
      <w:tblPr>
        <w:tblStyle w:val="18"/>
        <w:tblW w:w="89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5"/>
        <w:gridCol w:w="1376"/>
        <w:gridCol w:w="1128"/>
        <w:gridCol w:w="1197"/>
        <w:gridCol w:w="1350"/>
        <w:gridCol w:w="918"/>
        <w:gridCol w:w="960"/>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3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年度目标</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一级指标</w:t>
            </w:r>
          </w:p>
        </w:tc>
        <w:tc>
          <w:tcPr>
            <w:tcW w:w="11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二级指标</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三级指标</w:t>
            </w:r>
          </w:p>
        </w:tc>
        <w:tc>
          <w:tcPr>
            <w:tcW w:w="9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指标</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性质</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指标值</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度量</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区农工局2023年森林防灭火工作经费</w:t>
            </w:r>
          </w:p>
        </w:tc>
        <w:tc>
          <w:tcPr>
            <w:tcW w:w="13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加强森林防灭火宣传、巡查、检查，确保不发生森林火灾。</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3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rPr>
                <w:rFonts w:hint="eastAsia" w:ascii="宋体" w:hAnsi="宋体" w:eastAsia="宋体" w:cs="宋体"/>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增加经济收入（元</w:t>
            </w:r>
            <w:r>
              <w:rPr>
                <w:rFonts w:hint="eastAsia" w:ascii="宋体" w:hAnsi="宋体" w:cs="宋体"/>
                <w:i w:val="0"/>
                <w:iCs w:val="0"/>
                <w:color w:val="000000"/>
                <w:kern w:val="0"/>
                <w:sz w:val="21"/>
                <w:szCs w:val="21"/>
                <w:u w:val="none"/>
                <w:lang w:val="en-US" w:eastAsia="zh-CN" w:bidi="ar"/>
              </w:rPr>
              <w:t>）</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3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rPr>
                <w:rFonts w:hint="eastAsia" w:ascii="宋体" w:hAnsi="宋体" w:eastAsia="宋体" w:cs="宋体"/>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3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rPr>
                <w:rFonts w:hint="eastAsia" w:ascii="宋体" w:hAnsi="宋体" w:eastAsia="宋体" w:cs="宋体"/>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森林覆盖率</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3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rPr>
                <w:rFonts w:hint="eastAsia" w:ascii="宋体" w:hAnsi="宋体" w:eastAsia="宋体" w:cs="宋体"/>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防火知晓率</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3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rPr>
                <w:rFonts w:hint="eastAsia" w:ascii="宋体" w:hAnsi="宋体" w:eastAsia="宋体" w:cs="宋体"/>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森林管护员（人）</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0" w:leftChars="0" w:firstLine="640" w:firstLineChars="200"/>
        <w:jc w:val="both"/>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（三）项目资金申报相符性</w:t>
      </w:r>
    </w:p>
    <w:p>
      <w:pPr>
        <w:keepNext w:val="0"/>
        <w:keepLines w:val="0"/>
        <w:pageBreakBefore w:val="0"/>
        <w:numPr>
          <w:ilvl w:val="0"/>
          <w:numId w:val="0"/>
        </w:numPr>
        <w:kinsoku/>
        <w:wordWrap/>
        <w:overflowPunct/>
        <w:topLinePunct w:val="0"/>
        <w:autoSpaceDE/>
        <w:autoSpaceDN/>
        <w:bidi w:val="0"/>
        <w:spacing w:line="570" w:lineRule="exact"/>
        <w:ind w:firstLine="640" w:firstLineChars="200"/>
        <w:jc w:val="both"/>
        <w:textAlignment w:val="auto"/>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zh-CN" w:eastAsia="zh-CN" w:bidi="ar-SA"/>
        </w:rPr>
        <w:t>项目申报与具体实施内容相符，申报目标合理可行。</w:t>
      </w:r>
    </w:p>
    <w:p>
      <w:pPr>
        <w:keepNext w:val="0"/>
        <w:keepLines w:val="0"/>
        <w:pageBreakBefore w:val="0"/>
        <w:kinsoku/>
        <w:wordWrap/>
        <w:overflowPunct/>
        <w:topLinePunct w:val="0"/>
        <w:autoSpaceDE/>
        <w:autoSpaceDN/>
        <w:bidi w:val="0"/>
        <w:adjustRightInd w:val="0"/>
        <w:snapToGrid w:val="0"/>
        <w:spacing w:line="570" w:lineRule="exact"/>
        <w:ind w:firstLine="640" w:firstLineChars="200"/>
        <w:jc w:val="both"/>
        <w:textAlignment w:val="auto"/>
        <w:outlineLvl w:val="1"/>
        <w:rPr>
          <w:rFonts w:hint="eastAsia" w:ascii="黑体" w:hAnsi="黑体" w:eastAsia="黑体" w:cs="黑体"/>
          <w:b w:val="0"/>
          <w:bCs w:val="0"/>
          <w:sz w:val="32"/>
          <w:szCs w:val="32"/>
        </w:rPr>
      </w:pPr>
      <w:bookmarkStart w:id="98" w:name="_Toc4496"/>
      <w:bookmarkStart w:id="99" w:name="_Toc6146"/>
      <w:r>
        <w:rPr>
          <w:rFonts w:hint="eastAsia" w:ascii="黑体" w:hAnsi="黑体" w:eastAsia="黑体" w:cs="黑体"/>
          <w:b w:val="0"/>
          <w:bCs w:val="0"/>
          <w:sz w:val="32"/>
          <w:szCs w:val="32"/>
        </w:rPr>
        <w:t>二、项目实施及管理情况</w:t>
      </w:r>
      <w:bookmarkEnd w:id="98"/>
      <w:bookmarkEnd w:id="99"/>
    </w:p>
    <w:p>
      <w:pPr>
        <w:keepNext w:val="0"/>
        <w:keepLines w:val="0"/>
        <w:pageBreakBefore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（一）资金计划、到位及使用情况</w:t>
      </w:r>
    </w:p>
    <w:p>
      <w:pPr>
        <w:keepNext w:val="0"/>
        <w:keepLines w:val="0"/>
        <w:pageBreakBefore w:val="0"/>
        <w:kinsoku/>
        <w:wordWrap/>
        <w:overflowPunct/>
        <w:topLinePunct w:val="0"/>
        <w:autoSpaceDE/>
        <w:autoSpaceDN/>
        <w:bidi w:val="0"/>
        <w:spacing w:line="570" w:lineRule="exact"/>
        <w:ind w:firstLine="640" w:firstLineChars="200"/>
        <w:jc w:val="both"/>
        <w:textAlignment w:val="auto"/>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zh-CN" w:eastAsia="zh-CN" w:bidi="ar-SA"/>
        </w:rPr>
        <w:t>1</w:t>
      </w:r>
      <w:r>
        <w:rPr>
          <w:rFonts w:hint="eastAsia" w:ascii="仿宋_GB2312" w:hAnsi="仿宋_GB2312" w:eastAsia="仿宋_GB2312" w:cs="仿宋_GB2312"/>
          <w:color w:val="000000"/>
          <w:kern w:val="0"/>
          <w:sz w:val="32"/>
          <w:szCs w:val="32"/>
          <w:lang w:val="en-US" w:eastAsia="zh-CN" w:bidi="ar-SA"/>
        </w:rPr>
        <w:t>.</w:t>
      </w:r>
      <w:r>
        <w:rPr>
          <w:rFonts w:hint="eastAsia" w:ascii="仿宋_GB2312" w:hAnsi="仿宋_GB2312" w:eastAsia="仿宋_GB2312" w:cs="仿宋_GB2312"/>
          <w:color w:val="000000"/>
          <w:kern w:val="0"/>
          <w:sz w:val="32"/>
          <w:szCs w:val="32"/>
          <w:lang w:val="zh-CN" w:eastAsia="zh-CN" w:bidi="ar-SA"/>
        </w:rPr>
        <w:t>资金计划及到位。截止评价时点，</w:t>
      </w:r>
      <w:r>
        <w:rPr>
          <w:rFonts w:hint="eastAsia" w:ascii="仿宋_GB2312" w:hAnsi="仿宋_GB2312" w:eastAsia="仿宋_GB2312" w:cs="仿宋_GB2312"/>
          <w:color w:val="000000"/>
          <w:kern w:val="0"/>
          <w:sz w:val="32"/>
          <w:szCs w:val="32"/>
          <w:lang w:val="en-US" w:eastAsia="zh-CN" w:bidi="ar-SA"/>
        </w:rPr>
        <w:t>项目</w:t>
      </w:r>
      <w:r>
        <w:rPr>
          <w:rFonts w:hint="eastAsia" w:ascii="仿宋_GB2312" w:hAnsi="仿宋_GB2312" w:eastAsia="仿宋_GB2312" w:cs="仿宋_GB2312"/>
          <w:color w:val="000000"/>
          <w:kern w:val="0"/>
          <w:sz w:val="32"/>
          <w:szCs w:val="32"/>
          <w:lang w:val="zh-CN" w:eastAsia="zh-CN" w:bidi="ar-SA"/>
        </w:rPr>
        <w:t>实际到位</w:t>
      </w:r>
      <w:r>
        <w:rPr>
          <w:rFonts w:hint="eastAsia" w:ascii="仿宋_GB2312" w:hAnsi="仿宋_GB2312" w:eastAsia="仿宋_GB2312" w:cs="仿宋_GB2312"/>
          <w:color w:val="000000"/>
          <w:kern w:val="0"/>
          <w:sz w:val="32"/>
          <w:szCs w:val="32"/>
          <w:lang w:val="en-US" w:eastAsia="zh-CN" w:bidi="ar-SA"/>
        </w:rPr>
        <w:t>资金11万元，资金到位率100%。</w:t>
      </w:r>
    </w:p>
    <w:p>
      <w:pPr>
        <w:keepNext w:val="0"/>
        <w:keepLines w:val="0"/>
        <w:pageBreakBefore w:val="0"/>
        <w:kinsoku/>
        <w:wordWrap/>
        <w:overflowPunct/>
        <w:topLinePunct w:val="0"/>
        <w:autoSpaceDE/>
        <w:autoSpaceDN/>
        <w:bidi w:val="0"/>
        <w:spacing w:line="570" w:lineRule="exact"/>
        <w:ind w:firstLine="640" w:firstLineChars="200"/>
        <w:jc w:val="both"/>
        <w:textAlignment w:val="auto"/>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zh-CN" w:eastAsia="zh-CN" w:bidi="ar-SA"/>
        </w:rPr>
        <w:t>2</w:t>
      </w:r>
      <w:r>
        <w:rPr>
          <w:rFonts w:hint="eastAsia" w:ascii="仿宋_GB2312" w:hAnsi="仿宋_GB2312" w:eastAsia="仿宋_GB2312" w:cs="仿宋_GB2312"/>
          <w:color w:val="000000"/>
          <w:kern w:val="0"/>
          <w:sz w:val="32"/>
          <w:szCs w:val="32"/>
          <w:lang w:val="en-US" w:eastAsia="zh-CN" w:bidi="ar-SA"/>
        </w:rPr>
        <w:t>.</w:t>
      </w:r>
      <w:r>
        <w:rPr>
          <w:rFonts w:hint="eastAsia" w:ascii="仿宋_GB2312" w:hAnsi="仿宋_GB2312" w:eastAsia="仿宋_GB2312" w:cs="仿宋_GB2312"/>
          <w:color w:val="000000"/>
          <w:kern w:val="0"/>
          <w:sz w:val="32"/>
          <w:szCs w:val="32"/>
          <w:lang w:val="zh-CN" w:eastAsia="zh-CN" w:bidi="ar-SA"/>
        </w:rPr>
        <w:t>资金使用。截止评价时点，森林管护员费</w:t>
      </w:r>
      <w:r>
        <w:rPr>
          <w:rFonts w:hint="eastAsia" w:ascii="仿宋_GB2312" w:hAnsi="仿宋_GB2312" w:eastAsia="仿宋_GB2312" w:cs="仿宋_GB2312"/>
          <w:color w:val="000000"/>
          <w:kern w:val="0"/>
          <w:sz w:val="32"/>
          <w:szCs w:val="32"/>
          <w:lang w:val="en-US" w:eastAsia="zh-CN" w:bidi="ar-SA"/>
        </w:rPr>
        <w:t>7.8万元</w:t>
      </w:r>
      <w:r>
        <w:rPr>
          <w:rFonts w:hint="eastAsia" w:ascii="仿宋_GB2312" w:hAnsi="仿宋_GB2312" w:eastAsia="仿宋_GB2312" w:cs="仿宋_GB2312"/>
          <w:color w:val="000000"/>
          <w:kern w:val="0"/>
          <w:sz w:val="32"/>
          <w:szCs w:val="32"/>
          <w:lang w:val="zh-CN" w:eastAsia="zh-CN" w:bidi="ar-SA"/>
        </w:rPr>
        <w:t>、护林员人事意外保险保费</w:t>
      </w:r>
      <w:r>
        <w:rPr>
          <w:rFonts w:hint="eastAsia" w:ascii="仿宋_GB2312" w:hAnsi="仿宋_GB2312" w:eastAsia="仿宋_GB2312" w:cs="仿宋_GB2312"/>
          <w:color w:val="000000"/>
          <w:kern w:val="0"/>
          <w:sz w:val="32"/>
          <w:szCs w:val="32"/>
          <w:lang w:val="en-US" w:eastAsia="zh-CN" w:bidi="ar-SA"/>
        </w:rPr>
        <w:t>0.94万元</w:t>
      </w:r>
      <w:r>
        <w:rPr>
          <w:rFonts w:hint="eastAsia" w:ascii="仿宋_GB2312" w:hAnsi="仿宋_GB2312" w:eastAsia="仿宋_GB2312" w:cs="仿宋_GB2312"/>
          <w:color w:val="000000"/>
          <w:kern w:val="0"/>
          <w:sz w:val="32"/>
          <w:szCs w:val="32"/>
          <w:lang w:val="zh-CN" w:eastAsia="zh-CN" w:bidi="ar-SA"/>
        </w:rPr>
        <w:t>。支付</w:t>
      </w:r>
      <w:r>
        <w:rPr>
          <w:rFonts w:hint="eastAsia" w:ascii="仿宋_GB2312" w:hAnsi="仿宋_GB2312" w:eastAsia="仿宋_GB2312" w:cs="仿宋_GB2312"/>
          <w:color w:val="000000"/>
          <w:kern w:val="0"/>
          <w:sz w:val="32"/>
          <w:szCs w:val="32"/>
          <w:lang w:val="en-US" w:eastAsia="zh-CN" w:bidi="ar-SA"/>
        </w:rPr>
        <w:t>8.74万元，</w:t>
      </w:r>
      <w:r>
        <w:rPr>
          <w:rFonts w:hint="eastAsia" w:ascii="仿宋_GB2312" w:hAnsi="仿宋_GB2312" w:eastAsia="仿宋_GB2312" w:cs="仿宋_GB2312"/>
          <w:color w:val="000000"/>
          <w:kern w:val="0"/>
          <w:sz w:val="32"/>
          <w:szCs w:val="32"/>
          <w:lang w:val="zh-CN" w:eastAsia="zh-CN" w:bidi="ar-SA"/>
        </w:rPr>
        <w:t>支付率</w:t>
      </w:r>
      <w:r>
        <w:rPr>
          <w:rFonts w:hint="eastAsia" w:ascii="仿宋_GB2312" w:hAnsi="仿宋_GB2312" w:eastAsia="仿宋_GB2312" w:cs="仿宋_GB2312"/>
          <w:color w:val="000000"/>
          <w:kern w:val="0"/>
          <w:sz w:val="32"/>
          <w:szCs w:val="32"/>
          <w:lang w:val="en-US" w:eastAsia="zh-CN" w:bidi="ar-SA"/>
        </w:rPr>
        <w:t>79.45</w:t>
      </w:r>
      <w:r>
        <w:rPr>
          <w:rFonts w:hint="eastAsia" w:ascii="仿宋_GB2312" w:hAnsi="仿宋_GB2312" w:eastAsia="仿宋_GB2312" w:cs="仿宋_GB2312"/>
          <w:color w:val="000000"/>
          <w:kern w:val="0"/>
          <w:sz w:val="32"/>
          <w:szCs w:val="32"/>
          <w:lang w:val="zh-CN" w:eastAsia="zh-CN" w:bidi="ar-SA"/>
        </w:rPr>
        <w:t>%。资金开支范围、标准及支付</w:t>
      </w:r>
      <w:r>
        <w:rPr>
          <w:rFonts w:hint="eastAsia" w:ascii="仿宋_GB2312" w:hAnsi="仿宋_GB2312" w:eastAsia="仿宋_GB2312" w:cs="仿宋_GB2312"/>
          <w:color w:val="000000"/>
          <w:kern w:val="0"/>
          <w:sz w:val="32"/>
          <w:szCs w:val="32"/>
          <w:lang w:val="en-US" w:eastAsia="zh-CN" w:bidi="ar-SA"/>
        </w:rPr>
        <w:t>符合相关规定要求，</w:t>
      </w:r>
      <w:r>
        <w:rPr>
          <w:rFonts w:hint="eastAsia" w:ascii="仿宋_GB2312" w:hAnsi="仿宋_GB2312" w:eastAsia="仿宋_GB2312" w:cs="仿宋_GB2312"/>
          <w:color w:val="000000"/>
          <w:kern w:val="0"/>
          <w:sz w:val="32"/>
          <w:szCs w:val="32"/>
          <w:lang w:val="zh-CN" w:eastAsia="zh-CN" w:bidi="ar-SA"/>
        </w:rPr>
        <w:t>支付依据合规合法，资金支付与预算相符。</w:t>
      </w:r>
    </w:p>
    <w:p>
      <w:pPr>
        <w:keepNext w:val="0"/>
        <w:keepLines w:val="0"/>
        <w:pageBreakBefore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（二）项目财务管理情况</w:t>
      </w:r>
    </w:p>
    <w:p>
      <w:pPr>
        <w:keepNext w:val="0"/>
        <w:keepLines w:val="0"/>
        <w:pageBreakBefore w:val="0"/>
        <w:kinsoku/>
        <w:wordWrap/>
        <w:overflowPunct/>
        <w:topLinePunct w:val="0"/>
        <w:autoSpaceDE/>
        <w:autoSpaceDN/>
        <w:bidi w:val="0"/>
        <w:spacing w:line="570" w:lineRule="exact"/>
        <w:ind w:firstLine="640" w:firstLineChars="200"/>
        <w:jc w:val="both"/>
        <w:textAlignment w:val="auto"/>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en-US" w:eastAsia="zh-CN" w:bidi="ar-SA"/>
        </w:rPr>
        <w:t>项目</w:t>
      </w:r>
      <w:r>
        <w:rPr>
          <w:rFonts w:hint="eastAsia" w:ascii="仿宋_GB2312" w:hAnsi="仿宋_GB2312" w:eastAsia="仿宋_GB2312" w:cs="仿宋_GB2312"/>
          <w:color w:val="000000"/>
          <w:kern w:val="0"/>
          <w:sz w:val="32"/>
          <w:szCs w:val="32"/>
          <w:lang w:val="zh-CN" w:eastAsia="zh-CN" w:bidi="ar-SA"/>
        </w:rPr>
        <w:t>由局财务统一核算报区财政局统一支付，财务管理制度健全，项目严格执行财务管理制度，账务处理及时，会计核算规范。</w:t>
      </w:r>
    </w:p>
    <w:p>
      <w:pPr>
        <w:keepNext w:val="0"/>
        <w:keepLines w:val="0"/>
        <w:pageBreakBefore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（三）项目组织实施情况</w:t>
      </w:r>
    </w:p>
    <w:p>
      <w:pPr>
        <w:pStyle w:val="41"/>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zh-CN" w:eastAsia="zh-CN" w:bidi="ar-SA"/>
        </w:rPr>
        <w:t>我单位作为具体实施单位，负责项目统筹安排及管理。对护林员购买人身意外保险、护林员务工补助等。</w:t>
      </w:r>
    </w:p>
    <w:p>
      <w:pPr>
        <w:keepNext w:val="0"/>
        <w:keepLines w:val="0"/>
        <w:pageBreakBefore w:val="0"/>
        <w:kinsoku/>
        <w:wordWrap/>
        <w:overflowPunct/>
        <w:topLinePunct w:val="0"/>
        <w:autoSpaceDE/>
        <w:autoSpaceDN/>
        <w:bidi w:val="0"/>
        <w:adjustRightInd w:val="0"/>
        <w:snapToGrid w:val="0"/>
        <w:spacing w:line="570" w:lineRule="exact"/>
        <w:ind w:firstLine="640" w:firstLineChars="200"/>
        <w:jc w:val="both"/>
        <w:textAlignment w:val="auto"/>
        <w:outlineLvl w:val="1"/>
        <w:rPr>
          <w:rFonts w:hint="eastAsia" w:ascii="黑体" w:hAnsi="黑体" w:eastAsia="黑体" w:cs="黑体"/>
          <w:b w:val="0"/>
          <w:bCs w:val="0"/>
          <w:sz w:val="32"/>
          <w:szCs w:val="32"/>
          <w:lang w:val="zh-CN"/>
        </w:rPr>
      </w:pPr>
      <w:bookmarkStart w:id="100" w:name="_Toc3738"/>
      <w:bookmarkStart w:id="101" w:name="_Toc4117"/>
      <w:r>
        <w:rPr>
          <w:rFonts w:hint="eastAsia" w:ascii="黑体" w:hAnsi="黑体" w:eastAsia="黑体" w:cs="黑体"/>
          <w:b w:val="0"/>
          <w:bCs w:val="0"/>
          <w:sz w:val="32"/>
          <w:szCs w:val="32"/>
        </w:rPr>
        <w:t>三、项目绩效情况</w:t>
      </w:r>
      <w:bookmarkEnd w:id="100"/>
      <w:bookmarkEnd w:id="101"/>
      <w:r>
        <w:rPr>
          <w:rFonts w:hint="eastAsia" w:ascii="黑体" w:hAnsi="黑体" w:eastAsia="黑体" w:cs="黑体"/>
          <w:b w:val="0"/>
          <w:bCs w:val="0"/>
          <w:sz w:val="32"/>
          <w:szCs w:val="32"/>
          <w:lang w:val="zh-CN"/>
        </w:rPr>
        <w:tab/>
      </w:r>
    </w:p>
    <w:p>
      <w:pPr>
        <w:keepNext w:val="0"/>
        <w:keepLines w:val="0"/>
        <w:pageBreakBefore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（一）项目完成情况</w:t>
      </w:r>
    </w:p>
    <w:p>
      <w:pPr>
        <w:keepNext w:val="0"/>
        <w:keepLines w:val="0"/>
        <w:pageBreakBefore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2023年全面完成森林防灭火项目。项目结余资金，年底收回区财政。</w:t>
      </w:r>
    </w:p>
    <w:p>
      <w:pPr>
        <w:keepNext w:val="0"/>
        <w:keepLines w:val="0"/>
        <w:pageBreakBefore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从项目经济、社会、生态、可持续效益以及服务对象满意度等方面对项目效益进行全面分析评价如下。</w:t>
      </w:r>
    </w:p>
    <w:p>
      <w:pPr>
        <w:keepNext w:val="0"/>
        <w:keepLines w:val="0"/>
        <w:pageBreakBefore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zh-CN" w:eastAsia="zh-CN" w:bidi="ar-SA"/>
        </w:rPr>
        <w:t>一是</w:t>
      </w:r>
      <w:r>
        <w:rPr>
          <w:rFonts w:hint="eastAsia" w:ascii="仿宋_GB2312" w:hAnsi="仿宋_GB2312" w:eastAsia="仿宋_GB2312" w:cs="仿宋_GB2312"/>
          <w:color w:val="000000"/>
          <w:kern w:val="0"/>
          <w:sz w:val="32"/>
          <w:szCs w:val="32"/>
          <w:lang w:val="en-US" w:eastAsia="zh-CN" w:bidi="ar-SA"/>
        </w:rPr>
        <w:t>加强森林防灭火宣传，防火知晓率达100%。二是增加护林员经济收入每人每年600元。三是森林覆盖面达62%。四是确保不发生森林火灾。</w:t>
      </w:r>
    </w:p>
    <w:p>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570" w:lineRule="exact"/>
        <w:ind w:firstLine="640" w:firstLineChars="200"/>
        <w:jc w:val="both"/>
        <w:textAlignment w:val="auto"/>
        <w:outlineLvl w:val="1"/>
        <w:rPr>
          <w:rFonts w:hint="eastAsia" w:ascii="黑体" w:hAnsi="黑体" w:eastAsia="黑体" w:cs="黑体"/>
          <w:b w:val="0"/>
          <w:bCs w:val="0"/>
          <w:sz w:val="32"/>
          <w:szCs w:val="32"/>
        </w:rPr>
      </w:pPr>
      <w:bookmarkStart w:id="102" w:name="_Toc4970"/>
      <w:bookmarkStart w:id="103" w:name="_Toc16349"/>
      <w:r>
        <w:rPr>
          <w:rFonts w:hint="eastAsia" w:ascii="黑体" w:hAnsi="黑体" w:eastAsia="黑体" w:cs="黑体"/>
          <w:b w:val="0"/>
          <w:bCs w:val="0"/>
          <w:sz w:val="32"/>
          <w:szCs w:val="32"/>
        </w:rPr>
        <w:t>四、问题及建议</w:t>
      </w:r>
      <w:bookmarkEnd w:id="102"/>
      <w:bookmarkEnd w:id="103"/>
    </w:p>
    <w:p>
      <w:pPr>
        <w:keepNext w:val="0"/>
        <w:keepLines w:val="0"/>
        <w:pageBreakBefore w:val="0"/>
        <w:kinsoku/>
        <w:wordWrap/>
        <w:overflowPunct/>
        <w:topLinePunct w:val="0"/>
        <w:autoSpaceDE/>
        <w:autoSpaceDN/>
        <w:bidi w:val="0"/>
        <w:adjustRightInd w:val="0"/>
        <w:snapToGrid w:val="0"/>
        <w:spacing w:beforeAutospacing="0" w:afterAutospacing="0" w:line="570" w:lineRule="exact"/>
        <w:ind w:firstLine="640" w:firstLineChars="200"/>
        <w:jc w:val="both"/>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（一）存在的问题</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70" w:lineRule="exact"/>
        <w:ind w:firstLine="640" w:firstLineChars="200"/>
        <w:jc w:val="both"/>
        <w:textAlignment w:val="auto"/>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对项目绩效工作认识还不到位，错误的认为绩效管理是区财政部门的职责。</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70" w:lineRule="exact"/>
        <w:ind w:firstLine="640" w:firstLineChars="200"/>
        <w:jc w:val="both"/>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（二）建议</w:t>
      </w:r>
    </w:p>
    <w:p>
      <w:pPr>
        <w:keepNext w:val="0"/>
        <w:keepLines w:val="0"/>
        <w:pageBreakBefore w:val="0"/>
        <w:kinsoku/>
        <w:wordWrap/>
        <w:overflowPunct/>
        <w:topLinePunct w:val="0"/>
        <w:autoSpaceDE/>
        <w:autoSpaceDN/>
        <w:bidi w:val="0"/>
        <w:spacing w:line="570" w:lineRule="exact"/>
        <w:ind w:firstLine="640" w:firstLineChars="200"/>
        <w:jc w:val="both"/>
        <w:textAlignment w:val="auto"/>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zh-CN" w:eastAsia="zh-CN" w:bidi="ar-SA"/>
        </w:rPr>
        <w:t>对部门财务人员加强</w:t>
      </w:r>
      <w:r>
        <w:rPr>
          <w:rFonts w:hint="eastAsia" w:ascii="仿宋_GB2312" w:hAnsi="仿宋_GB2312" w:eastAsia="仿宋_GB2312" w:cs="仿宋_GB2312"/>
          <w:b w:val="0"/>
          <w:bCs/>
          <w:sz w:val="32"/>
          <w:szCs w:val="32"/>
          <w:lang w:val="zh-CN"/>
        </w:rPr>
        <w:t>项目绩效相关学习培训</w:t>
      </w:r>
      <w:r>
        <w:rPr>
          <w:rFonts w:hint="eastAsia" w:ascii="仿宋_GB2312" w:hAnsi="仿宋_GB2312" w:eastAsia="仿宋_GB2312" w:cs="仿宋_GB2312"/>
          <w:color w:val="000000"/>
          <w:kern w:val="0"/>
          <w:sz w:val="32"/>
          <w:szCs w:val="32"/>
          <w:lang w:val="zh-CN" w:eastAsia="zh-CN" w:bidi="ar-SA"/>
        </w:rPr>
        <w:t>。</w:t>
      </w:r>
    </w:p>
    <w:p>
      <w:pPr>
        <w:pStyle w:val="39"/>
        <w:keepNext w:val="0"/>
        <w:keepLines w:val="0"/>
        <w:pageBreakBefore w:val="0"/>
        <w:kinsoku/>
        <w:wordWrap/>
        <w:overflowPunct/>
        <w:topLinePunct w:val="0"/>
        <w:autoSpaceDE/>
        <w:autoSpaceDN/>
        <w:bidi w:val="0"/>
        <w:spacing w:line="570" w:lineRule="exact"/>
        <w:jc w:val="center"/>
        <w:textAlignment w:val="auto"/>
        <w:rPr>
          <w:rFonts w:hint="eastAsia" w:ascii="方正小标宋简体" w:hAnsi="宋体" w:eastAsia="方正小标宋简体"/>
          <w:sz w:val="44"/>
          <w:szCs w:val="44"/>
          <w:lang w:val="en-US"/>
        </w:rPr>
      </w:pPr>
    </w:p>
    <w:p>
      <w:pPr>
        <w:pStyle w:val="39"/>
        <w:keepNext w:val="0"/>
        <w:keepLines w:val="0"/>
        <w:pageBreakBefore w:val="0"/>
        <w:kinsoku/>
        <w:wordWrap/>
        <w:overflowPunct/>
        <w:topLinePunct w:val="0"/>
        <w:autoSpaceDE/>
        <w:autoSpaceDN/>
        <w:bidi w:val="0"/>
        <w:spacing w:line="570" w:lineRule="exact"/>
        <w:jc w:val="center"/>
        <w:textAlignment w:val="auto"/>
        <w:rPr>
          <w:rFonts w:hint="eastAsia" w:ascii="方正小标宋简体" w:hAnsi="宋体" w:eastAsia="方正小标宋简体"/>
          <w:sz w:val="44"/>
          <w:szCs w:val="44"/>
          <w:lang w:val="en-US"/>
        </w:rPr>
      </w:pPr>
    </w:p>
    <w:p>
      <w:pPr>
        <w:pStyle w:val="39"/>
        <w:keepNext w:val="0"/>
        <w:keepLines w:val="0"/>
        <w:pageBreakBefore w:val="0"/>
        <w:kinsoku/>
        <w:wordWrap/>
        <w:overflowPunct/>
        <w:topLinePunct w:val="0"/>
        <w:autoSpaceDE/>
        <w:autoSpaceDN/>
        <w:bidi w:val="0"/>
        <w:spacing w:line="570" w:lineRule="exact"/>
        <w:jc w:val="center"/>
        <w:textAlignment w:val="auto"/>
        <w:rPr>
          <w:rFonts w:hint="eastAsia" w:ascii="方正小标宋简体" w:hAnsi="宋体" w:eastAsia="方正小标宋简体"/>
          <w:sz w:val="44"/>
          <w:szCs w:val="44"/>
          <w:lang w:val="en-US"/>
        </w:rPr>
      </w:pPr>
    </w:p>
    <w:p>
      <w:pPr>
        <w:pStyle w:val="39"/>
        <w:keepNext w:val="0"/>
        <w:keepLines w:val="0"/>
        <w:pageBreakBefore w:val="0"/>
        <w:kinsoku/>
        <w:wordWrap/>
        <w:overflowPunct/>
        <w:topLinePunct w:val="0"/>
        <w:autoSpaceDE/>
        <w:autoSpaceDN/>
        <w:bidi w:val="0"/>
        <w:spacing w:line="570" w:lineRule="exact"/>
        <w:jc w:val="center"/>
        <w:textAlignment w:val="auto"/>
        <w:rPr>
          <w:rFonts w:hint="eastAsia" w:ascii="方正小标宋简体" w:hAnsi="宋体" w:eastAsia="方正小标宋简体"/>
          <w:sz w:val="44"/>
          <w:szCs w:val="44"/>
          <w:lang w:val="en-US"/>
        </w:rPr>
      </w:pPr>
    </w:p>
    <w:p>
      <w:pPr>
        <w:pStyle w:val="39"/>
        <w:keepNext w:val="0"/>
        <w:keepLines w:val="0"/>
        <w:pageBreakBefore w:val="0"/>
        <w:kinsoku/>
        <w:wordWrap/>
        <w:overflowPunct/>
        <w:topLinePunct w:val="0"/>
        <w:autoSpaceDE/>
        <w:autoSpaceDN/>
        <w:bidi w:val="0"/>
        <w:spacing w:line="570" w:lineRule="exact"/>
        <w:jc w:val="center"/>
        <w:textAlignment w:val="auto"/>
        <w:rPr>
          <w:rFonts w:hint="eastAsia" w:ascii="方正小标宋简体" w:hAnsi="宋体" w:eastAsia="方正小标宋简体"/>
          <w:sz w:val="44"/>
          <w:szCs w:val="44"/>
          <w:lang w:val="en-US"/>
        </w:rPr>
      </w:pPr>
    </w:p>
    <w:p>
      <w:pPr>
        <w:pStyle w:val="39"/>
        <w:keepNext w:val="0"/>
        <w:keepLines w:val="0"/>
        <w:pageBreakBefore w:val="0"/>
        <w:kinsoku/>
        <w:wordWrap/>
        <w:overflowPunct/>
        <w:topLinePunct w:val="0"/>
        <w:autoSpaceDE/>
        <w:autoSpaceDN/>
        <w:bidi w:val="0"/>
        <w:spacing w:line="570" w:lineRule="exact"/>
        <w:jc w:val="center"/>
        <w:textAlignment w:val="auto"/>
        <w:rPr>
          <w:rFonts w:hint="eastAsia" w:ascii="方正小标宋简体" w:hAnsi="宋体" w:eastAsia="方正小标宋简体"/>
          <w:sz w:val="44"/>
          <w:szCs w:val="44"/>
          <w:lang w:val="en-US"/>
        </w:rPr>
      </w:pPr>
    </w:p>
    <w:p>
      <w:pPr>
        <w:pStyle w:val="39"/>
        <w:keepNext w:val="0"/>
        <w:keepLines w:val="0"/>
        <w:pageBreakBefore w:val="0"/>
        <w:kinsoku/>
        <w:wordWrap/>
        <w:overflowPunct/>
        <w:topLinePunct w:val="0"/>
        <w:autoSpaceDE/>
        <w:autoSpaceDN/>
        <w:bidi w:val="0"/>
        <w:spacing w:line="570" w:lineRule="exact"/>
        <w:jc w:val="center"/>
        <w:textAlignment w:val="auto"/>
        <w:rPr>
          <w:rFonts w:hint="eastAsia" w:ascii="方正小标宋简体" w:hAnsi="宋体" w:eastAsia="方正小标宋简体"/>
          <w:sz w:val="44"/>
          <w:szCs w:val="44"/>
          <w:lang w:val="en-US"/>
        </w:rPr>
      </w:pPr>
    </w:p>
    <w:p>
      <w:pPr>
        <w:pStyle w:val="39"/>
        <w:keepNext w:val="0"/>
        <w:keepLines w:val="0"/>
        <w:pageBreakBefore w:val="0"/>
        <w:kinsoku/>
        <w:wordWrap/>
        <w:overflowPunct/>
        <w:topLinePunct w:val="0"/>
        <w:autoSpaceDE/>
        <w:autoSpaceDN/>
        <w:bidi w:val="0"/>
        <w:spacing w:line="570" w:lineRule="exact"/>
        <w:jc w:val="center"/>
        <w:textAlignment w:val="auto"/>
        <w:rPr>
          <w:rFonts w:hint="eastAsia" w:ascii="方正小标宋简体" w:hAnsi="宋体" w:eastAsia="方正小标宋简体"/>
          <w:sz w:val="44"/>
          <w:szCs w:val="44"/>
          <w:lang w:val="en-US"/>
        </w:rPr>
      </w:pPr>
    </w:p>
    <w:p>
      <w:pPr>
        <w:pStyle w:val="39"/>
        <w:keepNext w:val="0"/>
        <w:keepLines w:val="0"/>
        <w:pageBreakBefore w:val="0"/>
        <w:kinsoku/>
        <w:wordWrap/>
        <w:overflowPunct/>
        <w:topLinePunct w:val="0"/>
        <w:autoSpaceDE/>
        <w:autoSpaceDN/>
        <w:bidi w:val="0"/>
        <w:spacing w:line="570" w:lineRule="exact"/>
        <w:jc w:val="center"/>
        <w:textAlignment w:val="auto"/>
        <w:rPr>
          <w:rFonts w:hint="eastAsia" w:ascii="方正小标宋简体" w:hAnsi="宋体" w:eastAsia="方正小标宋简体"/>
          <w:sz w:val="44"/>
          <w:szCs w:val="44"/>
          <w:lang w:val="en-US"/>
        </w:rPr>
      </w:pPr>
    </w:p>
    <w:p>
      <w:pPr>
        <w:pStyle w:val="39"/>
        <w:keepNext w:val="0"/>
        <w:keepLines w:val="0"/>
        <w:pageBreakBefore w:val="0"/>
        <w:kinsoku/>
        <w:wordWrap/>
        <w:overflowPunct/>
        <w:topLinePunct w:val="0"/>
        <w:autoSpaceDE/>
        <w:autoSpaceDN/>
        <w:bidi w:val="0"/>
        <w:spacing w:line="570" w:lineRule="exact"/>
        <w:jc w:val="center"/>
        <w:textAlignment w:val="auto"/>
        <w:rPr>
          <w:rFonts w:hint="eastAsia" w:ascii="方正小标宋简体" w:hAnsi="宋体" w:eastAsia="方正小标宋简体"/>
          <w:sz w:val="44"/>
          <w:szCs w:val="44"/>
          <w:lang w:val="en-US"/>
        </w:rPr>
      </w:pPr>
    </w:p>
    <w:p>
      <w:pPr>
        <w:pStyle w:val="39"/>
        <w:keepNext w:val="0"/>
        <w:keepLines w:val="0"/>
        <w:pageBreakBefore w:val="0"/>
        <w:kinsoku/>
        <w:wordWrap/>
        <w:overflowPunct/>
        <w:topLinePunct w:val="0"/>
        <w:autoSpaceDE/>
        <w:autoSpaceDN/>
        <w:bidi w:val="0"/>
        <w:spacing w:line="570" w:lineRule="exact"/>
        <w:jc w:val="center"/>
        <w:textAlignment w:val="auto"/>
        <w:rPr>
          <w:rFonts w:hint="eastAsia" w:ascii="方正小标宋简体" w:hAnsi="宋体" w:eastAsia="方正小标宋简体"/>
          <w:sz w:val="44"/>
          <w:szCs w:val="44"/>
          <w:lang w:val="en-US"/>
        </w:rPr>
      </w:pPr>
    </w:p>
    <w:p>
      <w:pPr>
        <w:pStyle w:val="39"/>
        <w:keepNext w:val="0"/>
        <w:keepLines w:val="0"/>
        <w:pageBreakBefore w:val="0"/>
        <w:kinsoku/>
        <w:wordWrap/>
        <w:overflowPunct/>
        <w:topLinePunct w:val="0"/>
        <w:autoSpaceDE/>
        <w:autoSpaceDN/>
        <w:bidi w:val="0"/>
        <w:spacing w:line="570" w:lineRule="exact"/>
        <w:jc w:val="center"/>
        <w:textAlignment w:val="auto"/>
        <w:rPr>
          <w:rFonts w:hint="eastAsia" w:ascii="方正小标宋简体" w:hAnsi="宋体" w:eastAsia="方正小标宋简体"/>
          <w:sz w:val="44"/>
          <w:szCs w:val="44"/>
          <w:lang w:val="en-US"/>
        </w:rPr>
      </w:pPr>
    </w:p>
    <w:p>
      <w:pPr>
        <w:pStyle w:val="39"/>
        <w:keepNext w:val="0"/>
        <w:keepLines w:val="0"/>
        <w:pageBreakBefore w:val="0"/>
        <w:kinsoku/>
        <w:wordWrap/>
        <w:overflowPunct/>
        <w:topLinePunct w:val="0"/>
        <w:autoSpaceDE/>
        <w:autoSpaceDN/>
        <w:bidi w:val="0"/>
        <w:spacing w:line="570" w:lineRule="exact"/>
        <w:jc w:val="center"/>
        <w:textAlignment w:val="auto"/>
        <w:rPr>
          <w:rFonts w:hint="eastAsia" w:ascii="方正小标宋简体" w:hAnsi="宋体" w:eastAsia="方正小标宋简体"/>
          <w:sz w:val="44"/>
          <w:szCs w:val="44"/>
          <w:lang w:val="en-US"/>
        </w:rPr>
      </w:pPr>
    </w:p>
    <w:p>
      <w:pPr>
        <w:pStyle w:val="39"/>
        <w:keepNext w:val="0"/>
        <w:keepLines w:val="0"/>
        <w:pageBreakBefore w:val="0"/>
        <w:kinsoku/>
        <w:wordWrap/>
        <w:overflowPunct/>
        <w:topLinePunct w:val="0"/>
        <w:autoSpaceDE/>
        <w:autoSpaceDN/>
        <w:bidi w:val="0"/>
        <w:spacing w:line="570" w:lineRule="exact"/>
        <w:jc w:val="center"/>
        <w:textAlignment w:val="auto"/>
        <w:rPr>
          <w:rFonts w:hint="eastAsia" w:ascii="方正小标宋简体" w:hAnsi="宋体" w:eastAsia="方正小标宋简体"/>
          <w:sz w:val="44"/>
          <w:szCs w:val="44"/>
          <w:lang w:val="en-US"/>
        </w:rPr>
      </w:pPr>
    </w:p>
    <w:p>
      <w:pPr>
        <w:pStyle w:val="39"/>
        <w:keepNext w:val="0"/>
        <w:keepLines w:val="0"/>
        <w:pageBreakBefore w:val="0"/>
        <w:kinsoku/>
        <w:wordWrap/>
        <w:overflowPunct/>
        <w:topLinePunct w:val="0"/>
        <w:autoSpaceDE/>
        <w:autoSpaceDN/>
        <w:bidi w:val="0"/>
        <w:spacing w:line="570" w:lineRule="exact"/>
        <w:jc w:val="center"/>
        <w:textAlignment w:val="auto"/>
        <w:rPr>
          <w:rFonts w:hint="eastAsia" w:ascii="方正小标宋简体" w:hAnsi="宋体" w:eastAsia="方正小标宋简体"/>
          <w:sz w:val="44"/>
          <w:szCs w:val="44"/>
          <w:lang w:val="en-US"/>
        </w:rPr>
      </w:pPr>
    </w:p>
    <w:p>
      <w:pPr>
        <w:pStyle w:val="39"/>
        <w:keepNext w:val="0"/>
        <w:keepLines w:val="0"/>
        <w:pageBreakBefore w:val="0"/>
        <w:kinsoku/>
        <w:wordWrap/>
        <w:overflowPunct/>
        <w:topLinePunct w:val="0"/>
        <w:autoSpaceDE/>
        <w:autoSpaceDN/>
        <w:bidi w:val="0"/>
        <w:spacing w:line="570" w:lineRule="exact"/>
        <w:jc w:val="center"/>
        <w:textAlignment w:val="auto"/>
        <w:rPr>
          <w:rFonts w:hint="eastAsia" w:ascii="方正小标宋简体" w:hAnsi="宋体" w:eastAsia="方正小标宋简体"/>
          <w:sz w:val="44"/>
          <w:szCs w:val="44"/>
          <w:lang w:val="en-US"/>
        </w:rPr>
      </w:pPr>
    </w:p>
    <w:p>
      <w:pPr>
        <w:pStyle w:val="39"/>
        <w:keepNext w:val="0"/>
        <w:keepLines w:val="0"/>
        <w:pageBreakBefore w:val="0"/>
        <w:kinsoku/>
        <w:wordWrap/>
        <w:overflowPunct/>
        <w:topLinePunct w:val="0"/>
        <w:autoSpaceDE/>
        <w:autoSpaceDN/>
        <w:bidi w:val="0"/>
        <w:spacing w:line="570" w:lineRule="exact"/>
        <w:jc w:val="center"/>
        <w:textAlignment w:val="auto"/>
        <w:rPr>
          <w:rFonts w:hint="eastAsia" w:ascii="方正小标宋简体" w:hAnsi="宋体" w:eastAsia="方正小标宋简体"/>
          <w:sz w:val="44"/>
          <w:szCs w:val="44"/>
          <w:lang w:val="en-US" w:eastAsia="zh-CN"/>
        </w:rPr>
      </w:pPr>
      <w:r>
        <w:rPr>
          <w:rFonts w:hint="eastAsia" w:ascii="方正小标宋简体" w:hAnsi="宋体" w:eastAsia="方正小标宋简体"/>
          <w:sz w:val="44"/>
          <w:szCs w:val="44"/>
          <w:lang w:val="en-US"/>
        </w:rPr>
        <w:t>区</w:t>
      </w:r>
      <w:r>
        <w:rPr>
          <w:rFonts w:hint="eastAsia" w:ascii="方正小标宋简体" w:hAnsi="宋体" w:eastAsia="方正小标宋简体"/>
          <w:sz w:val="44"/>
          <w:szCs w:val="44"/>
          <w:lang w:val="en-US" w:eastAsia="zh-CN"/>
        </w:rPr>
        <w:t>农业农村工作局</w:t>
      </w:r>
    </w:p>
    <w:p>
      <w:pPr>
        <w:pStyle w:val="39"/>
        <w:keepNext w:val="0"/>
        <w:keepLines w:val="0"/>
        <w:pageBreakBefore w:val="0"/>
        <w:kinsoku/>
        <w:wordWrap/>
        <w:overflowPunct/>
        <w:topLinePunct w:val="0"/>
        <w:autoSpaceDE/>
        <w:autoSpaceDN/>
        <w:bidi w:val="0"/>
        <w:spacing w:line="57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lang w:val="en-US"/>
        </w:rPr>
        <w:t>2023年度动物防疫工作经费</w:t>
      </w:r>
      <w:r>
        <w:rPr>
          <w:rFonts w:hint="eastAsia" w:ascii="方正小标宋简体" w:hAnsi="宋体" w:eastAsia="方正小标宋简体"/>
          <w:sz w:val="44"/>
          <w:szCs w:val="44"/>
        </w:rPr>
        <w:t>项目支出</w:t>
      </w:r>
    </w:p>
    <w:p>
      <w:pPr>
        <w:pStyle w:val="39"/>
        <w:keepNext w:val="0"/>
        <w:keepLines w:val="0"/>
        <w:pageBreakBefore w:val="0"/>
        <w:kinsoku/>
        <w:wordWrap/>
        <w:overflowPunct/>
        <w:topLinePunct w:val="0"/>
        <w:autoSpaceDE/>
        <w:autoSpaceDN/>
        <w:bidi w:val="0"/>
        <w:spacing w:line="57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rPr>
        <w:t>绩效自评报告</w:t>
      </w:r>
    </w:p>
    <w:p>
      <w:pPr>
        <w:pStyle w:val="39"/>
        <w:keepNext w:val="0"/>
        <w:keepLines w:val="0"/>
        <w:pageBreakBefore w:val="0"/>
        <w:kinsoku/>
        <w:wordWrap/>
        <w:overflowPunct/>
        <w:topLinePunct w:val="0"/>
        <w:autoSpaceDE/>
        <w:autoSpaceDN/>
        <w:bidi w:val="0"/>
        <w:spacing w:line="570" w:lineRule="exact"/>
        <w:ind w:firstLine="640"/>
        <w:jc w:val="center"/>
        <w:textAlignment w:val="auto"/>
        <w:rPr>
          <w:rFonts w:hint="eastAsia" w:ascii="方正小标宋简体" w:hAnsi="宋体" w:eastAsia="方正小标宋简体"/>
          <w:sz w:val="44"/>
          <w:szCs w:val="44"/>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outlineLvl w:val="1"/>
        <w:rPr>
          <w:rFonts w:hint="eastAsia" w:ascii="黑体" w:hAnsi="黑体" w:eastAsia="黑体" w:cs="黑体"/>
          <w:sz w:val="32"/>
          <w:szCs w:val="32"/>
          <w:lang w:val="zh-CN"/>
        </w:rPr>
      </w:pPr>
      <w:bookmarkStart w:id="104" w:name="_Toc5407"/>
      <w:bookmarkStart w:id="105" w:name="_Toc27437"/>
      <w:r>
        <w:rPr>
          <w:rFonts w:hint="eastAsia" w:ascii="黑体" w:hAnsi="黑体" w:eastAsia="黑体" w:cs="黑体"/>
          <w:sz w:val="32"/>
          <w:szCs w:val="32"/>
          <w:lang w:val="zh-CN"/>
        </w:rPr>
        <w:t>一、项目概况</w:t>
      </w:r>
      <w:bookmarkEnd w:id="104"/>
      <w:bookmarkEnd w:id="105"/>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zh-CN" w:eastAsia="zh-CN" w:bidi="ar-SA"/>
        </w:rPr>
        <w:t>202</w:t>
      </w:r>
      <w:r>
        <w:rPr>
          <w:rFonts w:hint="eastAsia" w:ascii="仿宋_GB2312" w:hAnsi="仿宋_GB2312" w:eastAsia="仿宋_GB2312" w:cs="仿宋_GB2312"/>
          <w:color w:val="000000"/>
          <w:kern w:val="0"/>
          <w:sz w:val="32"/>
          <w:szCs w:val="32"/>
          <w:lang w:val="en-US" w:eastAsia="zh-CN" w:bidi="ar-SA"/>
        </w:rPr>
        <w:t>3</w:t>
      </w:r>
      <w:r>
        <w:rPr>
          <w:rFonts w:hint="eastAsia" w:ascii="仿宋_GB2312" w:hAnsi="仿宋_GB2312" w:eastAsia="仿宋_GB2312" w:cs="仿宋_GB2312"/>
          <w:color w:val="000000"/>
          <w:kern w:val="0"/>
          <w:sz w:val="32"/>
          <w:szCs w:val="32"/>
          <w:lang w:val="zh-CN" w:eastAsia="zh-CN" w:bidi="ar-SA"/>
        </w:rPr>
        <w:t>年我局年初预算项目动物防疫工作经费</w:t>
      </w:r>
      <w:r>
        <w:rPr>
          <w:rFonts w:hint="eastAsia" w:ascii="仿宋_GB2312" w:hAnsi="仿宋_GB2312" w:eastAsia="仿宋_GB2312" w:cs="仿宋_GB2312"/>
          <w:color w:val="000000"/>
          <w:kern w:val="0"/>
          <w:sz w:val="32"/>
          <w:szCs w:val="32"/>
          <w:lang w:val="en-US" w:eastAsia="zh-CN" w:bidi="ar-SA"/>
        </w:rPr>
        <w:t>20万元。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zh-CN" w:eastAsia="zh-CN" w:bidi="ar-SA"/>
        </w:rPr>
        <w:t>项目主要内容包括：动物防疫工作经费。对辖区内畜禽进行高致病性禽流感、口蹄疫、小反刍兽疫群体免疫，免疫密度达到100%，高致病性禽流感、口蹄疫、小反刍兽疫群体抗体集中抽检合格率90%以上，常年保持在70%以上。全年未发生重大动物疫病事件，减少养殖户经济损失。</w:t>
      </w:r>
    </w:p>
    <w:tbl>
      <w:tblPr>
        <w:tblStyle w:val="18"/>
        <w:tblW w:w="99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25"/>
        <w:gridCol w:w="2329"/>
        <w:gridCol w:w="1095"/>
        <w:gridCol w:w="1155"/>
        <w:gridCol w:w="1290"/>
        <w:gridCol w:w="810"/>
        <w:gridCol w:w="1286"/>
        <w:gridCol w:w="8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项目名称</w:t>
            </w:r>
          </w:p>
        </w:tc>
        <w:tc>
          <w:tcPr>
            <w:tcW w:w="23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年度目标</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二级指标</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三级指标</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指标性质</w:t>
            </w:r>
          </w:p>
        </w:tc>
        <w:tc>
          <w:tcPr>
            <w:tcW w:w="12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指标值</w:t>
            </w:r>
          </w:p>
        </w:tc>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度量单位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jc w:val="center"/>
        </w:trPr>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区农工局2023年度动物防疫工作经费</w:t>
            </w:r>
          </w:p>
        </w:tc>
        <w:tc>
          <w:tcPr>
            <w:tcW w:w="232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全年高致病性禽流感、口蹄疫、小反刍兽疫群体免疫密度保持在90%以上，其中应免畜禽免疫密度达到100%，高致病性禽流感、口蹄疫、小反刍兽疫群体抗体集中抽检合格率90%以上，常年保持在70%以上。确保不发生重大动物疫病事件。</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产出指标</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数量指标</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村级动物防疫员人数</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sz w:val="21"/>
                <w:szCs w:val="21"/>
                <w:u w:val="none"/>
              </w:rPr>
            </w:pPr>
          </w:p>
        </w:tc>
        <w:tc>
          <w:tcPr>
            <w:tcW w:w="232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可持续影响指标</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预防疫病发生</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定性</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减少养殖户经济损失</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sz w:val="21"/>
                <w:szCs w:val="21"/>
                <w:u w:val="none"/>
              </w:rPr>
            </w:pPr>
          </w:p>
        </w:tc>
        <w:tc>
          <w:tcPr>
            <w:tcW w:w="232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成本指标</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经济成本指标</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成本</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sz w:val="21"/>
                <w:szCs w:val="21"/>
                <w:u w:val="none"/>
              </w:rPr>
            </w:pPr>
          </w:p>
        </w:tc>
        <w:tc>
          <w:tcPr>
            <w:tcW w:w="232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产出指标</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时效指标</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完成时间</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sz w:val="21"/>
                <w:szCs w:val="21"/>
                <w:u w:val="none"/>
              </w:rPr>
            </w:pPr>
          </w:p>
        </w:tc>
        <w:tc>
          <w:tcPr>
            <w:tcW w:w="232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产出指标</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质量指标</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动物疫病免疫率</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sz w:val="21"/>
                <w:szCs w:val="21"/>
                <w:u w:val="none"/>
              </w:rPr>
            </w:pPr>
          </w:p>
        </w:tc>
        <w:tc>
          <w:tcPr>
            <w:tcW w:w="232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经济效益指标</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增加经济收入</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元</w:t>
            </w:r>
          </w:p>
        </w:tc>
      </w:tr>
    </w:tbl>
    <w:p>
      <w:pPr>
        <w:keepNext w:val="0"/>
        <w:keepLines w:val="0"/>
        <w:pageBreakBefore w:val="0"/>
        <w:widowControl w:val="0"/>
        <w:numPr>
          <w:ilvl w:val="0"/>
          <w:numId w:val="0"/>
        </w:numPr>
        <w:kinsoku/>
        <w:wordWrap/>
        <w:overflowPunct/>
        <w:topLinePunct w:val="0"/>
        <w:autoSpaceDE/>
        <w:autoSpaceDN/>
        <w:bidi w:val="0"/>
        <w:spacing w:line="570" w:lineRule="exact"/>
        <w:ind w:left="0" w:leftChars="0" w:firstLine="640" w:firstLineChars="200"/>
        <w:jc w:val="both"/>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（三）项目资金申报相符性</w:t>
      </w:r>
    </w:p>
    <w:p>
      <w:pPr>
        <w:keepNext w:val="0"/>
        <w:keepLines w:val="0"/>
        <w:pageBreakBefore w:val="0"/>
        <w:widowControl w:val="0"/>
        <w:numPr>
          <w:ilvl w:val="0"/>
          <w:numId w:val="0"/>
        </w:numPr>
        <w:kinsoku/>
        <w:wordWrap/>
        <w:overflowPunct/>
        <w:topLinePunct w:val="0"/>
        <w:autoSpaceDE/>
        <w:autoSpaceDN/>
        <w:bidi w:val="0"/>
        <w:spacing w:line="570" w:lineRule="exact"/>
        <w:ind w:firstLine="640" w:firstLineChars="200"/>
        <w:jc w:val="both"/>
        <w:textAlignment w:val="auto"/>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zh-CN" w:eastAsia="zh-CN" w:bidi="ar-SA"/>
        </w:rPr>
        <w:t>项目申报与具体实施内容相符，申报目标合理可行。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outlineLvl w:val="1"/>
        <w:rPr>
          <w:rFonts w:hint="eastAsia" w:ascii="黑体" w:hAnsi="黑体" w:eastAsia="黑体" w:cs="黑体"/>
          <w:b w:val="0"/>
          <w:bCs w:val="0"/>
          <w:sz w:val="32"/>
          <w:szCs w:val="32"/>
        </w:rPr>
      </w:pPr>
      <w:bookmarkStart w:id="106" w:name="_Toc8617"/>
      <w:bookmarkStart w:id="107" w:name="_Toc25424"/>
      <w:r>
        <w:rPr>
          <w:rFonts w:hint="eastAsia" w:ascii="黑体" w:hAnsi="黑体" w:eastAsia="黑体" w:cs="黑体"/>
          <w:b w:val="0"/>
          <w:bCs w:val="0"/>
          <w:sz w:val="32"/>
          <w:szCs w:val="32"/>
        </w:rPr>
        <w:t>二、项目实施及管理情况</w:t>
      </w:r>
      <w:bookmarkEnd w:id="106"/>
      <w:bookmarkEnd w:id="107"/>
    </w:p>
    <w:p>
      <w:pPr>
        <w:keepNext w:val="0"/>
        <w:keepLines w:val="0"/>
        <w:pageBreakBefore w:val="0"/>
        <w:widowControl w:val="0"/>
        <w:numPr>
          <w:ilvl w:val="0"/>
          <w:numId w:val="0"/>
        </w:numPr>
        <w:kinsoku/>
        <w:wordWrap/>
        <w:overflowPunct/>
        <w:topLinePunct w:val="0"/>
        <w:autoSpaceDE/>
        <w:autoSpaceDN/>
        <w:bidi w:val="0"/>
        <w:spacing w:line="570" w:lineRule="exact"/>
        <w:ind w:left="0" w:leftChars="0" w:firstLine="640" w:firstLineChars="200"/>
        <w:jc w:val="both"/>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（一）资金计划、到位及使用情况</w:t>
      </w:r>
    </w:p>
    <w:p>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zh-CN" w:eastAsia="zh-CN" w:bidi="ar-SA"/>
        </w:rPr>
        <w:t>1</w:t>
      </w:r>
      <w:r>
        <w:rPr>
          <w:rFonts w:hint="eastAsia" w:ascii="仿宋_GB2312" w:hAnsi="仿宋_GB2312" w:eastAsia="仿宋_GB2312" w:cs="仿宋_GB2312"/>
          <w:color w:val="000000"/>
          <w:kern w:val="0"/>
          <w:sz w:val="32"/>
          <w:szCs w:val="32"/>
          <w:lang w:val="en-US" w:eastAsia="zh-CN" w:bidi="ar-SA"/>
        </w:rPr>
        <w:t>.</w:t>
      </w:r>
      <w:r>
        <w:rPr>
          <w:rFonts w:hint="eastAsia" w:ascii="仿宋_GB2312" w:hAnsi="仿宋_GB2312" w:eastAsia="仿宋_GB2312" w:cs="仿宋_GB2312"/>
          <w:color w:val="000000"/>
          <w:kern w:val="0"/>
          <w:sz w:val="32"/>
          <w:szCs w:val="32"/>
          <w:lang w:val="zh-CN" w:eastAsia="zh-CN" w:bidi="ar-SA"/>
        </w:rPr>
        <w:t>资金计划及到位。截止评价时点，</w:t>
      </w:r>
      <w:r>
        <w:rPr>
          <w:rFonts w:hint="eastAsia" w:ascii="仿宋_GB2312" w:hAnsi="仿宋_GB2312" w:eastAsia="仿宋_GB2312" w:cs="仿宋_GB2312"/>
          <w:color w:val="000000"/>
          <w:kern w:val="0"/>
          <w:sz w:val="32"/>
          <w:szCs w:val="32"/>
          <w:lang w:val="en-US" w:eastAsia="zh-CN" w:bidi="ar-SA"/>
        </w:rPr>
        <w:t>项目</w:t>
      </w:r>
      <w:r>
        <w:rPr>
          <w:rFonts w:hint="eastAsia" w:ascii="仿宋_GB2312" w:hAnsi="仿宋_GB2312" w:eastAsia="仿宋_GB2312" w:cs="仿宋_GB2312"/>
          <w:color w:val="000000"/>
          <w:kern w:val="0"/>
          <w:sz w:val="32"/>
          <w:szCs w:val="32"/>
          <w:lang w:val="zh-CN" w:eastAsia="zh-CN" w:bidi="ar-SA"/>
        </w:rPr>
        <w:t>实际到位</w:t>
      </w:r>
      <w:r>
        <w:rPr>
          <w:rFonts w:hint="eastAsia" w:ascii="仿宋_GB2312" w:hAnsi="仿宋_GB2312" w:eastAsia="仿宋_GB2312" w:cs="仿宋_GB2312"/>
          <w:color w:val="000000"/>
          <w:kern w:val="0"/>
          <w:sz w:val="32"/>
          <w:szCs w:val="32"/>
          <w:lang w:val="en-US" w:eastAsia="zh-CN" w:bidi="ar-SA"/>
        </w:rPr>
        <w:t>资金20万元，资金到位率100%。</w:t>
      </w:r>
    </w:p>
    <w:p>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zh-CN" w:eastAsia="zh-CN" w:bidi="ar-SA"/>
        </w:rPr>
        <w:t>2</w:t>
      </w:r>
      <w:r>
        <w:rPr>
          <w:rFonts w:hint="eastAsia" w:ascii="仿宋_GB2312" w:hAnsi="仿宋_GB2312" w:eastAsia="仿宋_GB2312" w:cs="仿宋_GB2312"/>
          <w:color w:val="000000"/>
          <w:kern w:val="0"/>
          <w:sz w:val="32"/>
          <w:szCs w:val="32"/>
          <w:lang w:val="en-US" w:eastAsia="zh-CN" w:bidi="ar-SA"/>
        </w:rPr>
        <w:t>.</w:t>
      </w:r>
      <w:r>
        <w:rPr>
          <w:rFonts w:hint="eastAsia" w:ascii="仿宋_GB2312" w:hAnsi="仿宋_GB2312" w:eastAsia="仿宋_GB2312" w:cs="仿宋_GB2312"/>
          <w:color w:val="000000"/>
          <w:kern w:val="0"/>
          <w:sz w:val="32"/>
          <w:szCs w:val="32"/>
          <w:lang w:val="zh-CN" w:eastAsia="zh-CN" w:bidi="ar-SA"/>
        </w:rPr>
        <w:t>资金使用。截止评价时点，项目实际支出</w:t>
      </w:r>
      <w:r>
        <w:rPr>
          <w:rFonts w:hint="eastAsia" w:ascii="仿宋_GB2312" w:hAnsi="仿宋_GB2312" w:eastAsia="仿宋_GB2312" w:cs="仿宋_GB2312"/>
          <w:color w:val="000000"/>
          <w:kern w:val="0"/>
          <w:sz w:val="32"/>
          <w:szCs w:val="32"/>
          <w:lang w:val="en-US" w:eastAsia="zh-CN" w:bidi="ar-SA"/>
        </w:rPr>
        <w:t>20</w:t>
      </w:r>
      <w:r>
        <w:rPr>
          <w:rFonts w:hint="eastAsia" w:ascii="仿宋_GB2312" w:hAnsi="仿宋_GB2312" w:eastAsia="仿宋_GB2312" w:cs="仿宋_GB2312"/>
          <w:color w:val="000000"/>
          <w:kern w:val="0"/>
          <w:sz w:val="32"/>
          <w:szCs w:val="32"/>
          <w:lang w:val="zh-CN" w:eastAsia="zh-CN" w:bidi="ar-SA"/>
        </w:rPr>
        <w:t>万元，支付率100%。资金开支范围、标准及支付</w:t>
      </w:r>
      <w:r>
        <w:rPr>
          <w:rFonts w:hint="eastAsia" w:ascii="仿宋_GB2312" w:hAnsi="仿宋_GB2312" w:eastAsia="仿宋_GB2312" w:cs="仿宋_GB2312"/>
          <w:color w:val="000000"/>
          <w:kern w:val="0"/>
          <w:sz w:val="32"/>
          <w:szCs w:val="32"/>
          <w:lang w:val="en-US" w:eastAsia="zh-CN" w:bidi="ar-SA"/>
        </w:rPr>
        <w:t>符合相关规定要求，</w:t>
      </w:r>
      <w:r>
        <w:rPr>
          <w:rFonts w:hint="eastAsia" w:ascii="仿宋_GB2312" w:hAnsi="仿宋_GB2312" w:eastAsia="仿宋_GB2312" w:cs="仿宋_GB2312"/>
          <w:color w:val="000000"/>
          <w:kern w:val="0"/>
          <w:sz w:val="32"/>
          <w:szCs w:val="32"/>
          <w:lang w:val="zh-CN" w:eastAsia="zh-CN" w:bidi="ar-SA"/>
        </w:rPr>
        <w:t>支付依据合规合法，资金支付与预算相符。</w:t>
      </w:r>
    </w:p>
    <w:p>
      <w:pPr>
        <w:keepNext w:val="0"/>
        <w:keepLines w:val="0"/>
        <w:pageBreakBefore w:val="0"/>
        <w:widowControl w:val="0"/>
        <w:numPr>
          <w:ilvl w:val="0"/>
          <w:numId w:val="0"/>
        </w:numPr>
        <w:kinsoku/>
        <w:wordWrap/>
        <w:overflowPunct/>
        <w:topLinePunct w:val="0"/>
        <w:autoSpaceDE/>
        <w:autoSpaceDN/>
        <w:bidi w:val="0"/>
        <w:spacing w:line="570" w:lineRule="exact"/>
        <w:ind w:left="0" w:leftChars="0" w:firstLine="640" w:firstLineChars="200"/>
        <w:jc w:val="both"/>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（二）项目财务管理情况</w:t>
      </w:r>
    </w:p>
    <w:p>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en-US" w:eastAsia="zh-CN" w:bidi="ar-SA"/>
        </w:rPr>
        <w:t>项目</w:t>
      </w:r>
      <w:r>
        <w:rPr>
          <w:rFonts w:hint="eastAsia" w:ascii="仿宋_GB2312" w:hAnsi="仿宋_GB2312" w:eastAsia="仿宋_GB2312" w:cs="仿宋_GB2312"/>
          <w:color w:val="000000"/>
          <w:kern w:val="0"/>
          <w:sz w:val="32"/>
          <w:szCs w:val="32"/>
          <w:lang w:val="zh-CN" w:eastAsia="zh-CN" w:bidi="ar-SA"/>
        </w:rPr>
        <w:t>由局财务统一核算报区财政局统一支付，财务管理制度健全，项目严格执行财务管理制度，账务处理及时，会计核算规范。</w:t>
      </w:r>
    </w:p>
    <w:p>
      <w:pPr>
        <w:keepNext w:val="0"/>
        <w:keepLines w:val="0"/>
        <w:pageBreakBefore w:val="0"/>
        <w:widowControl w:val="0"/>
        <w:numPr>
          <w:ilvl w:val="0"/>
          <w:numId w:val="0"/>
        </w:numPr>
        <w:kinsoku/>
        <w:wordWrap/>
        <w:overflowPunct/>
        <w:topLinePunct w:val="0"/>
        <w:autoSpaceDE/>
        <w:autoSpaceDN/>
        <w:bidi w:val="0"/>
        <w:spacing w:line="570" w:lineRule="exact"/>
        <w:ind w:left="0" w:leftChars="0" w:firstLine="640" w:firstLineChars="200"/>
        <w:jc w:val="both"/>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（三）项目组织实施情况</w:t>
      </w:r>
    </w:p>
    <w:p>
      <w:pPr>
        <w:pStyle w:val="41"/>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zh-CN" w:eastAsia="zh-CN" w:bidi="ar-SA"/>
        </w:rPr>
        <w:t>我单位作为具体实施单位，负责项目统筹安排及管理。</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outlineLvl w:val="1"/>
        <w:rPr>
          <w:rFonts w:hint="eastAsia" w:ascii="黑体" w:hAnsi="黑体" w:eastAsia="黑体" w:cs="黑体"/>
          <w:b w:val="0"/>
          <w:bCs w:val="0"/>
          <w:sz w:val="32"/>
          <w:szCs w:val="32"/>
          <w:lang w:val="zh-CN"/>
        </w:rPr>
      </w:pPr>
      <w:bookmarkStart w:id="108" w:name="_Toc16591"/>
      <w:bookmarkStart w:id="109" w:name="_Toc20117"/>
      <w:r>
        <w:rPr>
          <w:rFonts w:hint="eastAsia" w:ascii="黑体" w:hAnsi="黑体" w:eastAsia="黑体" w:cs="黑体"/>
          <w:b w:val="0"/>
          <w:bCs w:val="0"/>
          <w:sz w:val="32"/>
          <w:szCs w:val="32"/>
        </w:rPr>
        <w:t>三、项目绩效情况</w:t>
      </w:r>
      <w:bookmarkEnd w:id="108"/>
      <w:bookmarkEnd w:id="109"/>
      <w:r>
        <w:rPr>
          <w:rFonts w:hint="eastAsia" w:ascii="黑体" w:hAnsi="黑体" w:eastAsia="黑体" w:cs="黑体"/>
          <w:b w:val="0"/>
          <w:bCs w:val="0"/>
          <w:sz w:val="32"/>
          <w:szCs w:val="32"/>
          <w:lang w:val="zh-CN"/>
        </w:rPr>
        <w:tab/>
      </w:r>
    </w:p>
    <w:p>
      <w:pPr>
        <w:keepNext w:val="0"/>
        <w:keepLines w:val="0"/>
        <w:pageBreakBefore w:val="0"/>
        <w:widowControl w:val="0"/>
        <w:numPr>
          <w:ilvl w:val="0"/>
          <w:numId w:val="0"/>
        </w:numPr>
        <w:kinsoku/>
        <w:wordWrap/>
        <w:overflowPunct/>
        <w:topLinePunct w:val="0"/>
        <w:autoSpaceDE/>
        <w:autoSpaceDN/>
        <w:bidi w:val="0"/>
        <w:spacing w:line="570" w:lineRule="exact"/>
        <w:ind w:left="0" w:leftChars="0" w:firstLine="640" w:firstLineChars="200"/>
        <w:jc w:val="both"/>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全面</w:t>
      </w:r>
      <w:r>
        <w:rPr>
          <w:rFonts w:hint="eastAsia" w:ascii="仿宋_GB2312" w:hAnsi="仿宋_GB2312" w:eastAsia="仿宋_GB2312" w:cs="仿宋_GB2312"/>
          <w:color w:val="000000"/>
          <w:kern w:val="0"/>
          <w:sz w:val="32"/>
          <w:szCs w:val="32"/>
          <w:lang w:val="zh-CN" w:eastAsia="zh-CN" w:bidi="ar-SA"/>
        </w:rPr>
        <w:t>完成</w:t>
      </w:r>
      <w:r>
        <w:rPr>
          <w:rFonts w:hint="eastAsia" w:ascii="仿宋_GB2312" w:hAnsi="仿宋_GB2312" w:eastAsia="仿宋_GB2312" w:cs="仿宋_GB2312"/>
          <w:color w:val="000000"/>
          <w:kern w:val="0"/>
          <w:sz w:val="32"/>
          <w:szCs w:val="32"/>
          <w:lang w:val="en-US" w:eastAsia="zh-CN" w:bidi="ar-SA"/>
        </w:rPr>
        <w:t>2023年动物防疫工作项目。</w:t>
      </w:r>
    </w:p>
    <w:p>
      <w:pPr>
        <w:keepNext w:val="0"/>
        <w:keepLines w:val="0"/>
        <w:pageBreakBefore w:val="0"/>
        <w:widowControl w:val="0"/>
        <w:numPr>
          <w:ilvl w:val="0"/>
          <w:numId w:val="0"/>
        </w:numPr>
        <w:kinsoku/>
        <w:wordWrap/>
        <w:overflowPunct/>
        <w:topLinePunct w:val="0"/>
        <w:autoSpaceDE/>
        <w:autoSpaceDN/>
        <w:bidi w:val="0"/>
        <w:spacing w:line="570" w:lineRule="exact"/>
        <w:ind w:left="0" w:leftChars="0" w:firstLine="640" w:firstLineChars="200"/>
        <w:jc w:val="both"/>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从项目经济、社会、生态、可持续效益以及服务对象满意度等方面对项目效益进行全面分析评价如下。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zh-CN" w:eastAsia="zh-CN" w:bidi="ar-SA"/>
        </w:rPr>
        <w:t>2023年度动物防疫工作。动物疫病免疫率</w:t>
      </w:r>
      <w:r>
        <w:rPr>
          <w:rFonts w:hint="eastAsia" w:ascii="仿宋_GB2312" w:hAnsi="仿宋_GB2312" w:eastAsia="仿宋_GB2312" w:cs="仿宋_GB2312"/>
          <w:color w:val="000000"/>
          <w:kern w:val="0"/>
          <w:sz w:val="32"/>
          <w:szCs w:val="32"/>
          <w:lang w:val="en-US" w:eastAsia="zh-CN" w:bidi="ar-SA"/>
        </w:rPr>
        <w:t>100%，预防疫病发生，</w:t>
      </w:r>
      <w:r>
        <w:rPr>
          <w:rFonts w:hint="eastAsia" w:ascii="仿宋_GB2312" w:hAnsi="仿宋_GB2312" w:eastAsia="仿宋_GB2312" w:cs="仿宋_GB2312"/>
          <w:color w:val="000000"/>
          <w:kern w:val="0"/>
          <w:sz w:val="32"/>
          <w:szCs w:val="32"/>
          <w:lang w:val="zh-CN" w:eastAsia="zh-CN" w:bidi="ar-SA"/>
        </w:rPr>
        <w:t>减少养殖户经济损失，增加农户经济收入。</w:t>
      </w:r>
    </w:p>
    <w:p>
      <w:pPr>
        <w:pStyle w:val="16"/>
        <w:keepNext w:val="0"/>
        <w:keepLines w:val="0"/>
        <w:pageBreakBefore w:val="0"/>
        <w:widowControl w:val="0"/>
        <w:suppressLineNumbers w:val="0"/>
        <w:kinsoku/>
        <w:wordWrap/>
        <w:overflowPunct/>
        <w:topLinePunct w:val="0"/>
        <w:autoSpaceDE/>
        <w:autoSpaceDN/>
        <w:bidi w:val="0"/>
        <w:spacing w:before="0" w:beforeAutospacing="0" w:after="0" w:afterAutospacing="0" w:line="570" w:lineRule="exact"/>
        <w:ind w:firstLine="640" w:firstLineChars="200"/>
        <w:jc w:val="both"/>
        <w:textAlignment w:val="auto"/>
        <w:outlineLvl w:val="1"/>
        <w:rPr>
          <w:rFonts w:hint="eastAsia" w:ascii="黑体" w:hAnsi="黑体" w:eastAsia="黑体" w:cs="黑体"/>
          <w:b w:val="0"/>
          <w:bCs w:val="0"/>
          <w:sz w:val="32"/>
          <w:szCs w:val="32"/>
        </w:rPr>
      </w:pPr>
      <w:bookmarkStart w:id="110" w:name="_Toc23535"/>
      <w:bookmarkStart w:id="111" w:name="_Toc6145"/>
      <w:r>
        <w:rPr>
          <w:rFonts w:hint="eastAsia" w:ascii="黑体" w:hAnsi="黑体" w:eastAsia="黑体" w:cs="黑体"/>
          <w:b w:val="0"/>
          <w:bCs w:val="0"/>
          <w:sz w:val="32"/>
          <w:szCs w:val="32"/>
        </w:rPr>
        <w:t>四、问题及建议</w:t>
      </w:r>
      <w:bookmarkEnd w:id="110"/>
      <w:bookmarkEnd w:id="111"/>
    </w:p>
    <w:p>
      <w:pPr>
        <w:keepNext w:val="0"/>
        <w:keepLines w:val="0"/>
        <w:pageBreakBefore w:val="0"/>
        <w:widowControl w:val="0"/>
        <w:numPr>
          <w:ilvl w:val="0"/>
          <w:numId w:val="0"/>
        </w:numPr>
        <w:kinsoku/>
        <w:wordWrap/>
        <w:overflowPunct/>
        <w:topLinePunct w:val="0"/>
        <w:autoSpaceDE/>
        <w:autoSpaceDN/>
        <w:bidi w:val="0"/>
        <w:spacing w:line="570" w:lineRule="exact"/>
        <w:ind w:left="0" w:leftChars="0" w:firstLine="640" w:firstLineChars="200"/>
        <w:jc w:val="both"/>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（一）存在的问题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70" w:lineRule="exact"/>
        <w:ind w:firstLine="640" w:firstLineChars="200"/>
        <w:jc w:val="both"/>
        <w:textAlignment w:val="auto"/>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对项目绩效工作认识还不到位，错误的认为绩效管理是区财政部门的职责。</w:t>
      </w:r>
    </w:p>
    <w:p>
      <w:pPr>
        <w:keepNext w:val="0"/>
        <w:keepLines w:val="0"/>
        <w:pageBreakBefore w:val="0"/>
        <w:widowControl w:val="0"/>
        <w:numPr>
          <w:ilvl w:val="0"/>
          <w:numId w:val="0"/>
        </w:numPr>
        <w:kinsoku/>
        <w:wordWrap/>
        <w:overflowPunct/>
        <w:topLinePunct w:val="0"/>
        <w:autoSpaceDE/>
        <w:autoSpaceDN/>
        <w:bidi w:val="0"/>
        <w:spacing w:line="570" w:lineRule="exact"/>
        <w:ind w:left="0" w:leftChars="0" w:firstLine="640" w:firstLineChars="200"/>
        <w:jc w:val="both"/>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（二）建议</w:t>
      </w:r>
    </w:p>
    <w:p>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zh-CN" w:eastAsia="zh-CN" w:bidi="ar-SA"/>
        </w:rPr>
        <w:t>对部门财务人员加强</w:t>
      </w:r>
      <w:r>
        <w:rPr>
          <w:rFonts w:hint="eastAsia" w:ascii="仿宋_GB2312" w:hAnsi="仿宋_GB2312" w:eastAsia="仿宋_GB2312" w:cs="仿宋_GB2312"/>
          <w:b w:val="0"/>
          <w:bCs/>
          <w:sz w:val="32"/>
          <w:szCs w:val="32"/>
          <w:lang w:val="zh-CN"/>
        </w:rPr>
        <w:t>项目绩效相关学习培训</w:t>
      </w:r>
      <w:r>
        <w:rPr>
          <w:rFonts w:hint="eastAsia" w:ascii="仿宋_GB2312" w:hAnsi="仿宋_GB2312" w:eastAsia="仿宋_GB2312" w:cs="仿宋_GB2312"/>
          <w:color w:val="000000"/>
          <w:kern w:val="0"/>
          <w:sz w:val="32"/>
          <w:szCs w:val="32"/>
          <w:lang w:val="zh-CN" w:eastAsia="zh-CN" w:bidi="ar-SA"/>
        </w:rPr>
        <w:t>。</w:t>
      </w:r>
    </w:p>
    <w:p>
      <w:pPr>
        <w:pStyle w:val="39"/>
        <w:keepNext w:val="0"/>
        <w:keepLines w:val="0"/>
        <w:pageBreakBefore w:val="0"/>
        <w:widowControl w:val="0"/>
        <w:kinsoku/>
        <w:wordWrap/>
        <w:overflowPunct/>
        <w:topLinePunct w:val="0"/>
        <w:autoSpaceDE/>
        <w:autoSpaceDN/>
        <w:bidi w:val="0"/>
        <w:spacing w:line="570" w:lineRule="exact"/>
        <w:jc w:val="both"/>
        <w:textAlignment w:val="auto"/>
        <w:rPr>
          <w:rFonts w:hint="eastAsia" w:ascii="方正小标宋简体" w:hAnsi="宋体" w:eastAsia="方正小标宋简体"/>
          <w:sz w:val="44"/>
          <w:szCs w:val="44"/>
          <w:lang w:val="en-US"/>
        </w:rPr>
      </w:pPr>
    </w:p>
    <w:p>
      <w:pPr>
        <w:pStyle w:val="39"/>
        <w:keepNext w:val="0"/>
        <w:keepLines w:val="0"/>
        <w:pageBreakBefore w:val="0"/>
        <w:widowControl w:val="0"/>
        <w:kinsoku/>
        <w:wordWrap/>
        <w:overflowPunct/>
        <w:topLinePunct w:val="0"/>
        <w:autoSpaceDE/>
        <w:autoSpaceDN/>
        <w:bidi w:val="0"/>
        <w:spacing w:line="570" w:lineRule="exact"/>
        <w:jc w:val="both"/>
        <w:textAlignment w:val="auto"/>
        <w:rPr>
          <w:rFonts w:hint="eastAsia" w:ascii="方正小标宋简体" w:hAnsi="宋体" w:eastAsia="方正小标宋简体"/>
          <w:sz w:val="44"/>
          <w:szCs w:val="44"/>
          <w:lang w:val="en-US"/>
        </w:rPr>
      </w:pPr>
    </w:p>
    <w:p>
      <w:pPr>
        <w:pStyle w:val="39"/>
        <w:keepNext w:val="0"/>
        <w:keepLines w:val="0"/>
        <w:pageBreakBefore w:val="0"/>
        <w:widowControl w:val="0"/>
        <w:kinsoku/>
        <w:wordWrap/>
        <w:overflowPunct/>
        <w:topLinePunct w:val="0"/>
        <w:autoSpaceDE/>
        <w:autoSpaceDN/>
        <w:bidi w:val="0"/>
        <w:spacing w:line="570" w:lineRule="exact"/>
        <w:jc w:val="both"/>
        <w:textAlignment w:val="auto"/>
        <w:rPr>
          <w:rFonts w:hint="eastAsia" w:ascii="方正小标宋简体" w:hAnsi="宋体" w:eastAsia="方正小标宋简体"/>
          <w:sz w:val="44"/>
          <w:szCs w:val="44"/>
          <w:lang w:val="en-US"/>
        </w:rPr>
      </w:pPr>
    </w:p>
    <w:p>
      <w:pPr>
        <w:pStyle w:val="39"/>
        <w:keepNext w:val="0"/>
        <w:keepLines w:val="0"/>
        <w:pageBreakBefore w:val="0"/>
        <w:widowControl w:val="0"/>
        <w:kinsoku/>
        <w:wordWrap/>
        <w:overflowPunct/>
        <w:topLinePunct w:val="0"/>
        <w:autoSpaceDE/>
        <w:autoSpaceDN/>
        <w:bidi w:val="0"/>
        <w:spacing w:line="570" w:lineRule="exact"/>
        <w:jc w:val="both"/>
        <w:textAlignment w:val="auto"/>
        <w:rPr>
          <w:rFonts w:hint="eastAsia" w:ascii="方正小标宋简体" w:hAnsi="宋体" w:eastAsia="方正小标宋简体"/>
          <w:sz w:val="44"/>
          <w:szCs w:val="44"/>
          <w:lang w:val="en-US"/>
        </w:rPr>
      </w:pPr>
    </w:p>
    <w:p>
      <w:pPr>
        <w:pStyle w:val="39"/>
        <w:keepNext w:val="0"/>
        <w:keepLines w:val="0"/>
        <w:pageBreakBefore w:val="0"/>
        <w:widowControl w:val="0"/>
        <w:kinsoku/>
        <w:wordWrap/>
        <w:overflowPunct/>
        <w:topLinePunct w:val="0"/>
        <w:autoSpaceDE/>
        <w:autoSpaceDN/>
        <w:bidi w:val="0"/>
        <w:spacing w:line="570" w:lineRule="exact"/>
        <w:jc w:val="both"/>
        <w:textAlignment w:val="auto"/>
        <w:rPr>
          <w:rFonts w:hint="eastAsia" w:ascii="方正小标宋简体" w:hAnsi="宋体" w:eastAsia="方正小标宋简体"/>
          <w:sz w:val="44"/>
          <w:szCs w:val="44"/>
          <w:lang w:val="en-US"/>
        </w:rPr>
      </w:pPr>
    </w:p>
    <w:p>
      <w:pPr>
        <w:pStyle w:val="39"/>
        <w:keepNext w:val="0"/>
        <w:keepLines w:val="0"/>
        <w:pageBreakBefore w:val="0"/>
        <w:widowControl w:val="0"/>
        <w:kinsoku/>
        <w:wordWrap/>
        <w:overflowPunct/>
        <w:topLinePunct w:val="0"/>
        <w:autoSpaceDE/>
        <w:autoSpaceDN/>
        <w:bidi w:val="0"/>
        <w:spacing w:line="570" w:lineRule="exact"/>
        <w:jc w:val="both"/>
        <w:textAlignment w:val="auto"/>
        <w:rPr>
          <w:rFonts w:hint="eastAsia" w:ascii="方正小标宋简体" w:hAnsi="宋体" w:eastAsia="方正小标宋简体"/>
          <w:sz w:val="44"/>
          <w:szCs w:val="44"/>
          <w:lang w:val="en-US"/>
        </w:rPr>
      </w:pPr>
    </w:p>
    <w:p>
      <w:pPr>
        <w:pStyle w:val="39"/>
        <w:keepNext w:val="0"/>
        <w:keepLines w:val="0"/>
        <w:pageBreakBefore w:val="0"/>
        <w:widowControl w:val="0"/>
        <w:kinsoku/>
        <w:wordWrap/>
        <w:overflowPunct/>
        <w:topLinePunct w:val="0"/>
        <w:autoSpaceDE/>
        <w:autoSpaceDN/>
        <w:bidi w:val="0"/>
        <w:spacing w:line="570" w:lineRule="exact"/>
        <w:jc w:val="both"/>
        <w:textAlignment w:val="auto"/>
        <w:rPr>
          <w:rFonts w:hint="eastAsia" w:ascii="方正小标宋简体" w:hAnsi="宋体" w:eastAsia="方正小标宋简体"/>
          <w:sz w:val="44"/>
          <w:szCs w:val="44"/>
          <w:lang w:val="en-US"/>
        </w:rPr>
      </w:pPr>
    </w:p>
    <w:p>
      <w:pPr>
        <w:pStyle w:val="39"/>
        <w:keepNext w:val="0"/>
        <w:keepLines w:val="0"/>
        <w:pageBreakBefore w:val="0"/>
        <w:widowControl w:val="0"/>
        <w:kinsoku/>
        <w:wordWrap/>
        <w:overflowPunct/>
        <w:topLinePunct w:val="0"/>
        <w:autoSpaceDE/>
        <w:autoSpaceDN/>
        <w:bidi w:val="0"/>
        <w:spacing w:line="570" w:lineRule="exact"/>
        <w:jc w:val="both"/>
        <w:textAlignment w:val="auto"/>
        <w:rPr>
          <w:rFonts w:hint="eastAsia" w:ascii="方正小标宋简体" w:hAnsi="宋体" w:eastAsia="方正小标宋简体"/>
          <w:sz w:val="44"/>
          <w:szCs w:val="44"/>
          <w:lang w:val="en-US"/>
        </w:rPr>
      </w:pPr>
    </w:p>
    <w:p>
      <w:pPr>
        <w:pStyle w:val="39"/>
        <w:keepNext w:val="0"/>
        <w:keepLines w:val="0"/>
        <w:pageBreakBefore w:val="0"/>
        <w:widowControl w:val="0"/>
        <w:kinsoku/>
        <w:wordWrap/>
        <w:overflowPunct/>
        <w:topLinePunct w:val="0"/>
        <w:autoSpaceDE/>
        <w:autoSpaceDN/>
        <w:bidi w:val="0"/>
        <w:spacing w:line="570" w:lineRule="exact"/>
        <w:jc w:val="both"/>
        <w:textAlignment w:val="auto"/>
        <w:rPr>
          <w:rFonts w:hint="eastAsia" w:ascii="方正小标宋简体" w:hAnsi="宋体" w:eastAsia="方正小标宋简体"/>
          <w:sz w:val="44"/>
          <w:szCs w:val="44"/>
          <w:lang w:val="en-US"/>
        </w:rPr>
      </w:pPr>
    </w:p>
    <w:p>
      <w:pPr>
        <w:pStyle w:val="39"/>
        <w:keepNext w:val="0"/>
        <w:keepLines w:val="0"/>
        <w:pageBreakBefore w:val="0"/>
        <w:widowControl w:val="0"/>
        <w:kinsoku/>
        <w:wordWrap/>
        <w:overflowPunct/>
        <w:topLinePunct w:val="0"/>
        <w:autoSpaceDE/>
        <w:autoSpaceDN/>
        <w:bidi w:val="0"/>
        <w:spacing w:line="570" w:lineRule="exact"/>
        <w:jc w:val="both"/>
        <w:textAlignment w:val="auto"/>
        <w:rPr>
          <w:rFonts w:hint="eastAsia" w:ascii="方正小标宋简体" w:hAnsi="宋体" w:eastAsia="方正小标宋简体"/>
          <w:sz w:val="44"/>
          <w:szCs w:val="44"/>
          <w:lang w:val="en-US"/>
        </w:rPr>
      </w:pPr>
    </w:p>
    <w:p>
      <w:pPr>
        <w:pStyle w:val="39"/>
        <w:keepNext w:val="0"/>
        <w:keepLines w:val="0"/>
        <w:pageBreakBefore w:val="0"/>
        <w:widowControl w:val="0"/>
        <w:kinsoku/>
        <w:wordWrap/>
        <w:overflowPunct/>
        <w:topLinePunct w:val="0"/>
        <w:autoSpaceDE/>
        <w:autoSpaceDN/>
        <w:bidi w:val="0"/>
        <w:spacing w:line="570" w:lineRule="exact"/>
        <w:jc w:val="both"/>
        <w:textAlignment w:val="auto"/>
        <w:rPr>
          <w:rFonts w:hint="eastAsia" w:ascii="方正小标宋简体" w:hAnsi="宋体" w:eastAsia="方正小标宋简体"/>
          <w:sz w:val="44"/>
          <w:szCs w:val="44"/>
          <w:lang w:val="en-US"/>
        </w:rPr>
      </w:pPr>
    </w:p>
    <w:p>
      <w:pPr>
        <w:pStyle w:val="39"/>
        <w:keepNext w:val="0"/>
        <w:keepLines w:val="0"/>
        <w:pageBreakBefore w:val="0"/>
        <w:widowControl w:val="0"/>
        <w:kinsoku/>
        <w:wordWrap/>
        <w:overflowPunct/>
        <w:topLinePunct w:val="0"/>
        <w:autoSpaceDE/>
        <w:autoSpaceDN/>
        <w:bidi w:val="0"/>
        <w:spacing w:line="570" w:lineRule="exact"/>
        <w:jc w:val="both"/>
        <w:textAlignment w:val="auto"/>
        <w:rPr>
          <w:rFonts w:hint="eastAsia" w:ascii="方正小标宋简体" w:hAnsi="宋体" w:eastAsia="方正小标宋简体"/>
          <w:sz w:val="44"/>
          <w:szCs w:val="44"/>
          <w:lang w:val="en-US"/>
        </w:rPr>
      </w:pPr>
    </w:p>
    <w:p>
      <w:pPr>
        <w:pStyle w:val="39"/>
        <w:keepNext w:val="0"/>
        <w:keepLines w:val="0"/>
        <w:pageBreakBefore w:val="0"/>
        <w:widowControl w:val="0"/>
        <w:kinsoku/>
        <w:wordWrap/>
        <w:overflowPunct/>
        <w:topLinePunct w:val="0"/>
        <w:autoSpaceDE/>
        <w:autoSpaceDN/>
        <w:bidi w:val="0"/>
        <w:spacing w:line="570" w:lineRule="exact"/>
        <w:jc w:val="both"/>
        <w:textAlignment w:val="auto"/>
        <w:rPr>
          <w:rFonts w:hint="eastAsia" w:ascii="方正小标宋简体" w:hAnsi="宋体" w:eastAsia="方正小标宋简体"/>
          <w:sz w:val="44"/>
          <w:szCs w:val="44"/>
          <w:lang w:val="en-US"/>
        </w:rPr>
      </w:pPr>
    </w:p>
    <w:p>
      <w:pPr>
        <w:pStyle w:val="39"/>
        <w:keepNext w:val="0"/>
        <w:keepLines w:val="0"/>
        <w:pageBreakBefore w:val="0"/>
        <w:widowControl w:val="0"/>
        <w:kinsoku/>
        <w:wordWrap/>
        <w:overflowPunct/>
        <w:topLinePunct w:val="0"/>
        <w:autoSpaceDE/>
        <w:autoSpaceDN/>
        <w:bidi w:val="0"/>
        <w:spacing w:line="570" w:lineRule="exact"/>
        <w:jc w:val="both"/>
        <w:textAlignment w:val="auto"/>
        <w:rPr>
          <w:rFonts w:hint="eastAsia" w:ascii="方正小标宋简体" w:hAnsi="宋体" w:eastAsia="方正小标宋简体"/>
          <w:sz w:val="44"/>
          <w:szCs w:val="44"/>
          <w:lang w:val="en-US"/>
        </w:rPr>
      </w:pPr>
    </w:p>
    <w:p>
      <w:pPr>
        <w:pStyle w:val="39"/>
        <w:keepNext w:val="0"/>
        <w:keepLines w:val="0"/>
        <w:pageBreakBefore w:val="0"/>
        <w:widowControl w:val="0"/>
        <w:kinsoku/>
        <w:wordWrap/>
        <w:overflowPunct/>
        <w:topLinePunct w:val="0"/>
        <w:autoSpaceDE/>
        <w:autoSpaceDN/>
        <w:bidi w:val="0"/>
        <w:spacing w:line="570" w:lineRule="exact"/>
        <w:jc w:val="both"/>
        <w:textAlignment w:val="auto"/>
        <w:rPr>
          <w:rFonts w:hint="eastAsia" w:ascii="方正小标宋简体" w:hAnsi="宋体" w:eastAsia="方正小标宋简体"/>
          <w:sz w:val="44"/>
          <w:szCs w:val="44"/>
          <w:lang w:val="en-US"/>
        </w:rPr>
      </w:pPr>
    </w:p>
    <w:p>
      <w:pPr>
        <w:pStyle w:val="39"/>
        <w:keepNext w:val="0"/>
        <w:keepLines w:val="0"/>
        <w:pageBreakBefore w:val="0"/>
        <w:widowControl w:val="0"/>
        <w:kinsoku/>
        <w:wordWrap/>
        <w:overflowPunct/>
        <w:topLinePunct w:val="0"/>
        <w:autoSpaceDE/>
        <w:autoSpaceDN/>
        <w:bidi w:val="0"/>
        <w:spacing w:line="570" w:lineRule="exact"/>
        <w:jc w:val="center"/>
        <w:textAlignment w:val="auto"/>
        <w:rPr>
          <w:rFonts w:hint="eastAsia" w:ascii="方正小标宋简体" w:hAnsi="宋体" w:eastAsia="方正小标宋简体"/>
          <w:sz w:val="44"/>
          <w:szCs w:val="44"/>
          <w:lang w:val="en-US" w:eastAsia="zh-CN"/>
        </w:rPr>
      </w:pPr>
      <w:r>
        <w:rPr>
          <w:rFonts w:hint="eastAsia" w:ascii="方正小标宋简体" w:hAnsi="宋体" w:eastAsia="方正小标宋简体"/>
          <w:sz w:val="44"/>
          <w:szCs w:val="44"/>
          <w:lang w:val="en-US"/>
        </w:rPr>
        <w:t>区</w:t>
      </w:r>
      <w:r>
        <w:rPr>
          <w:rFonts w:hint="eastAsia" w:ascii="方正小标宋简体" w:hAnsi="宋体" w:eastAsia="方正小标宋简体"/>
          <w:sz w:val="44"/>
          <w:szCs w:val="44"/>
          <w:lang w:val="en-US" w:eastAsia="zh-CN"/>
        </w:rPr>
        <w:t>经济商务局</w:t>
      </w:r>
    </w:p>
    <w:p>
      <w:pPr>
        <w:pStyle w:val="39"/>
        <w:keepNext w:val="0"/>
        <w:keepLines w:val="0"/>
        <w:pageBreakBefore w:val="0"/>
        <w:widowControl w:val="0"/>
        <w:kinsoku/>
        <w:wordWrap/>
        <w:overflowPunct/>
        <w:topLinePunct w:val="0"/>
        <w:autoSpaceDE/>
        <w:autoSpaceDN/>
        <w:bidi w:val="0"/>
        <w:spacing w:line="570" w:lineRule="exact"/>
        <w:jc w:val="center"/>
        <w:textAlignment w:val="auto"/>
        <w:rPr>
          <w:rFonts w:hint="eastAsia" w:ascii="方正小标宋简体" w:hAnsi="宋体" w:eastAsia="方正小标宋简体" w:cs="Times New Roman"/>
          <w:sz w:val="44"/>
          <w:szCs w:val="44"/>
          <w:lang w:val="en-US" w:eastAsia="zh-CN"/>
        </w:rPr>
      </w:pPr>
      <w:r>
        <w:rPr>
          <w:rFonts w:hint="eastAsia" w:ascii="方正小标宋简体" w:hAnsi="宋体" w:eastAsia="方正小标宋简体"/>
          <w:sz w:val="44"/>
          <w:szCs w:val="44"/>
          <w:lang w:val="en-US"/>
        </w:rPr>
        <w:t>2</w:t>
      </w:r>
      <w:r>
        <w:rPr>
          <w:rFonts w:hint="eastAsia" w:ascii="方正小标宋简体" w:hAnsi="宋体" w:eastAsia="方正小标宋简体" w:cs="Times New Roman"/>
          <w:sz w:val="44"/>
          <w:szCs w:val="44"/>
          <w:lang w:val="en-US" w:eastAsia="zh-CN"/>
        </w:rPr>
        <w:t>023年区经商局专项统计工作自评报告</w:t>
      </w:r>
    </w:p>
    <w:p>
      <w:pPr>
        <w:pStyle w:val="39"/>
        <w:keepNext w:val="0"/>
        <w:keepLines w:val="0"/>
        <w:pageBreakBefore w:val="0"/>
        <w:widowControl w:val="0"/>
        <w:kinsoku/>
        <w:wordWrap/>
        <w:overflowPunct/>
        <w:topLinePunct w:val="0"/>
        <w:autoSpaceDE/>
        <w:autoSpaceDN/>
        <w:bidi w:val="0"/>
        <w:spacing w:line="570" w:lineRule="exact"/>
        <w:jc w:val="both"/>
        <w:textAlignment w:val="auto"/>
        <w:rPr>
          <w:rFonts w:hint="eastAsia" w:ascii="方正小标宋简体" w:hAnsi="宋体"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outlineLvl w:val="1"/>
        <w:rPr>
          <w:rFonts w:hint="eastAsia" w:ascii="黑体" w:hAnsi="黑体" w:eastAsia="黑体" w:cs="黑体"/>
          <w:sz w:val="32"/>
          <w:szCs w:val="32"/>
          <w:lang w:val="zh-CN"/>
        </w:rPr>
      </w:pPr>
      <w:bookmarkStart w:id="112" w:name="_Toc11182"/>
      <w:bookmarkStart w:id="113" w:name="_Toc10196"/>
      <w:r>
        <w:rPr>
          <w:rFonts w:hint="eastAsia" w:ascii="黑体" w:hAnsi="黑体" w:eastAsia="黑体" w:cs="黑体"/>
          <w:sz w:val="32"/>
          <w:szCs w:val="32"/>
        </w:rPr>
        <w:t>一、</w:t>
      </w:r>
      <w:r>
        <w:rPr>
          <w:rFonts w:hint="eastAsia" w:ascii="黑体" w:hAnsi="黑体" w:eastAsia="黑体" w:cs="黑体"/>
          <w:sz w:val="32"/>
          <w:szCs w:val="32"/>
          <w:lang w:val="zh-CN"/>
        </w:rPr>
        <w:t>项目概况</w:t>
      </w:r>
      <w:bookmarkEnd w:id="112"/>
      <w:bookmarkEnd w:id="113"/>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（一）项目资金申报及批复情况</w:t>
      </w:r>
    </w:p>
    <w:p>
      <w:pPr>
        <w:pStyle w:val="39"/>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sz w:val="32"/>
          <w:szCs w:val="32"/>
          <w:lang w:val="zh-CN" w:eastAsia="zh-CN"/>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val="zh-CN" w:eastAsia="zh-CN"/>
        </w:rPr>
        <w:t>年我局</w:t>
      </w:r>
      <w:r>
        <w:rPr>
          <w:rFonts w:hint="eastAsia" w:ascii="仿宋_GB2312" w:hAnsi="仿宋_GB2312" w:eastAsia="仿宋_GB2312" w:cs="仿宋_GB2312"/>
          <w:color w:val="000000"/>
          <w:sz w:val="32"/>
          <w:szCs w:val="32"/>
          <w:lang w:val="en-US" w:eastAsia="zh-CN"/>
        </w:rPr>
        <w:t>专项统计工作</w:t>
      </w:r>
      <w:r>
        <w:rPr>
          <w:rFonts w:hint="eastAsia" w:ascii="仿宋_GB2312" w:hAnsi="仿宋_GB2312" w:eastAsia="仿宋_GB2312" w:cs="仿宋_GB2312"/>
          <w:color w:val="000000"/>
          <w:sz w:val="32"/>
          <w:szCs w:val="32"/>
          <w:lang w:eastAsia="zh-CN"/>
        </w:rPr>
        <w:t>预算</w:t>
      </w:r>
      <w:r>
        <w:rPr>
          <w:rFonts w:hint="eastAsia" w:ascii="仿宋_GB2312" w:hAnsi="仿宋_GB2312" w:eastAsia="仿宋_GB2312" w:cs="仿宋_GB2312"/>
          <w:color w:val="000000"/>
          <w:sz w:val="32"/>
          <w:szCs w:val="32"/>
          <w:lang w:val="en-US" w:eastAsia="zh-CN"/>
        </w:rPr>
        <w:t>项目30万元</w:t>
      </w:r>
      <w:r>
        <w:rPr>
          <w:rFonts w:hint="eastAsia" w:ascii="仿宋_GB2312" w:hAnsi="仿宋_GB2312" w:eastAsia="仿宋_GB2312" w:cs="仿宋_GB2312"/>
          <w:color w:val="00000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0" w:lineRule="exact"/>
        <w:ind w:firstLine="720"/>
        <w:jc w:val="both"/>
        <w:textAlignment w:val="auto"/>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zh-CN" w:eastAsia="zh-CN" w:bidi="ar-SA"/>
        </w:rPr>
        <w:t>项目主要内容包括第七次全国人口普查费用、城乡一体化入户调查、规上工业成本核算、费用单位调查、规上工业成本核算、费用单位调查、规上服务企业、限上批零、住餐企业培育工作费、统计协调费用。具体如下：</w:t>
      </w:r>
    </w:p>
    <w:tbl>
      <w:tblPr>
        <w:tblStyle w:val="18"/>
        <w:tblW w:w="87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7"/>
        <w:gridCol w:w="1815"/>
        <w:gridCol w:w="840"/>
        <w:gridCol w:w="1230"/>
        <w:gridCol w:w="1085"/>
        <w:gridCol w:w="805"/>
        <w:gridCol w:w="915"/>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jc w:val="center"/>
        </w:trPr>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项目名称</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年度目标</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一级指标</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二级指标</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三级指标</w:t>
            </w:r>
          </w:p>
        </w:tc>
        <w:tc>
          <w:tcPr>
            <w:tcW w:w="8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指标性质</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指标值</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度量单位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22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区经商局专项统计工作</w:t>
            </w:r>
          </w:p>
        </w:tc>
        <w:tc>
          <w:tcPr>
            <w:tcW w:w="181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zh-CN" w:eastAsia="zh-CN" w:bidi="ar"/>
              </w:rPr>
              <w:t>第七次全国人口普查费用、城乡一体化入户调查、规上工业成本核算、费用单位调查、规上工业成本核算、费用单位调查、规上服务企业、限上批零、住餐企业培育工作费、统计协调费用</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产出指标</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质量指标</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各项目工作指标</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定性</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jc w:val="center"/>
        </w:trPr>
        <w:tc>
          <w:tcPr>
            <w:tcW w:w="122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sz w:val="21"/>
                <w:szCs w:val="21"/>
                <w:u w:val="none"/>
              </w:rPr>
            </w:pPr>
          </w:p>
        </w:tc>
        <w:tc>
          <w:tcPr>
            <w:tcW w:w="181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效益指标</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可持续影响指标</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可持续影响</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定性</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长期</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122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sz w:val="21"/>
                <w:szCs w:val="21"/>
                <w:u w:val="none"/>
              </w:rPr>
            </w:pPr>
          </w:p>
        </w:tc>
        <w:tc>
          <w:tcPr>
            <w:tcW w:w="181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效益指标</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社会效益指标</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目标任务完成率</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122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sz w:val="21"/>
                <w:szCs w:val="21"/>
                <w:u w:val="none"/>
              </w:rPr>
            </w:pPr>
          </w:p>
        </w:tc>
        <w:tc>
          <w:tcPr>
            <w:tcW w:w="181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产出指标</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时效指标</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完成时间</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122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sz w:val="21"/>
                <w:szCs w:val="21"/>
                <w:u w:val="none"/>
              </w:rPr>
            </w:pPr>
          </w:p>
        </w:tc>
        <w:tc>
          <w:tcPr>
            <w:tcW w:w="181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成本指标</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经济成本指标</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成本</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1227"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sz w:val="21"/>
                <w:szCs w:val="21"/>
                <w:u w:val="none"/>
              </w:rPr>
            </w:pPr>
          </w:p>
        </w:tc>
        <w:tc>
          <w:tcPr>
            <w:tcW w:w="181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产出指标</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数量指标</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完成部门各项工作指标</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sz w:val="21"/>
                <w:szCs w:val="21"/>
                <w:u w:val="none"/>
              </w:rPr>
            </w:pPr>
          </w:p>
        </w:tc>
      </w:tr>
    </w:tbl>
    <w:p>
      <w:pPr>
        <w:keepNext w:val="0"/>
        <w:keepLines w:val="0"/>
        <w:pageBreakBefore w:val="0"/>
        <w:widowControl w:val="0"/>
        <w:numPr>
          <w:ilvl w:val="0"/>
          <w:numId w:val="0"/>
        </w:numPr>
        <w:kinsoku/>
        <w:wordWrap/>
        <w:overflowPunct/>
        <w:topLinePunct w:val="0"/>
        <w:autoSpaceDE/>
        <w:autoSpaceDN/>
        <w:bidi w:val="0"/>
        <w:spacing w:line="570" w:lineRule="exact"/>
        <w:ind w:firstLine="640" w:firstLineChars="200"/>
        <w:jc w:val="both"/>
        <w:textAlignment w:val="auto"/>
        <w:rPr>
          <w:rFonts w:hint="eastAsia" w:ascii="楷体_GB2312" w:hAnsi="楷体_GB2312" w:eastAsia="楷体_GB2312" w:cs="楷体_GB2312"/>
          <w:b w:val="0"/>
          <w:bCs/>
          <w:spacing w:val="0"/>
          <w:sz w:val="32"/>
          <w:szCs w:val="32"/>
          <w:lang w:val="zh-CN"/>
        </w:rPr>
      </w:pPr>
      <w:r>
        <w:rPr>
          <w:rFonts w:hint="eastAsia" w:ascii="楷体_GB2312" w:hAnsi="楷体_GB2312" w:eastAsia="楷体_GB2312" w:cs="楷体_GB2312"/>
          <w:b w:val="0"/>
          <w:bCs/>
          <w:spacing w:val="0"/>
          <w:sz w:val="32"/>
          <w:szCs w:val="32"/>
          <w:lang w:val="zh-CN"/>
        </w:rPr>
        <w:t>（三）项目资金申报相符性</w:t>
      </w:r>
    </w:p>
    <w:p>
      <w:pPr>
        <w:keepNext w:val="0"/>
        <w:keepLines w:val="0"/>
        <w:pageBreakBefore w:val="0"/>
        <w:widowControl w:val="0"/>
        <w:numPr>
          <w:ilvl w:val="0"/>
          <w:numId w:val="0"/>
        </w:numPr>
        <w:kinsoku/>
        <w:wordWrap/>
        <w:overflowPunct/>
        <w:topLinePunct w:val="0"/>
        <w:autoSpaceDE/>
        <w:autoSpaceDN/>
        <w:bidi w:val="0"/>
        <w:spacing w:line="570" w:lineRule="exact"/>
        <w:ind w:firstLine="640" w:firstLineChars="200"/>
        <w:jc w:val="both"/>
        <w:textAlignment w:val="auto"/>
        <w:rPr>
          <w:rFonts w:hint="eastAsia" w:ascii="仿宋_GB2312" w:hAnsi="仿宋_GB2312" w:eastAsia="仿宋_GB2312" w:cs="仿宋_GB2312"/>
          <w:color w:val="000000"/>
          <w:spacing w:val="0"/>
          <w:kern w:val="0"/>
          <w:sz w:val="32"/>
          <w:szCs w:val="32"/>
          <w:lang w:val="zh-CN" w:eastAsia="zh-CN" w:bidi="ar-SA"/>
        </w:rPr>
      </w:pPr>
      <w:r>
        <w:rPr>
          <w:rFonts w:hint="eastAsia" w:ascii="仿宋_GB2312" w:hAnsi="仿宋_GB2312" w:eastAsia="仿宋_GB2312" w:cs="仿宋_GB2312"/>
          <w:color w:val="000000"/>
          <w:spacing w:val="0"/>
          <w:kern w:val="0"/>
          <w:sz w:val="32"/>
          <w:szCs w:val="32"/>
          <w:lang w:val="zh-CN" w:eastAsia="zh-CN" w:bidi="ar-SA"/>
        </w:rPr>
        <w:t>该项目申报与具体实施内容相符，申报目标合理可行。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outlineLvl w:val="1"/>
        <w:rPr>
          <w:rFonts w:hint="eastAsia" w:ascii="黑体" w:hAnsi="黑体" w:eastAsia="黑体" w:cs="黑体"/>
          <w:spacing w:val="0"/>
          <w:sz w:val="32"/>
          <w:szCs w:val="32"/>
        </w:rPr>
      </w:pPr>
      <w:bookmarkStart w:id="114" w:name="_Toc16204"/>
      <w:bookmarkStart w:id="115" w:name="_Toc1020"/>
      <w:r>
        <w:rPr>
          <w:rFonts w:hint="eastAsia" w:ascii="黑体" w:hAnsi="黑体" w:eastAsia="黑体" w:cs="黑体"/>
          <w:spacing w:val="0"/>
          <w:sz w:val="32"/>
          <w:szCs w:val="32"/>
        </w:rPr>
        <w:t>二、项目实施及管理情况</w:t>
      </w:r>
      <w:bookmarkEnd w:id="114"/>
      <w:bookmarkEnd w:id="115"/>
    </w:p>
    <w:p>
      <w:pPr>
        <w:keepNext w:val="0"/>
        <w:keepLines w:val="0"/>
        <w:pageBreakBefore w:val="0"/>
        <w:widowControl w:val="0"/>
        <w:numPr>
          <w:ilvl w:val="0"/>
          <w:numId w:val="0"/>
        </w:numPr>
        <w:kinsoku/>
        <w:wordWrap/>
        <w:overflowPunct/>
        <w:topLinePunct w:val="0"/>
        <w:autoSpaceDE/>
        <w:autoSpaceDN/>
        <w:bidi w:val="0"/>
        <w:spacing w:line="570" w:lineRule="exact"/>
        <w:ind w:firstLine="640" w:firstLineChars="200"/>
        <w:jc w:val="both"/>
        <w:textAlignment w:val="auto"/>
        <w:rPr>
          <w:rFonts w:hint="eastAsia" w:ascii="楷体_GB2312" w:hAnsi="楷体_GB2312" w:eastAsia="楷体_GB2312" w:cs="楷体_GB2312"/>
          <w:b w:val="0"/>
          <w:bCs/>
          <w:spacing w:val="0"/>
          <w:sz w:val="32"/>
          <w:szCs w:val="32"/>
          <w:lang w:val="zh-CN"/>
        </w:rPr>
      </w:pPr>
      <w:r>
        <w:rPr>
          <w:rFonts w:hint="eastAsia" w:ascii="楷体_GB2312" w:hAnsi="楷体_GB2312" w:eastAsia="楷体_GB2312" w:cs="楷体_GB2312"/>
          <w:b w:val="0"/>
          <w:bCs/>
          <w:spacing w:val="0"/>
          <w:sz w:val="32"/>
          <w:szCs w:val="32"/>
          <w:lang w:val="zh-CN"/>
        </w:rPr>
        <w:t>（一）资金计划、到位及使用情况</w:t>
      </w:r>
    </w:p>
    <w:p>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hint="eastAsia" w:ascii="仿宋_GB2312" w:hAnsi="仿宋_GB2312" w:eastAsia="仿宋_GB2312" w:cs="仿宋_GB2312"/>
          <w:color w:val="000000"/>
          <w:spacing w:val="0"/>
          <w:kern w:val="0"/>
          <w:sz w:val="32"/>
          <w:szCs w:val="32"/>
          <w:lang w:val="en-US" w:eastAsia="zh-CN" w:bidi="ar-SA"/>
        </w:rPr>
      </w:pPr>
      <w:r>
        <w:rPr>
          <w:rFonts w:hint="eastAsia" w:ascii="仿宋_GB2312" w:hAnsi="仿宋_GB2312" w:eastAsia="仿宋_GB2312" w:cs="仿宋_GB2312"/>
          <w:color w:val="000000"/>
          <w:spacing w:val="0"/>
          <w:kern w:val="0"/>
          <w:sz w:val="32"/>
          <w:szCs w:val="32"/>
          <w:lang w:val="zh-CN" w:eastAsia="zh-CN" w:bidi="ar-SA"/>
        </w:rPr>
        <w:t>1</w:t>
      </w:r>
      <w:r>
        <w:rPr>
          <w:rFonts w:hint="eastAsia" w:ascii="仿宋_GB2312" w:hAnsi="仿宋_GB2312" w:eastAsia="仿宋_GB2312" w:cs="仿宋_GB2312"/>
          <w:color w:val="000000"/>
          <w:spacing w:val="0"/>
          <w:kern w:val="0"/>
          <w:sz w:val="32"/>
          <w:szCs w:val="32"/>
          <w:lang w:val="en-US" w:eastAsia="zh-CN" w:bidi="ar-SA"/>
        </w:rPr>
        <w:t>.</w:t>
      </w:r>
      <w:r>
        <w:rPr>
          <w:rFonts w:hint="eastAsia" w:ascii="仿宋_GB2312" w:hAnsi="仿宋_GB2312" w:eastAsia="仿宋_GB2312" w:cs="仿宋_GB2312"/>
          <w:color w:val="000000"/>
          <w:spacing w:val="0"/>
          <w:kern w:val="0"/>
          <w:sz w:val="32"/>
          <w:szCs w:val="32"/>
          <w:lang w:val="zh-CN" w:eastAsia="zh-CN" w:bidi="ar-SA"/>
        </w:rPr>
        <w:t>资金计划及到位。截止评价时点，实际到位</w:t>
      </w:r>
      <w:r>
        <w:rPr>
          <w:rFonts w:hint="eastAsia" w:ascii="仿宋_GB2312" w:hAnsi="仿宋_GB2312" w:eastAsia="仿宋_GB2312" w:cs="仿宋_GB2312"/>
          <w:color w:val="000000"/>
          <w:spacing w:val="0"/>
          <w:kern w:val="0"/>
          <w:sz w:val="32"/>
          <w:szCs w:val="32"/>
          <w:lang w:val="en-US" w:eastAsia="zh-CN" w:bidi="ar-SA"/>
        </w:rPr>
        <w:t>资金30万元。</w:t>
      </w:r>
    </w:p>
    <w:p>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hint="eastAsia" w:ascii="仿宋_GB2312" w:hAnsi="仿宋_GB2312" w:eastAsia="仿宋_GB2312" w:cs="仿宋_GB2312"/>
          <w:color w:val="000000"/>
          <w:spacing w:val="0"/>
          <w:kern w:val="0"/>
          <w:sz w:val="32"/>
          <w:szCs w:val="32"/>
          <w:lang w:val="zh-CN" w:eastAsia="zh-CN" w:bidi="ar-SA"/>
        </w:rPr>
      </w:pPr>
      <w:r>
        <w:rPr>
          <w:rFonts w:hint="eastAsia" w:ascii="仿宋_GB2312" w:hAnsi="仿宋_GB2312" w:eastAsia="仿宋_GB2312" w:cs="仿宋_GB2312"/>
          <w:color w:val="000000"/>
          <w:spacing w:val="0"/>
          <w:kern w:val="0"/>
          <w:sz w:val="32"/>
          <w:szCs w:val="32"/>
          <w:lang w:val="zh-CN" w:eastAsia="zh-CN" w:bidi="ar-SA"/>
        </w:rPr>
        <w:t>2</w:t>
      </w:r>
      <w:r>
        <w:rPr>
          <w:rFonts w:hint="eastAsia" w:ascii="仿宋_GB2312" w:hAnsi="仿宋_GB2312" w:eastAsia="仿宋_GB2312" w:cs="仿宋_GB2312"/>
          <w:color w:val="000000"/>
          <w:spacing w:val="0"/>
          <w:kern w:val="0"/>
          <w:sz w:val="32"/>
          <w:szCs w:val="32"/>
          <w:lang w:val="en-US" w:eastAsia="zh-CN" w:bidi="ar-SA"/>
        </w:rPr>
        <w:t>.</w:t>
      </w:r>
      <w:r>
        <w:rPr>
          <w:rFonts w:hint="eastAsia" w:ascii="仿宋_GB2312" w:hAnsi="仿宋_GB2312" w:eastAsia="仿宋_GB2312" w:cs="仿宋_GB2312"/>
          <w:color w:val="000000"/>
          <w:spacing w:val="0"/>
          <w:kern w:val="0"/>
          <w:sz w:val="32"/>
          <w:szCs w:val="32"/>
          <w:lang w:val="zh-CN" w:eastAsia="zh-CN" w:bidi="ar-SA"/>
        </w:rPr>
        <w:t>资金使用。截止评价时点，项目实际支出</w:t>
      </w:r>
      <w:r>
        <w:rPr>
          <w:rFonts w:hint="eastAsia" w:ascii="仿宋_GB2312" w:hAnsi="仿宋_GB2312" w:eastAsia="仿宋_GB2312" w:cs="仿宋_GB2312"/>
          <w:color w:val="000000"/>
          <w:spacing w:val="0"/>
          <w:kern w:val="0"/>
          <w:sz w:val="32"/>
          <w:szCs w:val="32"/>
          <w:lang w:val="en-US" w:eastAsia="zh-CN" w:bidi="ar-SA"/>
        </w:rPr>
        <w:t>30</w:t>
      </w:r>
      <w:r>
        <w:rPr>
          <w:rFonts w:hint="eastAsia" w:ascii="仿宋_GB2312" w:hAnsi="仿宋_GB2312" w:eastAsia="仿宋_GB2312" w:cs="仿宋_GB2312"/>
          <w:color w:val="000000"/>
          <w:spacing w:val="0"/>
          <w:kern w:val="0"/>
          <w:sz w:val="32"/>
          <w:szCs w:val="32"/>
          <w:lang w:val="zh-CN" w:eastAsia="zh-CN" w:bidi="ar-SA"/>
        </w:rPr>
        <w:t>万元，支付率100%。资金开支范围、标准及支付</w:t>
      </w:r>
      <w:r>
        <w:rPr>
          <w:rFonts w:hint="eastAsia" w:ascii="仿宋_GB2312" w:hAnsi="仿宋_GB2312" w:eastAsia="仿宋_GB2312" w:cs="仿宋_GB2312"/>
          <w:color w:val="000000"/>
          <w:spacing w:val="0"/>
          <w:kern w:val="0"/>
          <w:sz w:val="32"/>
          <w:szCs w:val="32"/>
          <w:lang w:val="en-US" w:eastAsia="zh-CN" w:bidi="ar-SA"/>
        </w:rPr>
        <w:t>符合相关规定要求，</w:t>
      </w:r>
      <w:r>
        <w:rPr>
          <w:rFonts w:hint="eastAsia" w:ascii="仿宋_GB2312" w:hAnsi="仿宋_GB2312" w:eastAsia="仿宋_GB2312" w:cs="仿宋_GB2312"/>
          <w:color w:val="000000"/>
          <w:spacing w:val="0"/>
          <w:kern w:val="0"/>
          <w:sz w:val="32"/>
          <w:szCs w:val="32"/>
          <w:lang w:val="zh-CN" w:eastAsia="zh-CN" w:bidi="ar-SA"/>
        </w:rPr>
        <w:t>支付依据合规合法，资金支付与预算相符。</w:t>
      </w:r>
    </w:p>
    <w:p>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hint="eastAsia" w:ascii="仿宋_GB2312" w:hAnsi="仿宋_GB2312" w:eastAsia="仿宋_GB2312" w:cs="仿宋_GB2312"/>
          <w:color w:val="000000"/>
          <w:spacing w:val="0"/>
          <w:kern w:val="0"/>
          <w:sz w:val="32"/>
          <w:szCs w:val="32"/>
          <w:lang w:val="zh-CN" w:eastAsia="zh-CN" w:bidi="ar-SA"/>
        </w:rPr>
      </w:pPr>
      <w:r>
        <w:rPr>
          <w:rFonts w:hint="eastAsia" w:ascii="仿宋_GB2312" w:hAnsi="仿宋_GB2312" w:eastAsia="仿宋_GB2312" w:cs="仿宋_GB2312"/>
          <w:color w:val="000000"/>
          <w:spacing w:val="0"/>
          <w:kern w:val="0"/>
          <w:sz w:val="32"/>
          <w:szCs w:val="32"/>
          <w:lang w:val="zh-CN" w:eastAsia="zh-CN" w:bidi="ar-SA"/>
        </w:rPr>
        <w:t>3</w:t>
      </w:r>
      <w:r>
        <w:rPr>
          <w:rFonts w:hint="eastAsia" w:ascii="仿宋_GB2312" w:hAnsi="仿宋_GB2312" w:eastAsia="仿宋_GB2312" w:cs="仿宋_GB2312"/>
          <w:color w:val="000000"/>
          <w:spacing w:val="0"/>
          <w:kern w:val="0"/>
          <w:sz w:val="32"/>
          <w:szCs w:val="32"/>
          <w:lang w:val="en-US" w:eastAsia="zh-CN" w:bidi="ar-SA"/>
        </w:rPr>
        <w:t>.</w:t>
      </w:r>
      <w:r>
        <w:rPr>
          <w:rFonts w:hint="eastAsia" w:ascii="仿宋_GB2312" w:hAnsi="仿宋_GB2312" w:eastAsia="仿宋_GB2312" w:cs="仿宋_GB2312"/>
          <w:color w:val="000000"/>
          <w:spacing w:val="0"/>
          <w:kern w:val="0"/>
          <w:sz w:val="32"/>
          <w:szCs w:val="32"/>
          <w:lang w:val="zh-CN" w:eastAsia="zh-CN" w:bidi="ar-SA"/>
        </w:rPr>
        <w:t>资金管理：该项目主要用于第七次全国人口普查费用、城乡一体化入户调查、规上工业成本核算、费用单位调查、规上工业成本核算、费用单位调查、规上服务企业、限上批零、住餐企业培育工作费、统计协调费用。</w:t>
      </w:r>
    </w:p>
    <w:p>
      <w:pPr>
        <w:keepNext w:val="0"/>
        <w:keepLines w:val="0"/>
        <w:pageBreakBefore w:val="0"/>
        <w:widowControl w:val="0"/>
        <w:numPr>
          <w:ilvl w:val="0"/>
          <w:numId w:val="0"/>
        </w:numPr>
        <w:kinsoku/>
        <w:wordWrap/>
        <w:overflowPunct/>
        <w:topLinePunct w:val="0"/>
        <w:autoSpaceDE/>
        <w:autoSpaceDN/>
        <w:bidi w:val="0"/>
        <w:spacing w:line="570" w:lineRule="exact"/>
        <w:ind w:firstLine="640" w:firstLineChars="200"/>
        <w:jc w:val="both"/>
        <w:textAlignment w:val="auto"/>
        <w:rPr>
          <w:rFonts w:hint="eastAsia" w:ascii="楷体_GB2312" w:hAnsi="楷体_GB2312" w:eastAsia="楷体_GB2312" w:cs="楷体_GB2312"/>
          <w:b w:val="0"/>
          <w:bCs/>
          <w:spacing w:val="0"/>
          <w:sz w:val="32"/>
          <w:szCs w:val="32"/>
          <w:lang w:val="zh-CN"/>
        </w:rPr>
      </w:pPr>
      <w:r>
        <w:rPr>
          <w:rFonts w:hint="eastAsia" w:ascii="楷体_GB2312" w:hAnsi="楷体_GB2312" w:eastAsia="楷体_GB2312" w:cs="楷体_GB2312"/>
          <w:b w:val="0"/>
          <w:bCs/>
          <w:spacing w:val="0"/>
          <w:sz w:val="32"/>
          <w:szCs w:val="32"/>
          <w:lang w:val="zh-CN"/>
        </w:rPr>
        <w:t>（二）项目财务管理情况</w:t>
      </w:r>
    </w:p>
    <w:p>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hint="eastAsia" w:ascii="仿宋_GB2312" w:hAnsi="仿宋_GB2312" w:eastAsia="仿宋_GB2312" w:cs="仿宋_GB2312"/>
          <w:color w:val="000000"/>
          <w:spacing w:val="0"/>
          <w:kern w:val="0"/>
          <w:sz w:val="32"/>
          <w:szCs w:val="32"/>
          <w:lang w:val="zh-CN" w:eastAsia="zh-CN" w:bidi="ar-SA"/>
        </w:rPr>
      </w:pPr>
      <w:r>
        <w:rPr>
          <w:rFonts w:hint="eastAsia" w:ascii="仿宋_GB2312" w:hAnsi="仿宋_GB2312" w:eastAsia="仿宋_GB2312" w:cs="仿宋_GB2312"/>
          <w:color w:val="000000"/>
          <w:spacing w:val="0"/>
          <w:kern w:val="0"/>
          <w:sz w:val="32"/>
          <w:szCs w:val="32"/>
          <w:lang w:val="zh-CN" w:eastAsia="zh-CN" w:bidi="ar-SA"/>
        </w:rPr>
        <w:t>该项目由管委会办公室统一核算和支付，财务管理制度健全，项目严格执行财务管理制度，账务处理及时，会计核算规范。</w:t>
      </w:r>
    </w:p>
    <w:p>
      <w:pPr>
        <w:keepNext w:val="0"/>
        <w:keepLines w:val="0"/>
        <w:pageBreakBefore w:val="0"/>
        <w:widowControl w:val="0"/>
        <w:numPr>
          <w:ilvl w:val="0"/>
          <w:numId w:val="0"/>
        </w:numPr>
        <w:kinsoku/>
        <w:wordWrap/>
        <w:overflowPunct/>
        <w:topLinePunct w:val="0"/>
        <w:autoSpaceDE/>
        <w:autoSpaceDN/>
        <w:bidi w:val="0"/>
        <w:spacing w:line="570" w:lineRule="exact"/>
        <w:ind w:firstLine="640" w:firstLineChars="200"/>
        <w:jc w:val="both"/>
        <w:textAlignment w:val="auto"/>
        <w:rPr>
          <w:rFonts w:hint="eastAsia" w:ascii="楷体_GB2312" w:hAnsi="楷体_GB2312" w:eastAsia="楷体_GB2312" w:cs="楷体_GB2312"/>
          <w:b w:val="0"/>
          <w:bCs/>
          <w:spacing w:val="0"/>
          <w:sz w:val="32"/>
          <w:szCs w:val="32"/>
          <w:lang w:val="zh-CN" w:eastAsia="zh-CN"/>
        </w:rPr>
      </w:pPr>
      <w:r>
        <w:rPr>
          <w:rFonts w:hint="eastAsia" w:ascii="楷体_GB2312" w:hAnsi="楷体_GB2312" w:eastAsia="楷体_GB2312" w:cs="楷体_GB2312"/>
          <w:b w:val="0"/>
          <w:bCs/>
          <w:spacing w:val="0"/>
          <w:sz w:val="32"/>
          <w:szCs w:val="32"/>
          <w:lang w:val="zh-CN" w:eastAsia="zh-CN"/>
        </w:rPr>
        <w:t>（三）项目组织实施情况</w:t>
      </w:r>
    </w:p>
    <w:p>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hint="default" w:ascii="仿宋_GB2312" w:hAnsi="仿宋_GB2312" w:eastAsia="仿宋_GB2312" w:cs="仿宋_GB2312"/>
          <w:color w:val="000000"/>
          <w:spacing w:val="0"/>
          <w:kern w:val="0"/>
          <w:sz w:val="32"/>
          <w:szCs w:val="32"/>
          <w:lang w:val="en-US" w:eastAsia="zh-CN" w:bidi="ar-SA"/>
        </w:rPr>
      </w:pPr>
      <w:r>
        <w:rPr>
          <w:rFonts w:hint="eastAsia" w:ascii="仿宋_GB2312" w:hAnsi="仿宋_GB2312" w:eastAsia="仿宋_GB2312" w:cs="仿宋_GB2312"/>
          <w:color w:val="000000"/>
          <w:spacing w:val="0"/>
          <w:kern w:val="0"/>
          <w:sz w:val="32"/>
          <w:szCs w:val="32"/>
          <w:lang w:val="en-US" w:eastAsia="zh-CN" w:bidi="ar-SA"/>
        </w:rPr>
        <w:t>根据编委文件，我局主要负责科技、经信、工业经济运行及统计、商务、贸促、民营等工作，在日常的财务管理制度中，部门实行经办人申请、财务人员审票、分管副局长复审、局长审批。局内部人员实行分工协作按步推进。</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outlineLvl w:val="1"/>
        <w:rPr>
          <w:rFonts w:hint="eastAsia" w:ascii="黑体" w:hAnsi="黑体" w:eastAsia="黑体" w:cs="黑体"/>
          <w:b w:val="0"/>
          <w:bCs/>
          <w:spacing w:val="0"/>
          <w:sz w:val="32"/>
          <w:szCs w:val="32"/>
          <w:lang w:val="zh-CN" w:eastAsia="zh-CN"/>
        </w:rPr>
      </w:pPr>
      <w:bookmarkStart w:id="116" w:name="_Toc2355"/>
      <w:bookmarkStart w:id="117" w:name="_Toc7407"/>
      <w:r>
        <w:rPr>
          <w:rFonts w:hint="eastAsia" w:ascii="黑体" w:hAnsi="黑体" w:eastAsia="黑体" w:cs="黑体"/>
          <w:b w:val="0"/>
          <w:bCs/>
          <w:spacing w:val="0"/>
          <w:sz w:val="32"/>
          <w:szCs w:val="32"/>
          <w:lang w:val="zh-CN" w:eastAsia="zh-CN"/>
        </w:rPr>
        <w:t>三、项目绩效情况</w:t>
      </w:r>
      <w:bookmarkEnd w:id="116"/>
      <w:bookmarkEnd w:id="117"/>
      <w:r>
        <w:rPr>
          <w:rFonts w:hint="eastAsia" w:ascii="黑体" w:hAnsi="黑体" w:eastAsia="黑体" w:cs="黑体"/>
          <w:b w:val="0"/>
          <w:bCs/>
          <w:spacing w:val="0"/>
          <w:sz w:val="32"/>
          <w:szCs w:val="32"/>
          <w:lang w:val="zh-CN" w:eastAsia="zh-CN"/>
        </w:rPr>
        <w:tab/>
      </w:r>
    </w:p>
    <w:p>
      <w:pPr>
        <w:keepNext w:val="0"/>
        <w:keepLines w:val="0"/>
        <w:pageBreakBefore w:val="0"/>
        <w:widowControl w:val="0"/>
        <w:numPr>
          <w:ilvl w:val="0"/>
          <w:numId w:val="0"/>
        </w:numPr>
        <w:kinsoku/>
        <w:wordWrap/>
        <w:overflowPunct/>
        <w:topLinePunct w:val="0"/>
        <w:autoSpaceDE/>
        <w:autoSpaceDN/>
        <w:bidi w:val="0"/>
        <w:spacing w:line="570" w:lineRule="exact"/>
        <w:ind w:firstLine="640" w:firstLineChars="200"/>
        <w:jc w:val="both"/>
        <w:textAlignment w:val="auto"/>
        <w:rPr>
          <w:rFonts w:hint="eastAsia" w:ascii="楷体_GB2312" w:hAnsi="楷体_GB2312" w:eastAsia="楷体_GB2312" w:cs="楷体_GB2312"/>
          <w:b w:val="0"/>
          <w:bCs/>
          <w:spacing w:val="0"/>
          <w:sz w:val="32"/>
          <w:szCs w:val="32"/>
          <w:lang w:val="zh-CN"/>
        </w:rPr>
      </w:pPr>
      <w:r>
        <w:rPr>
          <w:rFonts w:hint="eastAsia" w:ascii="楷体_GB2312" w:hAnsi="楷体_GB2312" w:eastAsia="楷体_GB2312" w:cs="楷体_GB2312"/>
          <w:b w:val="0"/>
          <w:bCs/>
          <w:spacing w:val="0"/>
          <w:sz w:val="32"/>
          <w:szCs w:val="32"/>
          <w:lang w:val="zh-CN"/>
        </w:rPr>
        <w:t>（一）项目完成情况</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0" w:lineRule="exact"/>
        <w:ind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2023年，新增四川实美科技有限公司、广元中孚科技有限公司等规上工业企业1</w:t>
      </w:r>
      <w:r>
        <w:rPr>
          <w:rFonts w:hint="eastAsia" w:hAnsi="仿宋_GB2312" w:cs="仿宋_GB2312"/>
          <w:color w:val="auto"/>
          <w:spacing w:val="0"/>
          <w:sz w:val="32"/>
          <w:szCs w:val="32"/>
          <w:lang w:val="en-US" w:eastAsia="zh-CN"/>
        </w:rPr>
        <w:t>0</w:t>
      </w:r>
      <w:r>
        <w:rPr>
          <w:rFonts w:hint="eastAsia" w:ascii="仿宋_GB2312" w:hAnsi="仿宋_GB2312" w:eastAsia="仿宋_GB2312" w:cs="仿宋_GB2312"/>
          <w:color w:val="auto"/>
          <w:spacing w:val="0"/>
          <w:sz w:val="32"/>
          <w:szCs w:val="32"/>
          <w:lang w:val="en-US" w:eastAsia="zh-CN"/>
        </w:rPr>
        <w:t>家，</w:t>
      </w:r>
      <w:r>
        <w:rPr>
          <w:rFonts w:hint="eastAsia" w:hAnsi="仿宋_GB2312" w:cs="仿宋_GB2312"/>
          <w:color w:val="auto"/>
          <w:spacing w:val="0"/>
          <w:sz w:val="32"/>
          <w:szCs w:val="32"/>
          <w:lang w:val="en-US" w:eastAsia="zh-CN"/>
        </w:rPr>
        <w:t>限</w:t>
      </w:r>
      <w:r>
        <w:rPr>
          <w:rFonts w:hint="eastAsia" w:ascii="仿宋_GB2312" w:hAnsi="仿宋_GB2312" w:eastAsia="仿宋_GB2312" w:cs="仿宋_GB2312"/>
          <w:color w:val="auto"/>
          <w:spacing w:val="0"/>
          <w:sz w:val="32"/>
          <w:szCs w:val="32"/>
          <w:lang w:val="en-US" w:eastAsia="zh-CN"/>
        </w:rPr>
        <w:t>上批零住餐企业</w:t>
      </w:r>
      <w:r>
        <w:rPr>
          <w:rFonts w:hint="eastAsia" w:hAnsi="仿宋_GB2312" w:cs="仿宋_GB2312"/>
          <w:color w:val="auto"/>
          <w:spacing w:val="0"/>
          <w:sz w:val="32"/>
          <w:szCs w:val="32"/>
          <w:lang w:val="en-US" w:eastAsia="zh-CN"/>
        </w:rPr>
        <w:t>9</w:t>
      </w:r>
      <w:r>
        <w:rPr>
          <w:rFonts w:hint="eastAsia" w:ascii="仿宋_GB2312" w:hAnsi="仿宋_GB2312" w:eastAsia="仿宋_GB2312" w:cs="仿宋_GB2312"/>
          <w:color w:val="auto"/>
          <w:spacing w:val="0"/>
          <w:sz w:val="32"/>
          <w:szCs w:val="32"/>
          <w:lang w:val="en-US" w:eastAsia="zh-CN"/>
        </w:rPr>
        <w:t>家，规上服务业企业4家，新培育</w:t>
      </w:r>
      <w:r>
        <w:rPr>
          <w:rFonts w:hint="eastAsia" w:ascii="仿宋_GB2312" w:hAnsi="仿宋_GB2312" w:eastAsia="仿宋_GB2312" w:cs="仿宋_GB2312"/>
          <w:color w:val="auto"/>
          <w:spacing w:val="0"/>
          <w:sz w:val="32"/>
          <w:szCs w:val="32"/>
        </w:rPr>
        <w:t>省级“专精特新”企业</w:t>
      </w:r>
      <w:r>
        <w:rPr>
          <w:rFonts w:hint="eastAsia" w:ascii="仿宋_GB2312" w:hAnsi="仿宋_GB2312" w:eastAsia="仿宋_GB2312" w:cs="仿宋_GB2312"/>
          <w:color w:val="auto"/>
          <w:spacing w:val="0"/>
          <w:sz w:val="32"/>
          <w:szCs w:val="32"/>
          <w:lang w:val="en-US" w:eastAsia="zh-CN"/>
        </w:rPr>
        <w:t>4</w:t>
      </w:r>
      <w:r>
        <w:rPr>
          <w:rFonts w:hint="eastAsia" w:ascii="仿宋_GB2312" w:hAnsi="仿宋_GB2312" w:eastAsia="仿宋_GB2312" w:cs="仿宋_GB2312"/>
          <w:color w:val="auto"/>
          <w:spacing w:val="0"/>
          <w:sz w:val="32"/>
          <w:szCs w:val="32"/>
        </w:rPr>
        <w:t>户</w:t>
      </w:r>
      <w:r>
        <w:rPr>
          <w:rFonts w:hint="eastAsia" w:ascii="仿宋_GB2312" w:hAnsi="仿宋_GB2312" w:eastAsia="仿宋_GB2312" w:cs="仿宋_GB2312"/>
          <w:color w:val="auto"/>
          <w:spacing w:val="0"/>
          <w:sz w:val="32"/>
          <w:szCs w:val="32"/>
          <w:lang w:eastAsia="zh-CN"/>
        </w:rPr>
        <w:t>，全区总数达</w:t>
      </w:r>
      <w:r>
        <w:rPr>
          <w:rFonts w:hint="eastAsia" w:ascii="仿宋_GB2312" w:hAnsi="仿宋_GB2312" w:eastAsia="仿宋_GB2312" w:cs="仿宋_GB2312"/>
          <w:color w:val="auto"/>
          <w:spacing w:val="0"/>
          <w:sz w:val="32"/>
          <w:szCs w:val="32"/>
          <w:lang w:val="en-US" w:eastAsia="zh-CN"/>
        </w:rPr>
        <w:t>13户，</w:t>
      </w:r>
      <w:r>
        <w:rPr>
          <w:rFonts w:hint="eastAsia" w:ascii="仿宋_GB2312" w:hAnsi="仿宋_GB2312" w:eastAsia="仿宋_GB2312" w:cs="仿宋_GB2312"/>
          <w:color w:val="auto"/>
          <w:spacing w:val="0"/>
          <w:sz w:val="32"/>
          <w:szCs w:val="32"/>
        </w:rPr>
        <w:t>省级“创新型”中小企业</w:t>
      </w:r>
      <w:r>
        <w:rPr>
          <w:rFonts w:hint="eastAsia" w:ascii="仿宋_GB2312" w:hAnsi="仿宋_GB2312" w:eastAsia="仿宋_GB2312" w:cs="仿宋_GB2312"/>
          <w:color w:val="auto"/>
          <w:spacing w:val="0"/>
          <w:sz w:val="32"/>
          <w:szCs w:val="32"/>
          <w:lang w:val="en-US" w:eastAsia="zh-CN"/>
        </w:rPr>
        <w:t>18</w:t>
      </w:r>
      <w:r>
        <w:rPr>
          <w:rFonts w:hint="eastAsia" w:ascii="仿宋_GB2312" w:hAnsi="仿宋_GB2312" w:eastAsia="仿宋_GB2312" w:cs="仿宋_GB2312"/>
          <w:color w:val="auto"/>
          <w:spacing w:val="0"/>
          <w:sz w:val="32"/>
          <w:szCs w:val="32"/>
        </w:rPr>
        <w:t>户。</w:t>
      </w:r>
      <w:r>
        <w:rPr>
          <w:rFonts w:hint="eastAsia" w:ascii="仿宋_GB2312" w:hAnsi="仿宋_GB2312" w:eastAsia="仿宋_GB2312" w:cs="仿宋_GB2312"/>
          <w:color w:val="auto"/>
          <w:spacing w:val="0"/>
          <w:sz w:val="32"/>
          <w:szCs w:val="32"/>
          <w:lang w:eastAsia="zh-CN"/>
        </w:rPr>
        <w:t>新增产值超亿元企业</w:t>
      </w:r>
      <w:r>
        <w:rPr>
          <w:rFonts w:hint="eastAsia" w:ascii="仿宋_GB2312" w:hAnsi="仿宋_GB2312" w:eastAsia="仿宋_GB2312" w:cs="仿宋_GB2312"/>
          <w:color w:val="auto"/>
          <w:spacing w:val="0"/>
          <w:sz w:val="32"/>
          <w:szCs w:val="32"/>
          <w:lang w:val="en-US" w:eastAsia="zh-CN"/>
        </w:rPr>
        <w:t>9户；</w:t>
      </w:r>
      <w:r>
        <w:rPr>
          <w:rFonts w:hint="eastAsia" w:ascii="仿宋_GB2312" w:hAnsi="仿宋_GB2312" w:eastAsia="仿宋_GB2312" w:cs="仿宋_GB2312"/>
          <w:color w:val="auto"/>
          <w:spacing w:val="0"/>
          <w:sz w:val="32"/>
          <w:szCs w:val="32"/>
          <w:lang w:eastAsia="zh-CN"/>
        </w:rPr>
        <w:t>新增产值超</w:t>
      </w:r>
      <w:r>
        <w:rPr>
          <w:rFonts w:hint="eastAsia" w:ascii="仿宋_GB2312" w:hAnsi="仿宋_GB2312" w:eastAsia="仿宋_GB2312" w:cs="仿宋_GB2312"/>
          <w:color w:val="auto"/>
          <w:spacing w:val="0"/>
          <w:sz w:val="32"/>
          <w:szCs w:val="32"/>
          <w:lang w:val="en-US" w:eastAsia="zh-CN"/>
        </w:rPr>
        <w:t>10</w:t>
      </w:r>
      <w:r>
        <w:rPr>
          <w:rFonts w:hint="eastAsia" w:ascii="仿宋_GB2312" w:hAnsi="仿宋_GB2312" w:eastAsia="仿宋_GB2312" w:cs="仿宋_GB2312"/>
          <w:color w:val="auto"/>
          <w:spacing w:val="0"/>
          <w:sz w:val="32"/>
          <w:szCs w:val="32"/>
          <w:lang w:eastAsia="zh-CN"/>
        </w:rPr>
        <w:t>亿元企业</w:t>
      </w:r>
      <w:r>
        <w:rPr>
          <w:rFonts w:hint="eastAsia" w:ascii="仿宋_GB2312" w:hAnsi="仿宋_GB2312" w:eastAsia="仿宋_GB2312" w:cs="仿宋_GB2312"/>
          <w:color w:val="auto"/>
          <w:spacing w:val="0"/>
          <w:sz w:val="32"/>
          <w:szCs w:val="32"/>
          <w:lang w:val="en-US" w:eastAsia="zh-CN"/>
        </w:rPr>
        <w:t>3户；其中，</w:t>
      </w:r>
      <w:r>
        <w:rPr>
          <w:rFonts w:hint="eastAsia" w:ascii="仿宋_GB2312" w:hAnsi="仿宋_GB2312" w:eastAsia="仿宋_GB2312" w:cs="仿宋_GB2312"/>
          <w:spacing w:val="0"/>
          <w:sz w:val="32"/>
          <w:szCs w:val="32"/>
          <w:lang w:val="en-US" w:eastAsia="zh-CN"/>
        </w:rPr>
        <w:t>广元市林丰铝电有限公司入选2023四川民营企业100强，广元市林丰铝电有限公</w:t>
      </w:r>
      <w:r>
        <w:rPr>
          <w:rFonts w:hint="eastAsia" w:hAnsi="仿宋_GB2312" w:cs="仿宋_GB2312"/>
          <w:spacing w:val="0"/>
          <w:sz w:val="32"/>
          <w:szCs w:val="32"/>
          <w:lang w:val="en-US" w:eastAsia="zh-CN"/>
        </w:rPr>
        <w:t>、广元中孚高精铝材有限公司、广元弘昌晟铝业有限责任公司入选四川制造业企业100强；</w:t>
      </w:r>
      <w:r>
        <w:rPr>
          <w:rFonts w:hint="eastAsia" w:ascii="仿宋_GB2312" w:hAnsi="仿宋_GB2312" w:eastAsia="仿宋_GB2312" w:cs="仿宋_GB2312"/>
          <w:spacing w:val="0"/>
          <w:sz w:val="32"/>
          <w:szCs w:val="32"/>
          <w:lang w:val="en-US" w:eastAsia="zh-CN"/>
        </w:rPr>
        <w:t>广元市林丰铝电有限公司被评为全国电解铝行业唯一一家重点用能行业能效“领跑者”，广元中孚高精铝材有限公司、广元市林丰铝电有限公司、广元弘昌晟铝业有限责任公司获评首批绿电铝产品。</w:t>
      </w:r>
    </w:p>
    <w:p>
      <w:pPr>
        <w:keepNext w:val="0"/>
        <w:keepLines w:val="0"/>
        <w:pageBreakBefore w:val="0"/>
        <w:widowControl w:val="0"/>
        <w:numPr>
          <w:ilvl w:val="0"/>
          <w:numId w:val="0"/>
        </w:numPr>
        <w:kinsoku/>
        <w:wordWrap/>
        <w:overflowPunct/>
        <w:topLinePunct w:val="0"/>
        <w:autoSpaceDE/>
        <w:autoSpaceDN/>
        <w:bidi w:val="0"/>
        <w:spacing w:line="570" w:lineRule="exact"/>
        <w:ind w:firstLine="640" w:firstLineChars="200"/>
        <w:jc w:val="both"/>
        <w:textAlignment w:val="auto"/>
        <w:rPr>
          <w:rFonts w:hint="eastAsia" w:ascii="楷体_GB2312" w:hAnsi="楷体_GB2312" w:eastAsia="楷体_GB2312" w:cs="楷体_GB2312"/>
          <w:b w:val="0"/>
          <w:bCs/>
          <w:spacing w:val="0"/>
          <w:sz w:val="32"/>
          <w:szCs w:val="32"/>
          <w:lang w:val="zh-CN"/>
        </w:rPr>
      </w:pPr>
      <w:r>
        <w:rPr>
          <w:rFonts w:hint="eastAsia" w:ascii="楷体_GB2312" w:hAnsi="楷体_GB2312" w:eastAsia="楷体_GB2312" w:cs="楷体_GB2312"/>
          <w:b w:val="0"/>
          <w:bCs/>
          <w:spacing w:val="0"/>
          <w:sz w:val="32"/>
          <w:szCs w:val="32"/>
          <w:lang w:val="zh-CN"/>
        </w:rPr>
        <w:t>（</w:t>
      </w:r>
      <w:r>
        <w:rPr>
          <w:rFonts w:hint="eastAsia" w:ascii="楷体_GB2312" w:hAnsi="楷体_GB2312" w:eastAsia="楷体_GB2312" w:cs="楷体_GB2312"/>
          <w:b w:val="0"/>
          <w:bCs/>
          <w:spacing w:val="0"/>
          <w:sz w:val="32"/>
          <w:szCs w:val="32"/>
          <w:lang w:val="en-US" w:eastAsia="zh-CN"/>
        </w:rPr>
        <w:t>二）</w:t>
      </w:r>
      <w:r>
        <w:rPr>
          <w:rFonts w:hint="eastAsia" w:ascii="楷体_GB2312" w:hAnsi="楷体_GB2312" w:eastAsia="楷体_GB2312" w:cs="楷体_GB2312"/>
          <w:b w:val="0"/>
          <w:bCs/>
          <w:spacing w:val="0"/>
          <w:sz w:val="32"/>
          <w:szCs w:val="32"/>
          <w:lang w:val="zh-CN"/>
        </w:rPr>
        <w:t>项目效益情况</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70" w:lineRule="exact"/>
        <w:ind w:right="0" w:firstLine="640" w:firstLineChars="200"/>
        <w:jc w:val="both"/>
        <w:textAlignment w:val="auto"/>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spacing w:val="0"/>
          <w:kern w:val="2"/>
          <w:sz w:val="32"/>
          <w:szCs w:val="32"/>
          <w:lang w:val="en-US" w:eastAsia="zh-CN" w:bidi="ar-SA"/>
        </w:rPr>
        <w:t>按照《国家级经济技术开发区综合发展水平考核评价办法（2021年版）》（商资发〔2021〕188号）要求，顺利完成202</w:t>
      </w:r>
      <w:r>
        <w:rPr>
          <w:rFonts w:hint="eastAsia" w:hAnsi="仿宋_GB2312" w:cs="仿宋_GB2312"/>
          <w:spacing w:val="0"/>
          <w:kern w:val="2"/>
          <w:sz w:val="32"/>
          <w:szCs w:val="32"/>
          <w:lang w:val="en-US" w:eastAsia="zh-CN" w:bidi="ar-SA"/>
        </w:rPr>
        <w:t>3</w:t>
      </w:r>
      <w:r>
        <w:rPr>
          <w:rFonts w:hint="eastAsia" w:ascii="仿宋_GB2312" w:hAnsi="仿宋_GB2312" w:eastAsia="仿宋_GB2312" w:cs="仿宋_GB2312"/>
          <w:spacing w:val="0"/>
          <w:kern w:val="2"/>
          <w:sz w:val="32"/>
          <w:szCs w:val="32"/>
          <w:lang w:val="en-US" w:eastAsia="zh-CN" w:bidi="ar-SA"/>
        </w:rPr>
        <w:t>年度国开区综评工作，在202</w:t>
      </w:r>
      <w:r>
        <w:rPr>
          <w:rFonts w:hint="eastAsia" w:hAnsi="仿宋_GB2312" w:cs="仿宋_GB2312"/>
          <w:spacing w:val="0"/>
          <w:kern w:val="2"/>
          <w:sz w:val="32"/>
          <w:szCs w:val="32"/>
          <w:lang w:val="en-US" w:eastAsia="zh-CN" w:bidi="ar-SA"/>
        </w:rPr>
        <w:t>2</w:t>
      </w:r>
      <w:r>
        <w:rPr>
          <w:rFonts w:hint="eastAsia" w:ascii="仿宋_GB2312" w:hAnsi="仿宋_GB2312" w:eastAsia="仿宋_GB2312" w:cs="仿宋_GB2312"/>
          <w:spacing w:val="0"/>
          <w:kern w:val="2"/>
          <w:sz w:val="32"/>
          <w:szCs w:val="32"/>
          <w:lang w:val="en-US" w:eastAsia="zh-CN" w:bidi="ar-SA"/>
        </w:rPr>
        <w:t>年度国开区综评排位中晋升全国第86位（西部地区第12位），较2022年度晋升8位。</w:t>
      </w:r>
      <w:r>
        <w:rPr>
          <w:rFonts w:hint="eastAsia" w:ascii="仿宋_GB2312" w:hAnsi="仿宋_GB2312" w:eastAsia="仿宋_GB2312" w:cs="仿宋_GB2312"/>
          <w:color w:val="auto"/>
          <w:spacing w:val="0"/>
          <w:sz w:val="32"/>
          <w:szCs w:val="32"/>
          <w:lang w:val="en-US" w:eastAsia="zh-CN"/>
        </w:rPr>
        <w:t>项目总体评分97分。</w:t>
      </w:r>
    </w:p>
    <w:p>
      <w:pPr>
        <w:pStyle w:val="16"/>
        <w:keepNext w:val="0"/>
        <w:keepLines w:val="0"/>
        <w:pageBreakBefore w:val="0"/>
        <w:widowControl w:val="0"/>
        <w:suppressLineNumbers w:val="0"/>
        <w:kinsoku/>
        <w:wordWrap/>
        <w:overflowPunct/>
        <w:topLinePunct w:val="0"/>
        <w:autoSpaceDE/>
        <w:autoSpaceDN/>
        <w:bidi w:val="0"/>
        <w:spacing w:before="0" w:beforeAutospacing="0" w:after="0" w:afterAutospacing="0" w:line="570" w:lineRule="exact"/>
        <w:ind w:firstLine="640" w:firstLineChars="200"/>
        <w:jc w:val="both"/>
        <w:textAlignment w:val="auto"/>
        <w:outlineLvl w:val="1"/>
        <w:rPr>
          <w:rFonts w:hint="eastAsia" w:ascii="黑体" w:hAnsi="黑体" w:eastAsia="黑体" w:cs="黑体"/>
          <w:b w:val="0"/>
          <w:bCs/>
          <w:color w:val="auto"/>
          <w:spacing w:val="0"/>
          <w:kern w:val="0"/>
          <w:sz w:val="32"/>
          <w:szCs w:val="32"/>
          <w:lang w:val="en-US" w:eastAsia="zh-CN" w:bidi="ar-SA"/>
        </w:rPr>
      </w:pPr>
      <w:bookmarkStart w:id="118" w:name="_Toc2853"/>
      <w:bookmarkStart w:id="119" w:name="_Toc17152"/>
      <w:r>
        <w:rPr>
          <w:rFonts w:hint="eastAsia" w:ascii="黑体" w:hAnsi="黑体" w:eastAsia="黑体" w:cs="黑体"/>
          <w:b w:val="0"/>
          <w:bCs/>
          <w:spacing w:val="0"/>
          <w:kern w:val="2"/>
          <w:sz w:val="32"/>
          <w:szCs w:val="32"/>
          <w:lang w:val="en-US" w:eastAsia="zh-CN" w:bidi="ar-SA"/>
        </w:rPr>
        <w:t>四、问题及建议</w:t>
      </w:r>
      <w:bookmarkEnd w:id="118"/>
      <w:bookmarkEnd w:id="119"/>
    </w:p>
    <w:p>
      <w:pPr>
        <w:keepNext w:val="0"/>
        <w:keepLines w:val="0"/>
        <w:pageBreakBefore w:val="0"/>
        <w:widowControl w:val="0"/>
        <w:numPr>
          <w:ilvl w:val="0"/>
          <w:numId w:val="0"/>
        </w:numPr>
        <w:kinsoku/>
        <w:wordWrap/>
        <w:overflowPunct/>
        <w:topLinePunct w:val="0"/>
        <w:autoSpaceDE/>
        <w:autoSpaceDN/>
        <w:bidi w:val="0"/>
        <w:spacing w:line="570" w:lineRule="exact"/>
        <w:ind w:firstLine="640" w:firstLineChars="200"/>
        <w:jc w:val="both"/>
        <w:textAlignment w:val="auto"/>
        <w:rPr>
          <w:rFonts w:hint="eastAsia" w:ascii="楷体_GB2312" w:hAnsi="楷体_GB2312" w:eastAsia="楷体_GB2312" w:cs="楷体_GB2312"/>
          <w:b w:val="0"/>
          <w:bCs/>
          <w:spacing w:val="0"/>
          <w:sz w:val="32"/>
          <w:szCs w:val="32"/>
          <w:lang w:val="zh-CN" w:eastAsia="zh-CN"/>
        </w:rPr>
      </w:pPr>
      <w:r>
        <w:rPr>
          <w:rFonts w:hint="eastAsia" w:ascii="楷体_GB2312" w:hAnsi="楷体_GB2312" w:eastAsia="楷体_GB2312" w:cs="楷体_GB2312"/>
          <w:b w:val="0"/>
          <w:bCs/>
          <w:spacing w:val="0"/>
          <w:sz w:val="32"/>
          <w:szCs w:val="32"/>
          <w:lang w:val="zh-CN" w:eastAsia="zh-CN"/>
        </w:rPr>
        <w:t>（一）存在的问题</w:t>
      </w:r>
    </w:p>
    <w:p>
      <w:pPr>
        <w:pStyle w:val="30"/>
        <w:keepNext w:val="0"/>
        <w:keepLines w:val="0"/>
        <w:pageBreakBefore w:val="0"/>
        <w:widowControl w:val="0"/>
        <w:kinsoku/>
        <w:wordWrap/>
        <w:overflowPunct/>
        <w:topLinePunct w:val="0"/>
        <w:autoSpaceDE/>
        <w:autoSpaceDN/>
        <w:bidi w:val="0"/>
        <w:spacing w:beforeAutospacing="0" w:afterAutospacing="0" w:line="570" w:lineRule="exact"/>
        <w:ind w:firstLine="640" w:firstLineChars="200"/>
        <w:jc w:val="both"/>
        <w:textAlignment w:val="auto"/>
        <w:rPr>
          <w:rFonts w:hint="default" w:ascii="仿宋_GB2312" w:hAnsi="仿宋_GB2312" w:eastAsia="仿宋_GB2312" w:cs="仿宋_GB2312"/>
          <w:color w:val="auto"/>
          <w:spacing w:val="0"/>
          <w:kern w:val="0"/>
          <w:sz w:val="32"/>
          <w:szCs w:val="32"/>
          <w:lang w:val="en-US" w:eastAsia="zh-CN" w:bidi="ar-SA"/>
        </w:rPr>
      </w:pPr>
      <w:r>
        <w:rPr>
          <w:rFonts w:hint="eastAsia" w:ascii="仿宋_GB2312" w:hAnsi="仿宋_GB2312" w:eastAsia="仿宋_GB2312" w:cs="仿宋_GB2312"/>
          <w:color w:val="auto"/>
          <w:spacing w:val="0"/>
          <w:kern w:val="0"/>
          <w:sz w:val="32"/>
          <w:szCs w:val="32"/>
          <w:lang w:val="en-US" w:eastAsia="zh-CN" w:bidi="ar-SA"/>
        </w:rPr>
        <w:t>个别专项预算不够的情况，出现从其他专项列支的情况。</w:t>
      </w:r>
    </w:p>
    <w:p>
      <w:pPr>
        <w:keepNext w:val="0"/>
        <w:keepLines w:val="0"/>
        <w:pageBreakBefore w:val="0"/>
        <w:widowControl w:val="0"/>
        <w:numPr>
          <w:ilvl w:val="0"/>
          <w:numId w:val="0"/>
        </w:numPr>
        <w:kinsoku/>
        <w:wordWrap/>
        <w:overflowPunct/>
        <w:topLinePunct w:val="0"/>
        <w:autoSpaceDE/>
        <w:autoSpaceDN/>
        <w:bidi w:val="0"/>
        <w:spacing w:line="570" w:lineRule="exact"/>
        <w:ind w:firstLine="640" w:firstLineChars="200"/>
        <w:jc w:val="both"/>
        <w:textAlignment w:val="auto"/>
        <w:rPr>
          <w:rFonts w:hint="eastAsia" w:ascii="楷体_GB2312" w:hAnsi="楷体_GB2312" w:eastAsia="楷体_GB2312" w:cs="楷体_GB2312"/>
          <w:b w:val="0"/>
          <w:bCs/>
          <w:spacing w:val="0"/>
          <w:sz w:val="32"/>
          <w:szCs w:val="32"/>
          <w:lang w:val="zh-CN" w:eastAsia="zh-CN"/>
        </w:rPr>
      </w:pPr>
      <w:r>
        <w:rPr>
          <w:rFonts w:hint="eastAsia" w:ascii="楷体_GB2312" w:hAnsi="楷体_GB2312" w:eastAsia="楷体_GB2312" w:cs="楷体_GB2312"/>
          <w:b w:val="0"/>
          <w:bCs/>
          <w:spacing w:val="0"/>
          <w:sz w:val="32"/>
          <w:szCs w:val="32"/>
          <w:lang w:val="zh-CN" w:eastAsia="zh-CN"/>
        </w:rPr>
        <w:t>（二）相关建议</w:t>
      </w:r>
    </w:p>
    <w:p>
      <w:pPr>
        <w:pStyle w:val="30"/>
        <w:keepNext w:val="0"/>
        <w:keepLines w:val="0"/>
        <w:pageBreakBefore w:val="0"/>
        <w:widowControl w:val="0"/>
        <w:kinsoku/>
        <w:wordWrap/>
        <w:overflowPunct/>
        <w:topLinePunct w:val="0"/>
        <w:autoSpaceDE/>
        <w:autoSpaceDN/>
        <w:bidi w:val="0"/>
        <w:spacing w:line="570" w:lineRule="exact"/>
        <w:ind w:firstLine="320" w:firstLineChars="100"/>
        <w:jc w:val="both"/>
        <w:textAlignment w:val="auto"/>
        <w:rPr>
          <w:rFonts w:hint="eastAsia" w:ascii="仿宋_GB2312" w:hAnsi="仿宋_GB2312" w:eastAsia="仿宋_GB2312" w:cs="仿宋_GB2312"/>
          <w:color w:val="000000"/>
          <w:spacing w:val="0"/>
          <w:kern w:val="0"/>
          <w:sz w:val="32"/>
          <w:szCs w:val="32"/>
          <w:lang w:val="en-US" w:eastAsia="zh-CN" w:bidi="ar-SA"/>
        </w:rPr>
      </w:pPr>
      <w:r>
        <w:rPr>
          <w:rFonts w:hint="eastAsia" w:ascii="仿宋_GB2312" w:hAnsi="仿宋_GB2312" w:eastAsia="仿宋_GB2312" w:cs="仿宋_GB2312"/>
          <w:color w:val="000000"/>
          <w:spacing w:val="0"/>
          <w:kern w:val="0"/>
          <w:sz w:val="32"/>
          <w:szCs w:val="32"/>
          <w:lang w:val="en-US" w:eastAsia="zh-CN" w:bidi="ar-SA"/>
        </w:rPr>
        <w:t xml:space="preserve"> 因我局对接六个市级部门并承担全区70%的工业经济指标任务，建议区财政局能确保部门预算，以确保各项工作有序推进。   </w:t>
      </w:r>
    </w:p>
    <w:p>
      <w:pPr>
        <w:pStyle w:val="39"/>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spacing w:val="0"/>
          <w:sz w:val="44"/>
          <w:szCs w:val="44"/>
          <w:lang w:val="en-US" w:eastAsia="zh-CN"/>
        </w:rPr>
      </w:pPr>
      <w:r>
        <w:rPr>
          <w:rFonts w:hint="eastAsia" w:ascii="方正小标宋简体" w:hAnsi="宋体" w:eastAsia="方正小标宋简体"/>
          <w:spacing w:val="0"/>
          <w:sz w:val="44"/>
          <w:szCs w:val="44"/>
          <w:lang w:val="en-US"/>
        </w:rPr>
        <w:t>区</w:t>
      </w:r>
      <w:r>
        <w:rPr>
          <w:rFonts w:hint="eastAsia" w:ascii="方正小标宋简体" w:hAnsi="宋体" w:eastAsia="方正小标宋简体"/>
          <w:spacing w:val="0"/>
          <w:sz w:val="44"/>
          <w:szCs w:val="44"/>
          <w:lang w:val="en-US" w:eastAsia="zh-CN"/>
        </w:rPr>
        <w:t>综治办</w:t>
      </w:r>
    </w:p>
    <w:p>
      <w:pPr>
        <w:pStyle w:val="39"/>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spacing w:val="0"/>
          <w:sz w:val="44"/>
          <w:szCs w:val="44"/>
          <w:lang w:val="en-US"/>
        </w:rPr>
      </w:pPr>
      <w:r>
        <w:rPr>
          <w:rFonts w:hint="eastAsia" w:ascii="方正小标宋简体" w:hAnsi="宋体" w:eastAsia="方正小标宋简体"/>
          <w:spacing w:val="0"/>
          <w:sz w:val="44"/>
          <w:szCs w:val="44"/>
          <w:lang w:val="en-US"/>
        </w:rPr>
        <w:t>2023年区综治办2023年62名网格员</w:t>
      </w:r>
    </w:p>
    <w:p>
      <w:pPr>
        <w:pStyle w:val="39"/>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1"/>
        <w:rPr>
          <w:rFonts w:hint="eastAsia" w:ascii="方正楷体简体" w:hAnsi="宋体" w:eastAsia="方正楷体简体"/>
          <w:b/>
          <w:color w:val="auto"/>
          <w:spacing w:val="0"/>
          <w:kern w:val="2"/>
          <w:sz w:val="32"/>
          <w:szCs w:val="32"/>
        </w:rPr>
      </w:pPr>
      <w:bookmarkStart w:id="120" w:name="_Toc23688"/>
      <w:bookmarkStart w:id="121" w:name="_Toc21118"/>
      <w:r>
        <w:rPr>
          <w:rFonts w:hint="eastAsia" w:ascii="方正小标宋简体" w:hAnsi="宋体" w:eastAsia="方正小标宋简体"/>
          <w:spacing w:val="0"/>
          <w:sz w:val="44"/>
          <w:szCs w:val="44"/>
          <w:lang w:val="en-US"/>
        </w:rPr>
        <w:t>费用</w:t>
      </w:r>
      <w:r>
        <w:rPr>
          <w:rFonts w:hint="eastAsia" w:ascii="方正小标宋简体" w:hAnsi="宋体" w:eastAsia="方正小标宋简体"/>
          <w:spacing w:val="0"/>
          <w:sz w:val="44"/>
          <w:szCs w:val="44"/>
        </w:rPr>
        <w:t>项目支出绩效自评报告</w:t>
      </w:r>
      <w:bookmarkEnd w:id="120"/>
      <w:bookmarkEnd w:id="121"/>
    </w:p>
    <w:p>
      <w:pPr>
        <w:pStyle w:val="39"/>
        <w:keepNext w:val="0"/>
        <w:keepLines w:val="0"/>
        <w:pageBreakBefore w:val="0"/>
        <w:widowControl w:val="0"/>
        <w:kinsoku/>
        <w:wordWrap/>
        <w:overflowPunct/>
        <w:topLinePunct w:val="0"/>
        <w:autoSpaceDE/>
        <w:autoSpaceDN/>
        <w:bidi w:val="0"/>
        <w:spacing w:line="570" w:lineRule="exact"/>
        <w:ind w:firstLine="640"/>
        <w:jc w:val="both"/>
        <w:textAlignment w:val="auto"/>
        <w:rPr>
          <w:rFonts w:ascii="宋体"/>
          <w:color w:val="auto"/>
          <w:spacing w:val="0"/>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outlineLvl w:val="1"/>
        <w:rPr>
          <w:rFonts w:hint="eastAsia" w:ascii="方正黑体简体" w:hAnsi="宋体" w:eastAsia="方正黑体简体"/>
          <w:spacing w:val="0"/>
          <w:sz w:val="32"/>
          <w:szCs w:val="32"/>
          <w:lang w:val="zh-CN"/>
        </w:rPr>
      </w:pPr>
      <w:bookmarkStart w:id="122" w:name="_Toc16421"/>
      <w:bookmarkStart w:id="123" w:name="_Toc29519"/>
      <w:r>
        <w:rPr>
          <w:rFonts w:hint="eastAsia" w:ascii="方正黑体简体" w:hAnsi="宋体" w:eastAsia="方正黑体简体"/>
          <w:spacing w:val="0"/>
          <w:sz w:val="32"/>
          <w:szCs w:val="32"/>
        </w:rPr>
        <w:t>一、</w:t>
      </w:r>
      <w:r>
        <w:rPr>
          <w:rFonts w:hint="eastAsia" w:ascii="方正黑体简体" w:hAnsi="宋体" w:eastAsia="方正黑体简体"/>
          <w:spacing w:val="0"/>
          <w:sz w:val="32"/>
          <w:szCs w:val="32"/>
          <w:lang w:val="zh-CN"/>
        </w:rPr>
        <w:t>项目概况</w:t>
      </w:r>
      <w:bookmarkEnd w:id="122"/>
      <w:bookmarkEnd w:id="123"/>
    </w:p>
    <w:p>
      <w:pPr>
        <w:keepNext w:val="0"/>
        <w:keepLines w:val="0"/>
        <w:pageBreakBefore w:val="0"/>
        <w:widowControl w:val="0"/>
        <w:numPr>
          <w:ilvl w:val="0"/>
          <w:numId w:val="0"/>
        </w:numPr>
        <w:kinsoku/>
        <w:wordWrap/>
        <w:overflowPunct/>
        <w:topLinePunct w:val="0"/>
        <w:autoSpaceDE/>
        <w:autoSpaceDN/>
        <w:bidi w:val="0"/>
        <w:spacing w:line="570" w:lineRule="exact"/>
        <w:ind w:firstLine="640" w:firstLineChars="200"/>
        <w:jc w:val="both"/>
        <w:textAlignment w:val="auto"/>
        <w:rPr>
          <w:rFonts w:hint="eastAsia" w:ascii="楷体_GB2312" w:hAnsi="楷体_GB2312" w:eastAsia="楷体_GB2312" w:cs="楷体_GB2312"/>
          <w:b w:val="0"/>
          <w:bCs/>
          <w:spacing w:val="0"/>
          <w:sz w:val="32"/>
          <w:szCs w:val="32"/>
          <w:lang w:val="zh-CN" w:eastAsia="zh-CN"/>
        </w:rPr>
      </w:pPr>
      <w:r>
        <w:rPr>
          <w:rFonts w:hint="eastAsia" w:ascii="楷体_GB2312" w:hAnsi="楷体_GB2312" w:eastAsia="楷体_GB2312" w:cs="楷体_GB2312"/>
          <w:b w:val="0"/>
          <w:bCs/>
          <w:spacing w:val="0"/>
          <w:sz w:val="32"/>
          <w:szCs w:val="32"/>
          <w:lang w:val="zh-CN" w:eastAsia="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0" w:lineRule="exact"/>
        <w:ind w:firstLine="720"/>
        <w:jc w:val="both"/>
        <w:textAlignment w:val="auto"/>
        <w:rPr>
          <w:rFonts w:hint="eastAsia" w:ascii="仿宋_GB2312" w:hAnsi="仿宋_GB2312" w:eastAsia="仿宋_GB2312" w:cs="仿宋_GB2312"/>
          <w:color w:val="000000"/>
          <w:spacing w:val="0"/>
          <w:kern w:val="0"/>
          <w:sz w:val="32"/>
          <w:szCs w:val="32"/>
          <w:lang w:val="en-US" w:eastAsia="zh-CN" w:bidi="ar-SA"/>
        </w:rPr>
      </w:pPr>
      <w:r>
        <w:rPr>
          <w:rFonts w:hint="eastAsia" w:ascii="仿宋_GB2312" w:hAnsi="仿宋_GB2312" w:eastAsia="仿宋_GB2312" w:cs="仿宋_GB2312"/>
          <w:color w:val="000000"/>
          <w:spacing w:val="0"/>
          <w:kern w:val="0"/>
          <w:sz w:val="32"/>
          <w:szCs w:val="32"/>
          <w:lang w:val="zh-CN" w:eastAsia="zh-CN" w:bidi="ar-SA"/>
        </w:rPr>
        <w:t>202</w:t>
      </w:r>
      <w:r>
        <w:rPr>
          <w:rFonts w:hint="eastAsia" w:ascii="仿宋_GB2312" w:hAnsi="仿宋_GB2312" w:eastAsia="仿宋_GB2312" w:cs="仿宋_GB2312"/>
          <w:color w:val="000000"/>
          <w:spacing w:val="0"/>
          <w:kern w:val="0"/>
          <w:sz w:val="32"/>
          <w:szCs w:val="32"/>
          <w:lang w:val="en-US" w:eastAsia="zh-CN" w:bidi="ar-SA"/>
        </w:rPr>
        <w:t>3</w:t>
      </w:r>
      <w:r>
        <w:rPr>
          <w:rFonts w:hint="eastAsia" w:ascii="仿宋_GB2312" w:hAnsi="仿宋_GB2312" w:eastAsia="仿宋_GB2312" w:cs="仿宋_GB2312"/>
          <w:color w:val="000000"/>
          <w:spacing w:val="0"/>
          <w:kern w:val="0"/>
          <w:sz w:val="32"/>
          <w:szCs w:val="32"/>
          <w:lang w:val="zh-CN" w:eastAsia="zh-CN" w:bidi="ar-SA"/>
        </w:rPr>
        <w:t>年我办</w:t>
      </w:r>
      <w:r>
        <w:rPr>
          <w:rFonts w:hint="eastAsia" w:ascii="仿宋_GB2312" w:hAnsi="仿宋_GB2312" w:eastAsia="仿宋_GB2312" w:cs="仿宋_GB2312"/>
          <w:color w:val="000000"/>
          <w:spacing w:val="0"/>
          <w:kern w:val="0"/>
          <w:sz w:val="32"/>
          <w:szCs w:val="32"/>
          <w:lang w:val="en-US" w:eastAsia="zh-CN" w:bidi="ar-SA"/>
        </w:rPr>
        <w:t>62名网格员津贴补助费用74.4万元。</w:t>
      </w:r>
    </w:p>
    <w:p>
      <w:pPr>
        <w:keepNext w:val="0"/>
        <w:keepLines w:val="0"/>
        <w:pageBreakBefore w:val="0"/>
        <w:widowControl w:val="0"/>
        <w:numPr>
          <w:ilvl w:val="0"/>
          <w:numId w:val="0"/>
        </w:numPr>
        <w:kinsoku/>
        <w:wordWrap/>
        <w:overflowPunct/>
        <w:topLinePunct w:val="0"/>
        <w:autoSpaceDE/>
        <w:autoSpaceDN/>
        <w:bidi w:val="0"/>
        <w:spacing w:line="570" w:lineRule="exact"/>
        <w:ind w:firstLine="640" w:firstLineChars="200"/>
        <w:jc w:val="both"/>
        <w:textAlignment w:val="auto"/>
        <w:rPr>
          <w:rFonts w:hint="eastAsia" w:ascii="楷体_GB2312" w:hAnsi="楷体_GB2312" w:eastAsia="楷体_GB2312" w:cs="楷体_GB2312"/>
          <w:b w:val="0"/>
          <w:bCs/>
          <w:spacing w:val="0"/>
          <w:sz w:val="32"/>
          <w:szCs w:val="32"/>
          <w:lang w:val="zh-CN" w:eastAsia="zh-CN"/>
        </w:rPr>
      </w:pPr>
      <w:r>
        <w:rPr>
          <w:rFonts w:hint="eastAsia" w:ascii="楷体_GB2312" w:hAnsi="楷体_GB2312" w:eastAsia="楷体_GB2312" w:cs="楷体_GB2312"/>
          <w:b w:val="0"/>
          <w:bCs/>
          <w:spacing w:val="0"/>
          <w:sz w:val="32"/>
          <w:szCs w:val="32"/>
          <w:lang w:val="zh-CN" w:eastAsia="zh-CN"/>
        </w:rPr>
        <w:t>（二）项目绩效目标</w:t>
      </w:r>
    </w:p>
    <w:p>
      <w:pPr>
        <w:keepNext w:val="0"/>
        <w:keepLines w:val="0"/>
        <w:pageBreakBefore w:val="0"/>
        <w:widowControl w:val="0"/>
        <w:kinsoku/>
        <w:wordWrap/>
        <w:overflowPunct/>
        <w:topLinePunct w:val="0"/>
        <w:autoSpaceDE/>
        <w:autoSpaceDN/>
        <w:bidi w:val="0"/>
        <w:adjustRightInd w:val="0"/>
        <w:snapToGrid w:val="0"/>
        <w:spacing w:line="570" w:lineRule="exact"/>
        <w:ind w:firstLine="720"/>
        <w:jc w:val="both"/>
        <w:textAlignment w:val="auto"/>
        <w:rPr>
          <w:rFonts w:hint="eastAsia" w:ascii="仿宋_GB2312" w:hAnsi="仿宋_GB2312" w:eastAsia="仿宋_GB2312" w:cs="仿宋_GB2312"/>
          <w:color w:val="000000"/>
          <w:spacing w:val="0"/>
          <w:kern w:val="0"/>
          <w:sz w:val="32"/>
          <w:szCs w:val="32"/>
          <w:lang w:val="zh-CN" w:eastAsia="zh-CN" w:bidi="ar-SA"/>
        </w:rPr>
      </w:pPr>
      <w:r>
        <w:rPr>
          <w:rFonts w:hint="eastAsia" w:ascii="仿宋_GB2312" w:hAnsi="仿宋_GB2312" w:eastAsia="仿宋_GB2312" w:cs="仿宋_GB2312"/>
          <w:color w:val="000000"/>
          <w:spacing w:val="0"/>
          <w:kern w:val="0"/>
          <w:sz w:val="32"/>
          <w:szCs w:val="32"/>
          <w:lang w:val="zh-CN" w:eastAsia="zh-CN" w:bidi="ar-SA"/>
        </w:rPr>
        <w:t>项目主要内容包括：</w:t>
      </w:r>
      <w:r>
        <w:rPr>
          <w:rFonts w:hint="eastAsia" w:ascii="仿宋_GB2312" w:hAnsi="仿宋_GB2312" w:eastAsia="仿宋_GB2312" w:cs="仿宋_GB2312"/>
          <w:color w:val="000000"/>
          <w:spacing w:val="0"/>
          <w:kern w:val="0"/>
          <w:sz w:val="32"/>
          <w:szCs w:val="32"/>
          <w:lang w:val="en-US" w:eastAsia="zh-CN" w:bidi="ar-SA"/>
        </w:rPr>
        <w:t>62名网格员津贴补助费用74.4万元。一是网格活跃度达100%，每名网格员每月在系统里登录天数必须是21天。二是网格员出租屋走访，对辖区的流入流出人员的统计，登记出租屋走访数量，及时处理异常情况。三是特殊人群走访，走访辖区在管人员吸毒、刑释人员、社区矫正人员、严重精神障碍患者，走访完率达100%。四是安全隐患“随手拍”办理，处置安全隐患“随手拍”事件，及时发现及时处理，办结率达100%。</w:t>
      </w:r>
      <w:r>
        <w:rPr>
          <w:rFonts w:hint="eastAsia" w:ascii="仿宋_GB2312" w:hAnsi="仿宋_GB2312" w:eastAsia="仿宋_GB2312" w:cs="仿宋_GB2312"/>
          <w:color w:val="000000"/>
          <w:spacing w:val="0"/>
          <w:kern w:val="0"/>
          <w:sz w:val="32"/>
          <w:szCs w:val="32"/>
          <w:lang w:val="zh-CN" w:eastAsia="zh-CN" w:bidi="ar-SA"/>
        </w:rPr>
        <w:t>项目具体目标效益如下：</w:t>
      </w:r>
    </w:p>
    <w:p>
      <w:pPr>
        <w:keepNext w:val="0"/>
        <w:keepLines w:val="0"/>
        <w:pageBreakBefore w:val="0"/>
        <w:widowControl w:val="0"/>
        <w:kinsoku/>
        <w:wordWrap/>
        <w:overflowPunct/>
        <w:topLinePunct w:val="0"/>
        <w:autoSpaceDE/>
        <w:autoSpaceDN/>
        <w:bidi w:val="0"/>
        <w:spacing w:line="570" w:lineRule="exact"/>
        <w:jc w:val="center"/>
        <w:textAlignment w:val="auto"/>
        <w:outlineLvl w:val="0"/>
        <w:rPr>
          <w:rFonts w:hint="eastAsia" w:ascii="黑体" w:hAnsi="黑体" w:eastAsia="黑体" w:cs="黑体"/>
          <w:spacing w:val="0"/>
          <w:sz w:val="32"/>
          <w:szCs w:val="32"/>
        </w:rPr>
      </w:pPr>
      <w:bookmarkStart w:id="124" w:name="_Toc13740"/>
      <w:bookmarkStart w:id="125" w:name="_Toc22829"/>
      <w:r>
        <w:rPr>
          <w:rFonts w:hint="eastAsia" w:ascii="黑体" w:hAnsi="黑体" w:eastAsia="黑体" w:cs="黑体"/>
          <w:spacing w:val="0"/>
          <w:sz w:val="32"/>
          <w:szCs w:val="32"/>
        </w:rPr>
        <w:t>部门预算项目绩效目标申报表 （2023年度）</w:t>
      </w:r>
      <w:bookmarkEnd w:id="124"/>
      <w:bookmarkEnd w:id="125"/>
    </w:p>
    <w:tbl>
      <w:tblPr>
        <w:tblStyle w:val="18"/>
        <w:tblW w:w="100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5"/>
        <w:gridCol w:w="1170"/>
        <w:gridCol w:w="1077"/>
        <w:gridCol w:w="839"/>
        <w:gridCol w:w="1197"/>
        <w:gridCol w:w="1597"/>
        <w:gridCol w:w="1665"/>
        <w:gridCol w:w="16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99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项目名称</w:t>
            </w:r>
          </w:p>
        </w:tc>
        <w:tc>
          <w:tcPr>
            <w:tcW w:w="8061"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区综治办2023年62名网格员费用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199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主管部门</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广元经济技术开发区管理委员会</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实施单位</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区综治办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9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项目资金 （万元）</w:t>
            </w:r>
          </w:p>
        </w:tc>
        <w:tc>
          <w:tcPr>
            <w:tcW w:w="19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年初</w:t>
            </w:r>
          </w:p>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预算数</w:t>
            </w:r>
          </w:p>
        </w:tc>
        <w:tc>
          <w:tcPr>
            <w:tcW w:w="15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全年</w:t>
            </w:r>
          </w:p>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预算数</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全年执行数</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199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21"/>
                <w:szCs w:val="21"/>
                <w:u w:val="none"/>
              </w:rPr>
            </w:pPr>
          </w:p>
        </w:tc>
        <w:tc>
          <w:tcPr>
            <w:tcW w:w="19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left"/>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年度资金总额</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74.4</w:t>
            </w:r>
          </w:p>
        </w:tc>
        <w:tc>
          <w:tcPr>
            <w:tcW w:w="15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74.4</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74.4</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199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21"/>
                <w:szCs w:val="21"/>
                <w:u w:val="none"/>
              </w:rPr>
            </w:pPr>
          </w:p>
        </w:tc>
        <w:tc>
          <w:tcPr>
            <w:tcW w:w="19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（一）财政拨款小计</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74.4</w:t>
            </w:r>
          </w:p>
        </w:tc>
        <w:tc>
          <w:tcPr>
            <w:tcW w:w="15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74.4</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74.4</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199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21"/>
                <w:szCs w:val="21"/>
                <w:u w:val="none"/>
              </w:rPr>
            </w:pPr>
          </w:p>
        </w:tc>
        <w:tc>
          <w:tcPr>
            <w:tcW w:w="19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r>
              <w:rPr>
                <w:rStyle w:val="43"/>
                <w:rFonts w:hint="eastAsia" w:asciiTheme="minorEastAsia" w:hAnsiTheme="minorEastAsia" w:eastAsiaTheme="minorEastAsia" w:cstheme="minorEastAsia"/>
                <w:sz w:val="21"/>
                <w:szCs w:val="21"/>
                <w:lang w:val="en-US" w:eastAsia="zh-CN" w:bidi="ar"/>
              </w:rPr>
              <w:t>一般公共预算</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74.4</w:t>
            </w:r>
          </w:p>
        </w:tc>
        <w:tc>
          <w:tcPr>
            <w:tcW w:w="15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74.4</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74.4</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1995" w:type="dxa"/>
            <w:gridSpan w:val="2"/>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bottom"/>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主管部门</w:t>
            </w:r>
          </w:p>
        </w:tc>
        <w:tc>
          <w:tcPr>
            <w:tcW w:w="4710" w:type="dxa"/>
            <w:gridSpan w:val="4"/>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广元经济技术开发区管理委员会</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实施单位</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区综治办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1995" w:type="dxa"/>
            <w:gridSpan w:val="2"/>
            <w:vMerge w:val="restart"/>
            <w:tcBorders>
              <w:top w:val="single" w:color="auto" w:sz="4" w:space="0"/>
              <w:left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项目资金 （万元）</w:t>
            </w:r>
          </w:p>
        </w:tc>
        <w:tc>
          <w:tcPr>
            <w:tcW w:w="1916" w:type="dxa"/>
            <w:gridSpan w:val="2"/>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r>
              <w:rPr>
                <w:rStyle w:val="43"/>
                <w:rFonts w:hint="eastAsia" w:asciiTheme="minorEastAsia" w:hAnsiTheme="minorEastAsia" w:eastAsiaTheme="minorEastAsia" w:cstheme="minorEastAsia"/>
                <w:sz w:val="21"/>
                <w:szCs w:val="21"/>
                <w:lang w:val="en-US" w:eastAsia="zh-CN" w:bidi="ar"/>
              </w:rPr>
              <w:t>政府性基金</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21"/>
                <w:szCs w:val="21"/>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21"/>
                <w:szCs w:val="21"/>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199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21"/>
                <w:szCs w:val="21"/>
                <w:u w:val="none"/>
              </w:rPr>
            </w:pPr>
          </w:p>
        </w:tc>
        <w:tc>
          <w:tcPr>
            <w:tcW w:w="19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w:t>
            </w:r>
            <w:r>
              <w:rPr>
                <w:rStyle w:val="43"/>
                <w:rFonts w:hint="eastAsia" w:asciiTheme="minorEastAsia" w:hAnsiTheme="minorEastAsia" w:eastAsiaTheme="minorEastAsia" w:cstheme="minorEastAsia"/>
                <w:sz w:val="21"/>
                <w:szCs w:val="21"/>
                <w:lang w:val="en-US" w:eastAsia="zh-CN" w:bidi="ar"/>
              </w:rPr>
              <w:t>国有资本经营预算</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21"/>
                <w:szCs w:val="21"/>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21"/>
                <w:szCs w:val="21"/>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199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21"/>
                <w:szCs w:val="21"/>
                <w:u w:val="none"/>
              </w:rPr>
            </w:pPr>
          </w:p>
        </w:tc>
        <w:tc>
          <w:tcPr>
            <w:tcW w:w="19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w:t>
            </w:r>
            <w:r>
              <w:rPr>
                <w:rStyle w:val="43"/>
                <w:rFonts w:hint="eastAsia" w:asciiTheme="minorEastAsia" w:hAnsiTheme="minorEastAsia" w:eastAsiaTheme="minorEastAsia" w:cstheme="minorEastAsia"/>
                <w:sz w:val="21"/>
                <w:szCs w:val="21"/>
                <w:lang w:val="en-US" w:eastAsia="zh-CN" w:bidi="ar"/>
              </w:rPr>
              <w:t>.社保基金</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21"/>
                <w:szCs w:val="21"/>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21"/>
                <w:szCs w:val="21"/>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199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21"/>
                <w:szCs w:val="21"/>
                <w:u w:val="none"/>
              </w:rPr>
            </w:pPr>
          </w:p>
        </w:tc>
        <w:tc>
          <w:tcPr>
            <w:tcW w:w="19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（二）其他资金</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21"/>
                <w:szCs w:val="21"/>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21"/>
                <w:szCs w:val="21"/>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年度总体 目标</w:t>
            </w:r>
          </w:p>
        </w:tc>
        <w:tc>
          <w:tcPr>
            <w:tcW w:w="4283"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预期目标</w:t>
            </w:r>
          </w:p>
        </w:tc>
        <w:tc>
          <w:tcPr>
            <w:tcW w:w="4948"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2"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21"/>
                <w:szCs w:val="21"/>
                <w:u w:val="none"/>
              </w:rPr>
            </w:pPr>
          </w:p>
        </w:tc>
        <w:tc>
          <w:tcPr>
            <w:tcW w:w="4283"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62名网格员工作经费</w:t>
            </w:r>
          </w:p>
        </w:tc>
        <w:tc>
          <w:tcPr>
            <w:tcW w:w="4948"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开发区2014年建成网格平台，共计网格员62名，每人每月1000元（含补贴、工作经费、手持机购买），入户走访特殊群体、社区刑满释放人员、安全隐患排查。按网络平台系统入户、登录、安全排查等工作情况考核，发放相应津贴补助。网格员考核办法一年两次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绩效指标</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一级指标</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二级指标</w:t>
            </w:r>
          </w:p>
        </w:tc>
        <w:tc>
          <w:tcPr>
            <w:tcW w:w="20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三级指标</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年度指标值</w:t>
            </w:r>
          </w:p>
        </w:tc>
        <w:tc>
          <w:tcPr>
            <w:tcW w:w="1665"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实际完成值</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偏差原因分析及 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21"/>
                <w:szCs w:val="21"/>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产出指标</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数量指标</w:t>
            </w:r>
          </w:p>
        </w:tc>
        <w:tc>
          <w:tcPr>
            <w:tcW w:w="20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聘请网格人员</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62人</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62人</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21"/>
                <w:szCs w:val="21"/>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产出指标</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质量指标</w:t>
            </w:r>
          </w:p>
        </w:tc>
        <w:tc>
          <w:tcPr>
            <w:tcW w:w="20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按网格员考核办法进行考核</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2次</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21"/>
                <w:szCs w:val="21"/>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产出指标</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时效指标</w:t>
            </w:r>
          </w:p>
        </w:tc>
        <w:tc>
          <w:tcPr>
            <w:tcW w:w="20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完成时间</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1年</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1年</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21"/>
                <w:szCs w:val="21"/>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成本指标</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经济成本指标</w:t>
            </w:r>
          </w:p>
        </w:tc>
        <w:tc>
          <w:tcPr>
            <w:tcW w:w="20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62名网格人员费用</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74.4万元</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74.4万元</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21"/>
                <w:szCs w:val="21"/>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效益指标</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社会效益指标</w:t>
            </w:r>
          </w:p>
        </w:tc>
        <w:tc>
          <w:tcPr>
            <w:tcW w:w="20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治理能力</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提高对基层的治理能力</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提高对基层的治理能力</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7"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21"/>
                <w:szCs w:val="21"/>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效益指标</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社会效益指标</w:t>
            </w:r>
          </w:p>
        </w:tc>
        <w:tc>
          <w:tcPr>
            <w:tcW w:w="2036" w:type="dxa"/>
            <w:gridSpan w:val="2"/>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社区安全</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通过网格化管理，及时发现排除隐患，保障社区安全</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通过网格化管理，及时发现排除隐患，保障社区安全</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21"/>
                <w:szCs w:val="21"/>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满意指标</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满意度指标</w:t>
            </w:r>
          </w:p>
        </w:tc>
        <w:tc>
          <w:tcPr>
            <w:tcW w:w="20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群众满意度</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100%</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370"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总分</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96</w:t>
            </w:r>
          </w:p>
        </w:tc>
      </w:tr>
    </w:tbl>
    <w:p>
      <w:pPr>
        <w:keepNext w:val="0"/>
        <w:keepLines w:val="0"/>
        <w:pageBreakBefore w:val="0"/>
        <w:widowControl w:val="0"/>
        <w:numPr>
          <w:ilvl w:val="0"/>
          <w:numId w:val="0"/>
        </w:numPr>
        <w:kinsoku/>
        <w:wordWrap/>
        <w:overflowPunct/>
        <w:topLinePunct w:val="0"/>
        <w:autoSpaceDE/>
        <w:autoSpaceDN/>
        <w:bidi w:val="0"/>
        <w:spacing w:line="570" w:lineRule="exact"/>
        <w:ind w:firstLine="640" w:firstLineChars="200"/>
        <w:jc w:val="both"/>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（三）项目资金申报相符性</w:t>
      </w:r>
    </w:p>
    <w:p>
      <w:pPr>
        <w:keepNext w:val="0"/>
        <w:keepLines w:val="0"/>
        <w:pageBreakBefore w:val="0"/>
        <w:widowControl w:val="0"/>
        <w:numPr>
          <w:ilvl w:val="0"/>
          <w:numId w:val="0"/>
        </w:numPr>
        <w:kinsoku/>
        <w:wordWrap/>
        <w:overflowPunct/>
        <w:topLinePunct w:val="0"/>
        <w:autoSpaceDE/>
        <w:autoSpaceDN/>
        <w:bidi w:val="0"/>
        <w:spacing w:line="570" w:lineRule="exact"/>
        <w:ind w:firstLine="640" w:firstLineChars="200"/>
        <w:jc w:val="both"/>
        <w:textAlignment w:val="auto"/>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zh-CN" w:eastAsia="zh-CN" w:bidi="ar-SA"/>
        </w:rPr>
        <w:t>该项目申报与具体实施内容相符，申报目标合理可行。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outlineLvl w:val="1"/>
        <w:rPr>
          <w:rFonts w:hint="eastAsia" w:ascii="黑体" w:hAnsi="黑体" w:eastAsia="黑体" w:cs="黑体"/>
          <w:sz w:val="32"/>
          <w:szCs w:val="32"/>
        </w:rPr>
      </w:pPr>
      <w:bookmarkStart w:id="126" w:name="_Toc15601"/>
      <w:bookmarkStart w:id="127" w:name="_Toc3664"/>
      <w:r>
        <w:rPr>
          <w:rFonts w:hint="eastAsia" w:ascii="黑体" w:hAnsi="黑体" w:eastAsia="黑体" w:cs="黑体"/>
          <w:sz w:val="32"/>
          <w:szCs w:val="32"/>
        </w:rPr>
        <w:t>二、项目实施及管理情况</w:t>
      </w:r>
      <w:bookmarkEnd w:id="126"/>
      <w:bookmarkEnd w:id="127"/>
    </w:p>
    <w:p>
      <w:pPr>
        <w:keepNext w:val="0"/>
        <w:keepLines w:val="0"/>
        <w:pageBreakBefore w:val="0"/>
        <w:widowControl w:val="0"/>
        <w:numPr>
          <w:ilvl w:val="0"/>
          <w:numId w:val="0"/>
        </w:numPr>
        <w:kinsoku/>
        <w:wordWrap/>
        <w:overflowPunct/>
        <w:topLinePunct w:val="0"/>
        <w:autoSpaceDE/>
        <w:autoSpaceDN/>
        <w:bidi w:val="0"/>
        <w:spacing w:line="570" w:lineRule="exact"/>
        <w:ind w:firstLine="640" w:firstLineChars="200"/>
        <w:jc w:val="both"/>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（一）资金计划、到位及使用情况</w:t>
      </w:r>
    </w:p>
    <w:p>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zh-CN" w:eastAsia="zh-CN" w:bidi="ar-SA"/>
        </w:rPr>
        <w:t>1</w:t>
      </w:r>
      <w:r>
        <w:rPr>
          <w:rFonts w:hint="eastAsia" w:ascii="仿宋_GB2312" w:hAnsi="仿宋_GB2312" w:eastAsia="仿宋_GB2312" w:cs="仿宋_GB2312"/>
          <w:color w:val="000000"/>
          <w:kern w:val="0"/>
          <w:sz w:val="32"/>
          <w:szCs w:val="32"/>
          <w:lang w:val="en-US" w:eastAsia="zh-CN" w:bidi="ar-SA"/>
        </w:rPr>
        <w:t>.</w:t>
      </w:r>
      <w:r>
        <w:rPr>
          <w:rFonts w:hint="eastAsia" w:ascii="仿宋_GB2312" w:hAnsi="仿宋_GB2312" w:eastAsia="仿宋_GB2312" w:cs="仿宋_GB2312"/>
          <w:color w:val="000000"/>
          <w:kern w:val="0"/>
          <w:sz w:val="32"/>
          <w:szCs w:val="32"/>
          <w:lang w:val="zh-CN" w:eastAsia="zh-CN" w:bidi="ar-SA"/>
        </w:rPr>
        <w:t>资金计划及时到位。截止评价时点，实际到位</w:t>
      </w:r>
      <w:r>
        <w:rPr>
          <w:rFonts w:hint="eastAsia" w:ascii="仿宋_GB2312" w:hAnsi="仿宋_GB2312" w:eastAsia="仿宋_GB2312" w:cs="仿宋_GB2312"/>
          <w:color w:val="000000"/>
          <w:kern w:val="0"/>
          <w:sz w:val="32"/>
          <w:szCs w:val="32"/>
          <w:lang w:val="en-US" w:eastAsia="zh-CN" w:bidi="ar-SA"/>
        </w:rPr>
        <w:t>资金74.4万元，资金到位率100%。</w:t>
      </w:r>
    </w:p>
    <w:p>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zh-CN" w:eastAsia="zh-CN" w:bidi="ar-SA"/>
        </w:rPr>
        <w:t>2</w:t>
      </w:r>
      <w:r>
        <w:rPr>
          <w:rFonts w:hint="eastAsia" w:ascii="仿宋_GB2312" w:hAnsi="仿宋_GB2312" w:eastAsia="仿宋_GB2312" w:cs="仿宋_GB2312"/>
          <w:color w:val="000000"/>
          <w:kern w:val="0"/>
          <w:sz w:val="32"/>
          <w:szCs w:val="32"/>
          <w:lang w:val="en-US" w:eastAsia="zh-CN" w:bidi="ar-SA"/>
        </w:rPr>
        <w:t>.</w:t>
      </w:r>
      <w:r>
        <w:rPr>
          <w:rFonts w:hint="eastAsia" w:ascii="仿宋_GB2312" w:hAnsi="仿宋_GB2312" w:eastAsia="仿宋_GB2312" w:cs="仿宋_GB2312"/>
          <w:color w:val="000000"/>
          <w:kern w:val="0"/>
          <w:sz w:val="32"/>
          <w:szCs w:val="32"/>
          <w:lang w:val="zh-CN" w:eastAsia="zh-CN" w:bidi="ar-SA"/>
        </w:rPr>
        <w:t>资金使用。截止评价时点，项目实际支出</w:t>
      </w:r>
      <w:r>
        <w:rPr>
          <w:rFonts w:hint="eastAsia" w:ascii="仿宋_GB2312" w:hAnsi="仿宋_GB2312" w:eastAsia="仿宋_GB2312" w:cs="仿宋_GB2312"/>
          <w:color w:val="000000"/>
          <w:kern w:val="0"/>
          <w:sz w:val="32"/>
          <w:szCs w:val="32"/>
          <w:lang w:val="en-US" w:eastAsia="zh-CN" w:bidi="ar-SA"/>
        </w:rPr>
        <w:t>74.4</w:t>
      </w:r>
      <w:r>
        <w:rPr>
          <w:rFonts w:hint="eastAsia" w:ascii="仿宋_GB2312" w:hAnsi="仿宋_GB2312" w:eastAsia="仿宋_GB2312" w:cs="仿宋_GB2312"/>
          <w:color w:val="000000"/>
          <w:kern w:val="0"/>
          <w:sz w:val="32"/>
          <w:szCs w:val="32"/>
          <w:lang w:val="zh-CN" w:eastAsia="zh-CN" w:bidi="ar-SA"/>
        </w:rPr>
        <w:t>万元，支付率100%。资金开支范围、标准及支付</w:t>
      </w:r>
      <w:r>
        <w:rPr>
          <w:rFonts w:hint="eastAsia" w:ascii="仿宋_GB2312" w:hAnsi="仿宋_GB2312" w:eastAsia="仿宋_GB2312" w:cs="仿宋_GB2312"/>
          <w:color w:val="000000"/>
          <w:kern w:val="0"/>
          <w:sz w:val="32"/>
          <w:szCs w:val="32"/>
          <w:lang w:val="en-US" w:eastAsia="zh-CN" w:bidi="ar-SA"/>
        </w:rPr>
        <w:t>符合相关规定要求，</w:t>
      </w:r>
      <w:r>
        <w:rPr>
          <w:rFonts w:hint="eastAsia" w:ascii="仿宋_GB2312" w:hAnsi="仿宋_GB2312" w:eastAsia="仿宋_GB2312" w:cs="仿宋_GB2312"/>
          <w:color w:val="000000"/>
          <w:kern w:val="0"/>
          <w:sz w:val="32"/>
          <w:szCs w:val="32"/>
          <w:lang w:val="zh-CN" w:eastAsia="zh-CN" w:bidi="ar-SA"/>
        </w:rPr>
        <w:t>支付依据合规合法。</w:t>
      </w:r>
    </w:p>
    <w:p>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zh-CN" w:eastAsia="zh-CN" w:bidi="ar-SA"/>
        </w:rPr>
        <w:t>3</w:t>
      </w:r>
      <w:r>
        <w:rPr>
          <w:rFonts w:hint="eastAsia" w:ascii="仿宋_GB2312" w:hAnsi="仿宋_GB2312" w:eastAsia="仿宋_GB2312" w:cs="仿宋_GB2312"/>
          <w:color w:val="000000"/>
          <w:kern w:val="0"/>
          <w:sz w:val="32"/>
          <w:szCs w:val="32"/>
          <w:lang w:val="en-US" w:eastAsia="zh-CN" w:bidi="ar-SA"/>
        </w:rPr>
        <w:t>.</w:t>
      </w:r>
      <w:r>
        <w:rPr>
          <w:rFonts w:hint="eastAsia" w:ascii="仿宋_GB2312" w:hAnsi="仿宋_GB2312" w:eastAsia="仿宋_GB2312" w:cs="仿宋_GB2312"/>
          <w:color w:val="000000"/>
          <w:kern w:val="0"/>
          <w:sz w:val="32"/>
          <w:szCs w:val="32"/>
          <w:lang w:val="zh-CN" w:eastAsia="zh-CN" w:bidi="ar-SA"/>
        </w:rPr>
        <w:t>资金管理：该项目主要用于</w:t>
      </w:r>
      <w:r>
        <w:rPr>
          <w:rFonts w:hint="eastAsia" w:ascii="仿宋_GB2312" w:hAnsi="仿宋_GB2312" w:eastAsia="仿宋_GB2312" w:cs="仿宋_GB2312"/>
          <w:color w:val="000000"/>
          <w:kern w:val="0"/>
          <w:sz w:val="32"/>
          <w:szCs w:val="32"/>
          <w:lang w:val="en-US" w:eastAsia="zh-CN" w:bidi="ar-SA"/>
        </w:rPr>
        <w:t>62名网格员津贴补助费用74.4万元；</w:t>
      </w:r>
      <w:r>
        <w:rPr>
          <w:rFonts w:hint="eastAsia" w:ascii="仿宋_GB2312" w:hAnsi="仿宋_GB2312" w:eastAsia="仿宋_GB2312" w:cs="仿宋_GB2312"/>
          <w:color w:val="000000"/>
          <w:kern w:val="0"/>
          <w:sz w:val="32"/>
          <w:szCs w:val="32"/>
          <w:lang w:val="zh-CN" w:eastAsia="zh-CN" w:bidi="ar-SA"/>
        </w:rPr>
        <w:t>资金支付与预算相符，资金管理规范。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方正楷体简体" w:hAnsi="宋体" w:eastAsia="方正楷体简体"/>
          <w:b/>
          <w:sz w:val="32"/>
          <w:szCs w:val="32"/>
          <w:lang w:val="zh-CN"/>
        </w:rPr>
      </w:pPr>
      <w:r>
        <w:rPr>
          <w:rFonts w:hint="eastAsia" w:ascii="楷体_GB2312" w:hAnsi="楷体_GB2312" w:eastAsia="楷体_GB2312" w:cs="楷体_GB2312"/>
          <w:b w:val="0"/>
          <w:bCs/>
          <w:sz w:val="32"/>
          <w:szCs w:val="32"/>
          <w:lang w:val="zh-CN"/>
        </w:rPr>
        <w:t>（二）项目财务管理情况</w:t>
      </w:r>
    </w:p>
    <w:p>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zh-CN" w:eastAsia="zh-CN" w:bidi="ar-SA"/>
        </w:rPr>
        <w:t>该项目由管委会办公室统一核算和支付，财务管理制度健全，项目严格执行财务管理制度，账务处理及时，会计核算规范。</w:t>
      </w:r>
    </w:p>
    <w:p>
      <w:pPr>
        <w:keepNext w:val="0"/>
        <w:keepLines w:val="0"/>
        <w:pageBreakBefore w:val="0"/>
        <w:widowControl w:val="0"/>
        <w:numPr>
          <w:ilvl w:val="0"/>
          <w:numId w:val="0"/>
        </w:numPr>
        <w:kinsoku/>
        <w:wordWrap/>
        <w:overflowPunct/>
        <w:topLinePunct w:val="0"/>
        <w:autoSpaceDE/>
        <w:autoSpaceDN/>
        <w:bidi w:val="0"/>
        <w:spacing w:line="570" w:lineRule="exact"/>
        <w:ind w:firstLine="640" w:firstLineChars="200"/>
        <w:jc w:val="both"/>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（三）项目组织实施情况</w:t>
      </w:r>
    </w:p>
    <w:p>
      <w:pPr>
        <w:pStyle w:val="41"/>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640" w:firstLineChars="200"/>
        <w:jc w:val="both"/>
        <w:textAlignment w:val="auto"/>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zh-CN" w:eastAsia="zh-CN" w:bidi="ar-SA"/>
        </w:rPr>
        <w:t>我单位积极支付政策范围内的所有经费，支出资料齐全，财务流程规范，在规定时间内及时支付，保障资金正常运转。</w:t>
      </w:r>
    </w:p>
    <w:p>
      <w:pPr>
        <w:pStyle w:val="41"/>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640" w:firstLineChars="200"/>
        <w:jc w:val="both"/>
        <w:textAlignment w:val="auto"/>
        <w:outlineLvl w:val="1"/>
        <w:rPr>
          <w:rFonts w:hint="eastAsia" w:ascii="黑体" w:hAnsi="黑体" w:eastAsia="黑体" w:cs="黑体"/>
          <w:sz w:val="32"/>
          <w:szCs w:val="32"/>
          <w:lang w:val="zh-CN"/>
        </w:rPr>
      </w:pPr>
      <w:bookmarkStart w:id="128" w:name="_Toc21607"/>
      <w:bookmarkStart w:id="129" w:name="_Toc21706"/>
      <w:r>
        <w:rPr>
          <w:rFonts w:hint="eastAsia" w:ascii="黑体" w:hAnsi="黑体" w:eastAsia="黑体" w:cs="黑体"/>
          <w:sz w:val="32"/>
          <w:szCs w:val="32"/>
        </w:rPr>
        <w:t>三、项目绩效情况</w:t>
      </w:r>
      <w:bookmarkEnd w:id="128"/>
      <w:bookmarkEnd w:id="129"/>
      <w:r>
        <w:rPr>
          <w:rFonts w:hint="eastAsia" w:ascii="黑体" w:hAnsi="黑体" w:eastAsia="黑体" w:cs="黑体"/>
          <w:sz w:val="32"/>
          <w:szCs w:val="32"/>
          <w:lang w:val="zh-CN"/>
        </w:rPr>
        <w:tab/>
      </w:r>
    </w:p>
    <w:p>
      <w:pPr>
        <w:keepNext w:val="0"/>
        <w:keepLines w:val="0"/>
        <w:pageBreakBefore w:val="0"/>
        <w:widowControl w:val="0"/>
        <w:numPr>
          <w:ilvl w:val="0"/>
          <w:numId w:val="0"/>
        </w:numPr>
        <w:kinsoku/>
        <w:wordWrap/>
        <w:overflowPunct/>
        <w:topLinePunct w:val="0"/>
        <w:autoSpaceDE/>
        <w:autoSpaceDN/>
        <w:bidi w:val="0"/>
        <w:spacing w:line="570" w:lineRule="exact"/>
        <w:ind w:firstLine="640" w:firstLineChars="200"/>
        <w:jc w:val="both"/>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（一）项目完成情况</w:t>
      </w:r>
    </w:p>
    <w:p>
      <w:pPr>
        <w:pStyle w:val="30"/>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2023年综治办各项指标完成，经开区2014年建成网格平台，共计网格员62名，每人每月1000元（含补贴、工作经费、手持机购买），入户走访特殊群体、社区刑满释放人员、安全隐患排查。按网络平台系统入户、登录、安全排查等工作情况考核，一年两次发放相应津贴补助。通过网格化管理，及时排查隐患，及时处理，保障社区群众的生命财产安全。</w:t>
      </w:r>
    </w:p>
    <w:p>
      <w:pPr>
        <w:pStyle w:val="30"/>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hint="eastAsia" w:ascii="楷体_GB2312" w:hAnsi="楷体_GB2312" w:eastAsia="楷体_GB2312" w:cs="楷体_GB2312"/>
          <w:b w:val="0"/>
          <w:bCs/>
          <w:color w:val="auto"/>
          <w:kern w:val="2"/>
          <w:sz w:val="32"/>
          <w:szCs w:val="32"/>
          <w:lang w:val="zh-CN" w:eastAsia="zh-CN" w:bidi="ar-SA"/>
        </w:rPr>
      </w:pPr>
      <w:r>
        <w:rPr>
          <w:rFonts w:hint="eastAsia" w:ascii="楷体_GB2312" w:hAnsi="楷体_GB2312" w:eastAsia="楷体_GB2312" w:cs="楷体_GB2312"/>
          <w:b w:val="0"/>
          <w:bCs/>
          <w:color w:val="auto"/>
          <w:kern w:val="2"/>
          <w:sz w:val="32"/>
          <w:szCs w:val="32"/>
          <w:lang w:val="zh-CN" w:eastAsia="zh-CN" w:bidi="ar-SA"/>
        </w:rPr>
        <w:t>（二）项目效益情况</w:t>
      </w:r>
    </w:p>
    <w:p>
      <w:pPr>
        <w:pStyle w:val="30"/>
        <w:keepNext w:val="0"/>
        <w:keepLines w:val="0"/>
        <w:pageBreakBefore w:val="0"/>
        <w:widowControl w:val="0"/>
        <w:kinsoku/>
        <w:wordWrap/>
        <w:overflowPunct/>
        <w:topLinePunct w:val="0"/>
        <w:autoSpaceDE/>
        <w:autoSpaceDN/>
        <w:bidi w:val="0"/>
        <w:spacing w:line="570" w:lineRule="exact"/>
        <w:jc w:val="both"/>
        <w:textAlignment w:val="auto"/>
        <w:rPr>
          <w:rFonts w:hint="default"/>
          <w:lang w:val="en-US" w:eastAsia="zh-CN"/>
        </w:rPr>
      </w:pPr>
      <w:r>
        <w:rPr>
          <w:rFonts w:hint="eastAsia" w:ascii="仿宋_GB2312" w:hAnsi="仿宋_GB2312" w:eastAsia="仿宋_GB2312" w:cs="仿宋_GB2312"/>
          <w:color w:val="000000"/>
          <w:kern w:val="0"/>
          <w:sz w:val="32"/>
          <w:szCs w:val="32"/>
          <w:lang w:val="en-US" w:eastAsia="zh-CN" w:bidi="ar-SA"/>
        </w:rPr>
        <w:t xml:space="preserve">   全面走访所负责的网格区域，采集和录入人口、房屋等基础信息，排查各种不稳定因素，主动参与调解矛盾纠纷，宣传国家政策法律法规，维护社区治安秩序，确保人民群众生命财产安全，促进社区和谐发展。项目总体评分96分。</w:t>
      </w:r>
    </w:p>
    <w:p>
      <w:pPr>
        <w:pStyle w:val="16"/>
        <w:keepNext w:val="0"/>
        <w:keepLines w:val="0"/>
        <w:pageBreakBefore w:val="0"/>
        <w:widowControl w:val="0"/>
        <w:suppressLineNumbers w:val="0"/>
        <w:kinsoku/>
        <w:wordWrap/>
        <w:overflowPunct/>
        <w:topLinePunct w:val="0"/>
        <w:autoSpaceDE/>
        <w:autoSpaceDN/>
        <w:bidi w:val="0"/>
        <w:spacing w:before="0" w:beforeAutospacing="0" w:after="0" w:afterAutospacing="0" w:line="570" w:lineRule="exact"/>
        <w:ind w:firstLine="640" w:firstLineChars="200"/>
        <w:jc w:val="both"/>
        <w:textAlignment w:val="auto"/>
        <w:outlineLvl w:val="1"/>
        <w:rPr>
          <w:rFonts w:hint="eastAsia" w:ascii="黑体" w:hAnsi="黑体" w:eastAsia="黑体" w:cs="黑体"/>
          <w:sz w:val="32"/>
          <w:szCs w:val="32"/>
        </w:rPr>
      </w:pPr>
      <w:bookmarkStart w:id="130" w:name="_Toc17554"/>
      <w:bookmarkStart w:id="131" w:name="_Toc5298"/>
      <w:r>
        <w:rPr>
          <w:rFonts w:hint="eastAsia" w:ascii="黑体" w:hAnsi="黑体" w:eastAsia="黑体" w:cs="黑体"/>
          <w:sz w:val="32"/>
          <w:szCs w:val="32"/>
        </w:rPr>
        <w:t>四、问题及建议</w:t>
      </w:r>
      <w:bookmarkEnd w:id="130"/>
      <w:bookmarkEnd w:id="131"/>
    </w:p>
    <w:p>
      <w:pPr>
        <w:keepNext w:val="0"/>
        <w:keepLines w:val="0"/>
        <w:pageBreakBefore w:val="0"/>
        <w:widowControl w:val="0"/>
        <w:numPr>
          <w:ilvl w:val="0"/>
          <w:numId w:val="0"/>
        </w:numPr>
        <w:kinsoku/>
        <w:wordWrap/>
        <w:overflowPunct/>
        <w:topLinePunct w:val="0"/>
        <w:autoSpaceDE/>
        <w:autoSpaceDN/>
        <w:bidi w:val="0"/>
        <w:spacing w:line="570" w:lineRule="exact"/>
        <w:ind w:firstLine="640" w:firstLineChars="200"/>
        <w:jc w:val="both"/>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（一）存在的问题</w:t>
      </w:r>
    </w:p>
    <w:p>
      <w:pPr>
        <w:pStyle w:val="30"/>
        <w:keepNext w:val="0"/>
        <w:keepLines w:val="0"/>
        <w:pageBreakBefore w:val="0"/>
        <w:widowControl w:val="0"/>
        <w:kinsoku/>
        <w:wordWrap/>
        <w:overflowPunct/>
        <w:topLinePunct w:val="0"/>
        <w:autoSpaceDE/>
        <w:autoSpaceDN/>
        <w:bidi w:val="0"/>
        <w:spacing w:beforeAutospacing="0" w:afterAutospacing="0" w:line="570" w:lineRule="exact"/>
        <w:ind w:firstLine="640" w:firstLineChars="200"/>
        <w:jc w:val="both"/>
        <w:textAlignment w:val="auto"/>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zh-CN" w:eastAsia="zh-CN" w:bidi="ar-SA"/>
        </w:rPr>
        <w:t>绩效目标的设置有待优化，效益指标未量化，指标值的设定科学性不足。</w:t>
      </w:r>
    </w:p>
    <w:p>
      <w:pPr>
        <w:keepNext w:val="0"/>
        <w:keepLines w:val="0"/>
        <w:pageBreakBefore w:val="0"/>
        <w:widowControl w:val="0"/>
        <w:numPr>
          <w:ilvl w:val="0"/>
          <w:numId w:val="0"/>
        </w:numPr>
        <w:kinsoku/>
        <w:wordWrap/>
        <w:overflowPunct/>
        <w:topLinePunct w:val="0"/>
        <w:autoSpaceDE/>
        <w:autoSpaceDN/>
        <w:bidi w:val="0"/>
        <w:spacing w:line="570" w:lineRule="exact"/>
        <w:ind w:firstLine="640" w:firstLineChars="200"/>
        <w:jc w:val="both"/>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（二）相关建议</w:t>
      </w:r>
    </w:p>
    <w:p>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en-US" w:eastAsia="zh-CN" w:bidi="ar-SA"/>
        </w:rPr>
        <w:t>1.</w:t>
      </w:r>
      <w:r>
        <w:rPr>
          <w:rFonts w:hint="eastAsia" w:ascii="仿宋_GB2312" w:hAnsi="仿宋_GB2312" w:eastAsia="仿宋_GB2312" w:cs="仿宋_GB2312"/>
          <w:color w:val="000000"/>
          <w:kern w:val="0"/>
          <w:sz w:val="32"/>
          <w:szCs w:val="32"/>
          <w:lang w:val="zh-CN" w:eastAsia="zh-CN" w:bidi="ar-SA"/>
        </w:rPr>
        <w:t>今后进一步完善项目绩效目标，做到科学合理、规范完整、量化细化、预算匹配。</w:t>
      </w:r>
    </w:p>
    <w:p>
      <w:pPr>
        <w:pStyle w:val="30"/>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hint="default"/>
          <w:lang w:val="en-US" w:eastAsia="zh-CN"/>
        </w:rPr>
      </w:pPr>
      <w:r>
        <w:rPr>
          <w:rFonts w:hint="eastAsia" w:ascii="仿宋_GB2312" w:hAnsi="仿宋_GB2312" w:eastAsia="仿宋_GB2312" w:cs="仿宋_GB2312"/>
          <w:color w:val="000000"/>
          <w:kern w:val="0"/>
          <w:sz w:val="32"/>
          <w:szCs w:val="32"/>
          <w:lang w:val="en-US" w:eastAsia="zh-CN" w:bidi="ar-SA"/>
        </w:rPr>
        <w:t>2.根据项目实施情况，及时支付款项，达到预算进度要求。</w:t>
      </w:r>
    </w:p>
    <w:p>
      <w:pPr>
        <w:pStyle w:val="3"/>
        <w:keepNext w:val="0"/>
        <w:keepLines w:val="0"/>
        <w:pageBreakBefore w:val="0"/>
        <w:widowControl w:val="0"/>
        <w:kinsoku/>
        <w:wordWrap/>
        <w:overflowPunct/>
        <w:topLinePunct w:val="0"/>
        <w:autoSpaceDE/>
        <w:autoSpaceDN/>
        <w:bidi w:val="0"/>
        <w:spacing w:before="0" w:after="0" w:line="570" w:lineRule="exact"/>
        <w:jc w:val="both"/>
        <w:textAlignment w:val="auto"/>
        <w:outlineLvl w:val="9"/>
        <w:rPr>
          <w:rFonts w:hint="eastAsia" w:ascii="黑体" w:hAnsi="黑体" w:eastAsia="黑体"/>
        </w:rPr>
      </w:pPr>
    </w:p>
    <w:p>
      <w:pPr>
        <w:pStyle w:val="3"/>
        <w:keepNext w:val="0"/>
        <w:keepLines w:val="0"/>
        <w:pageBreakBefore w:val="0"/>
        <w:widowControl w:val="0"/>
        <w:kinsoku/>
        <w:wordWrap/>
        <w:overflowPunct/>
        <w:topLinePunct w:val="0"/>
        <w:autoSpaceDE/>
        <w:autoSpaceDN/>
        <w:bidi w:val="0"/>
        <w:spacing w:before="0" w:after="0" w:line="570" w:lineRule="exact"/>
        <w:jc w:val="both"/>
        <w:textAlignment w:val="auto"/>
        <w:outlineLvl w:val="9"/>
        <w:rPr>
          <w:rFonts w:hint="eastAsia" w:ascii="黑体" w:hAnsi="黑体" w:eastAsia="黑体"/>
        </w:rPr>
      </w:pPr>
    </w:p>
    <w:p>
      <w:pPr>
        <w:rPr>
          <w:rFonts w:hint="eastAsia" w:ascii="黑体" w:hAnsi="黑体" w:eastAsia="黑体"/>
        </w:rPr>
      </w:pPr>
    </w:p>
    <w:p>
      <w:pPr>
        <w:pStyle w:val="2"/>
        <w:rPr>
          <w:rFonts w:hint="eastAsia" w:ascii="黑体" w:hAnsi="黑体" w:eastAsia="黑体"/>
        </w:rPr>
      </w:pPr>
    </w:p>
    <w:p>
      <w:pPr>
        <w:rPr>
          <w:rFonts w:hint="eastAsia" w:ascii="黑体" w:hAnsi="黑体" w:eastAsia="黑体"/>
        </w:rPr>
      </w:pPr>
    </w:p>
    <w:p>
      <w:pPr>
        <w:pStyle w:val="2"/>
        <w:rPr>
          <w:rFonts w:hint="eastAsia" w:ascii="黑体" w:hAnsi="黑体" w:eastAsia="黑体"/>
        </w:rPr>
      </w:pPr>
    </w:p>
    <w:p>
      <w:pPr>
        <w:rPr>
          <w:rFonts w:hint="eastAsia" w:ascii="黑体" w:hAnsi="黑体" w:eastAsia="黑体"/>
        </w:rPr>
      </w:pPr>
    </w:p>
    <w:p>
      <w:pPr>
        <w:pStyle w:val="2"/>
        <w:rPr>
          <w:rFonts w:hint="eastAsia" w:ascii="黑体" w:hAnsi="黑体" w:eastAsia="黑体"/>
        </w:rPr>
      </w:pPr>
    </w:p>
    <w:p>
      <w:pPr>
        <w:rPr>
          <w:rFonts w:hint="eastAsia"/>
        </w:rPr>
      </w:pPr>
    </w:p>
    <w:p>
      <w:pPr>
        <w:pStyle w:val="3"/>
        <w:keepNext w:val="0"/>
        <w:keepLines w:val="0"/>
        <w:pageBreakBefore w:val="0"/>
        <w:widowControl w:val="0"/>
        <w:kinsoku/>
        <w:wordWrap/>
        <w:overflowPunct/>
        <w:topLinePunct w:val="0"/>
        <w:autoSpaceDE/>
        <w:autoSpaceDN/>
        <w:bidi w:val="0"/>
        <w:adjustRightInd/>
        <w:snapToGrid/>
        <w:spacing w:before="0" w:after="0" w:line="570" w:lineRule="exact"/>
        <w:jc w:val="center"/>
        <w:textAlignment w:val="auto"/>
        <w:rPr>
          <w:rFonts w:hint="eastAsia" w:ascii="方正小标宋简体" w:hAnsi="方正小标宋简体" w:eastAsia="方正小标宋简体" w:cs="方正小标宋简体"/>
          <w:b w:val="0"/>
          <w:bCs w:val="0"/>
        </w:rPr>
      </w:pPr>
      <w:bookmarkStart w:id="132" w:name="_Toc5104"/>
      <w:r>
        <w:rPr>
          <w:rFonts w:hint="eastAsia" w:ascii="方正小标宋简体" w:hAnsi="方正小标宋简体" w:eastAsia="方正小标宋简体" w:cs="方正小标宋简体"/>
          <w:b w:val="0"/>
          <w:bCs w:val="0"/>
        </w:rPr>
        <w:t>第五部分 附表</w:t>
      </w:r>
      <w:bookmarkEnd w:id="132"/>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 w:hAnsi="仿宋" w:eastAsia="仿宋"/>
          <w:sz w:val="32"/>
          <w:szCs w:val="32"/>
        </w:rPr>
      </w:pPr>
    </w:p>
    <w:p>
      <w:pPr>
        <w:pStyle w:val="4"/>
        <w:bidi w:val="0"/>
        <w:rPr>
          <w:rFonts w:hint="eastAsia"/>
        </w:rPr>
      </w:pPr>
      <w:bookmarkStart w:id="133" w:name="_Toc20647"/>
      <w:r>
        <w:rPr>
          <w:rFonts w:hint="eastAsia"/>
        </w:rPr>
        <w:t>一、收入支出决算总表</w:t>
      </w:r>
      <w:bookmarkEnd w:id="133"/>
    </w:p>
    <w:p>
      <w:pPr>
        <w:pStyle w:val="4"/>
        <w:bidi w:val="0"/>
        <w:rPr>
          <w:rFonts w:hint="eastAsia"/>
        </w:rPr>
      </w:pPr>
      <w:bookmarkStart w:id="134" w:name="_Toc15040"/>
      <w:r>
        <w:rPr>
          <w:rFonts w:hint="eastAsia"/>
        </w:rPr>
        <w:t>二、收入决算表</w:t>
      </w:r>
      <w:bookmarkEnd w:id="134"/>
    </w:p>
    <w:p>
      <w:pPr>
        <w:pStyle w:val="4"/>
        <w:bidi w:val="0"/>
        <w:rPr>
          <w:rFonts w:hint="eastAsia"/>
        </w:rPr>
      </w:pPr>
      <w:bookmarkStart w:id="135" w:name="_Toc31144"/>
      <w:r>
        <w:rPr>
          <w:rFonts w:hint="eastAsia"/>
        </w:rPr>
        <w:t>三、支出决算表</w:t>
      </w:r>
      <w:bookmarkEnd w:id="135"/>
    </w:p>
    <w:p>
      <w:pPr>
        <w:pStyle w:val="4"/>
        <w:bidi w:val="0"/>
        <w:rPr>
          <w:rFonts w:hint="eastAsia"/>
        </w:rPr>
      </w:pPr>
      <w:bookmarkStart w:id="136" w:name="_Toc27525"/>
      <w:r>
        <w:rPr>
          <w:rFonts w:hint="eastAsia"/>
        </w:rPr>
        <w:t>四、财政拨款收入支出决算总表</w:t>
      </w:r>
      <w:bookmarkEnd w:id="136"/>
    </w:p>
    <w:p>
      <w:pPr>
        <w:pStyle w:val="4"/>
        <w:bidi w:val="0"/>
        <w:rPr>
          <w:rFonts w:hint="eastAsia"/>
        </w:rPr>
      </w:pPr>
      <w:bookmarkStart w:id="137" w:name="_Toc22433"/>
      <w:r>
        <w:rPr>
          <w:rFonts w:hint="eastAsia"/>
        </w:rPr>
        <w:t>五、财政拨款支出决算明细表</w:t>
      </w:r>
      <w:bookmarkEnd w:id="137"/>
    </w:p>
    <w:p>
      <w:pPr>
        <w:pStyle w:val="4"/>
        <w:bidi w:val="0"/>
        <w:rPr>
          <w:rFonts w:hint="eastAsia"/>
        </w:rPr>
      </w:pPr>
      <w:bookmarkStart w:id="138" w:name="_Toc9701"/>
      <w:r>
        <w:rPr>
          <w:rFonts w:hint="eastAsia"/>
        </w:rPr>
        <w:t>六、一般公共预算财政拨款支出决算表</w:t>
      </w:r>
      <w:bookmarkEnd w:id="138"/>
    </w:p>
    <w:p>
      <w:pPr>
        <w:pStyle w:val="4"/>
        <w:bidi w:val="0"/>
        <w:rPr>
          <w:rFonts w:hint="eastAsia"/>
        </w:rPr>
      </w:pPr>
      <w:bookmarkStart w:id="139" w:name="_Toc15421"/>
      <w:r>
        <w:rPr>
          <w:rFonts w:hint="eastAsia"/>
        </w:rPr>
        <w:t>七、一般公共预算财政拨款支出决算明细表</w:t>
      </w:r>
      <w:bookmarkEnd w:id="139"/>
    </w:p>
    <w:p>
      <w:pPr>
        <w:pStyle w:val="4"/>
        <w:bidi w:val="0"/>
        <w:rPr>
          <w:rFonts w:hint="eastAsia"/>
        </w:rPr>
      </w:pPr>
      <w:bookmarkStart w:id="140" w:name="_Toc2811"/>
      <w:r>
        <w:rPr>
          <w:rFonts w:hint="eastAsia"/>
        </w:rPr>
        <w:t>八、一般公共预算财政拨款基本支出决算表</w:t>
      </w:r>
      <w:bookmarkEnd w:id="140"/>
    </w:p>
    <w:p>
      <w:pPr>
        <w:pStyle w:val="4"/>
        <w:bidi w:val="0"/>
        <w:rPr>
          <w:rFonts w:hint="eastAsia"/>
        </w:rPr>
      </w:pPr>
      <w:bookmarkStart w:id="141" w:name="_Toc27104"/>
      <w:r>
        <w:rPr>
          <w:rFonts w:hint="eastAsia"/>
        </w:rPr>
        <w:t>九、一般公共预算财政拨款项目支出决算表</w:t>
      </w:r>
      <w:bookmarkEnd w:id="141"/>
    </w:p>
    <w:p>
      <w:pPr>
        <w:pStyle w:val="4"/>
        <w:bidi w:val="0"/>
        <w:rPr>
          <w:rFonts w:hint="eastAsia"/>
        </w:rPr>
      </w:pPr>
      <w:bookmarkStart w:id="142" w:name="_Toc10883"/>
      <w:r>
        <w:rPr>
          <w:rFonts w:hint="eastAsia"/>
        </w:rPr>
        <w:t>十、政府性基金预算财政拨款收入支出决算表</w:t>
      </w:r>
      <w:bookmarkEnd w:id="142"/>
    </w:p>
    <w:p>
      <w:pPr>
        <w:pStyle w:val="4"/>
        <w:bidi w:val="0"/>
        <w:rPr>
          <w:rFonts w:hint="eastAsia"/>
        </w:rPr>
      </w:pPr>
      <w:bookmarkStart w:id="143" w:name="_Toc21656"/>
      <w:r>
        <w:rPr>
          <w:rFonts w:hint="eastAsia"/>
        </w:rPr>
        <w:t>十一、国有资本经营预算财政拨款收入支出决算表</w:t>
      </w:r>
      <w:bookmarkEnd w:id="143"/>
    </w:p>
    <w:p>
      <w:pPr>
        <w:pStyle w:val="4"/>
        <w:bidi w:val="0"/>
        <w:rPr>
          <w:rFonts w:hint="eastAsia"/>
        </w:rPr>
      </w:pPr>
      <w:bookmarkStart w:id="144" w:name="_Toc18060"/>
      <w:r>
        <w:rPr>
          <w:rFonts w:hint="eastAsia"/>
        </w:rPr>
        <w:t>十二、国有资本经营预算财政拨款支出决算表</w:t>
      </w:r>
      <w:bookmarkEnd w:id="144"/>
    </w:p>
    <w:p>
      <w:pPr>
        <w:pStyle w:val="4"/>
        <w:bidi w:val="0"/>
        <w:rPr>
          <w:rFonts w:hint="eastAsia"/>
        </w:rPr>
      </w:pPr>
      <w:bookmarkStart w:id="145" w:name="_Toc17290"/>
      <w:r>
        <w:rPr>
          <w:rFonts w:hint="eastAsia"/>
        </w:rPr>
        <w:t>十三、财政拨款“三公”经费支出决算表</w:t>
      </w:r>
      <w:bookmarkEnd w:id="145"/>
    </w:p>
    <w:sectPr>
      <w:footerReference r:id="rId7" w:type="default"/>
      <w:pgSz w:w="11906" w:h="16838"/>
      <w:pgMar w:top="2098" w:right="1474" w:bottom="1984" w:left="1587" w:header="851" w:footer="1417"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方正楷体_GBK">
    <w:panose1 w:val="02000000000000000000"/>
    <w:charset w:val="86"/>
    <w:family w:val="auto"/>
    <w:pitch w:val="default"/>
    <w:sig w:usb0="00000001" w:usb1="08000000" w:usb2="00000000" w:usb3="00000000" w:csb0="00040000" w:csb1="00000000"/>
  </w:font>
  <w:font w:name="方正楷体简体">
    <w:altName w:val="宋体"/>
    <w:panose1 w:val="02000000000000000000"/>
    <w:charset w:val="86"/>
    <w:family w:val="auto"/>
    <w:pitch w:val="default"/>
    <w:sig w:usb0="00000000" w:usb1="00000000" w:usb2="00000012" w:usb3="00000000" w:csb0="00040001" w:csb1="00000000"/>
  </w:font>
  <w:font w:name="方正黑体简体">
    <w:altName w:val="方正小标宋简体"/>
    <w:panose1 w:val="02000000000000000000"/>
    <w:charset w:val="86"/>
    <w:family w:val="auto"/>
    <w:pitch w:val="default"/>
    <w:sig w:usb0="00000000" w:usb1="00000000" w:usb2="00000012" w:usb3="00000000" w:csb0="00040001"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11"/>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F906A"/>
    <w:multiLevelType w:val="singleLevel"/>
    <w:tmpl w:val="FFBF906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1F8134C"/>
    <w:rsid w:val="026A4F22"/>
    <w:rsid w:val="02871A7E"/>
    <w:rsid w:val="02FEBE30"/>
    <w:rsid w:val="036F8141"/>
    <w:rsid w:val="047F0E74"/>
    <w:rsid w:val="04D5047C"/>
    <w:rsid w:val="04FE5334"/>
    <w:rsid w:val="066E0107"/>
    <w:rsid w:val="07996F6E"/>
    <w:rsid w:val="07DFD8BA"/>
    <w:rsid w:val="0A2032A3"/>
    <w:rsid w:val="0AAD5451"/>
    <w:rsid w:val="0C57673D"/>
    <w:rsid w:val="0D35B1ED"/>
    <w:rsid w:val="0DEA10BA"/>
    <w:rsid w:val="0E7ED1F5"/>
    <w:rsid w:val="0F98263C"/>
    <w:rsid w:val="101860EC"/>
    <w:rsid w:val="10C055FF"/>
    <w:rsid w:val="110F618C"/>
    <w:rsid w:val="118107EC"/>
    <w:rsid w:val="125C5A1F"/>
    <w:rsid w:val="13D50BC4"/>
    <w:rsid w:val="13F5616D"/>
    <w:rsid w:val="14B83876"/>
    <w:rsid w:val="14E9029C"/>
    <w:rsid w:val="16B42448"/>
    <w:rsid w:val="16BB723D"/>
    <w:rsid w:val="17F9714D"/>
    <w:rsid w:val="1918F934"/>
    <w:rsid w:val="1B0302E1"/>
    <w:rsid w:val="1BE8440E"/>
    <w:rsid w:val="1D155CEE"/>
    <w:rsid w:val="1D1979CC"/>
    <w:rsid w:val="1DB8324D"/>
    <w:rsid w:val="1DE7131E"/>
    <w:rsid w:val="1DFBC4B3"/>
    <w:rsid w:val="1E740ACF"/>
    <w:rsid w:val="1F19C781"/>
    <w:rsid w:val="1F33FCE5"/>
    <w:rsid w:val="1F7F7398"/>
    <w:rsid w:val="1FD2DB6F"/>
    <w:rsid w:val="1FF35744"/>
    <w:rsid w:val="1FF6BC77"/>
    <w:rsid w:val="1FF9236D"/>
    <w:rsid w:val="21361A0A"/>
    <w:rsid w:val="22F91C8F"/>
    <w:rsid w:val="2333840E"/>
    <w:rsid w:val="23786FF3"/>
    <w:rsid w:val="23860B96"/>
    <w:rsid w:val="240371BF"/>
    <w:rsid w:val="25323514"/>
    <w:rsid w:val="257C638F"/>
    <w:rsid w:val="28167DD4"/>
    <w:rsid w:val="282D79F9"/>
    <w:rsid w:val="29FD04D3"/>
    <w:rsid w:val="2A4F0978"/>
    <w:rsid w:val="2B94578C"/>
    <w:rsid w:val="2BFF7BC6"/>
    <w:rsid w:val="2C2A0601"/>
    <w:rsid w:val="2C8A61B5"/>
    <w:rsid w:val="2CD59C95"/>
    <w:rsid w:val="2DF04E50"/>
    <w:rsid w:val="2E933CCF"/>
    <w:rsid w:val="2EFD05E5"/>
    <w:rsid w:val="2F040D46"/>
    <w:rsid w:val="2F4F95CE"/>
    <w:rsid w:val="2FACAFDD"/>
    <w:rsid w:val="2FAE5751"/>
    <w:rsid w:val="2FB1A395"/>
    <w:rsid w:val="2FCF0B76"/>
    <w:rsid w:val="2FD9A7D8"/>
    <w:rsid w:val="2FED6E00"/>
    <w:rsid w:val="319F7F4E"/>
    <w:rsid w:val="31CB5FC6"/>
    <w:rsid w:val="3304709D"/>
    <w:rsid w:val="35E24104"/>
    <w:rsid w:val="36AA5135"/>
    <w:rsid w:val="36BE0DA7"/>
    <w:rsid w:val="376B6AA6"/>
    <w:rsid w:val="376D39B2"/>
    <w:rsid w:val="37E16F03"/>
    <w:rsid w:val="37F53A3B"/>
    <w:rsid w:val="38D469F0"/>
    <w:rsid w:val="38F78389"/>
    <w:rsid w:val="397BAF1F"/>
    <w:rsid w:val="39E7B272"/>
    <w:rsid w:val="39F7642F"/>
    <w:rsid w:val="39FF7B37"/>
    <w:rsid w:val="3A0F6DA1"/>
    <w:rsid w:val="3AB79AF3"/>
    <w:rsid w:val="3AFDCB77"/>
    <w:rsid w:val="3B7EF35A"/>
    <w:rsid w:val="3B9FDB6C"/>
    <w:rsid w:val="3BF5BC2F"/>
    <w:rsid w:val="3BF7C23A"/>
    <w:rsid w:val="3BFF223E"/>
    <w:rsid w:val="3C6EC0A1"/>
    <w:rsid w:val="3CDB0824"/>
    <w:rsid w:val="3CEBA265"/>
    <w:rsid w:val="3D6A7F9F"/>
    <w:rsid w:val="3D7E7F4D"/>
    <w:rsid w:val="3D98207C"/>
    <w:rsid w:val="3D9CF30A"/>
    <w:rsid w:val="3DFF5A3E"/>
    <w:rsid w:val="3E78745D"/>
    <w:rsid w:val="3EEE77E9"/>
    <w:rsid w:val="3F394AF5"/>
    <w:rsid w:val="3FBE5714"/>
    <w:rsid w:val="3FDD8615"/>
    <w:rsid w:val="3FDFB2FF"/>
    <w:rsid w:val="3FF4CAE0"/>
    <w:rsid w:val="3FF75FAF"/>
    <w:rsid w:val="3FF7B227"/>
    <w:rsid w:val="3FFD99CD"/>
    <w:rsid w:val="41CC5A31"/>
    <w:rsid w:val="44E268DA"/>
    <w:rsid w:val="44FA5C39"/>
    <w:rsid w:val="457F4F6B"/>
    <w:rsid w:val="4737FB58"/>
    <w:rsid w:val="47ECCB02"/>
    <w:rsid w:val="47FA6A3F"/>
    <w:rsid w:val="49D7AE48"/>
    <w:rsid w:val="49FE3A76"/>
    <w:rsid w:val="4A3F6C7E"/>
    <w:rsid w:val="4A627F82"/>
    <w:rsid w:val="4AEE5848"/>
    <w:rsid w:val="4B0E749A"/>
    <w:rsid w:val="4B4F25DA"/>
    <w:rsid w:val="4BBB4781"/>
    <w:rsid w:val="4BD709A5"/>
    <w:rsid w:val="4BDD9BFF"/>
    <w:rsid w:val="4BDE46D8"/>
    <w:rsid w:val="4BE068DB"/>
    <w:rsid w:val="4D577224"/>
    <w:rsid w:val="4DBC3AAD"/>
    <w:rsid w:val="4DBF1CEB"/>
    <w:rsid w:val="4DBF6A6B"/>
    <w:rsid w:val="4DF6A672"/>
    <w:rsid w:val="4EAB630A"/>
    <w:rsid w:val="4ECE2238"/>
    <w:rsid w:val="4F7EA413"/>
    <w:rsid w:val="4FAB812F"/>
    <w:rsid w:val="4FDF06D0"/>
    <w:rsid w:val="4FE9BD67"/>
    <w:rsid w:val="4FEE4C07"/>
    <w:rsid w:val="4FFB052F"/>
    <w:rsid w:val="50F9624B"/>
    <w:rsid w:val="511D41A5"/>
    <w:rsid w:val="514B53E6"/>
    <w:rsid w:val="537E6D0A"/>
    <w:rsid w:val="53AB6B88"/>
    <w:rsid w:val="53F74C96"/>
    <w:rsid w:val="54E40A47"/>
    <w:rsid w:val="55184712"/>
    <w:rsid w:val="5583522D"/>
    <w:rsid w:val="56E733A1"/>
    <w:rsid w:val="57BD3DD4"/>
    <w:rsid w:val="57F9CD1E"/>
    <w:rsid w:val="58182DC6"/>
    <w:rsid w:val="5AE969C0"/>
    <w:rsid w:val="5AF92295"/>
    <w:rsid w:val="5AF9D8E9"/>
    <w:rsid w:val="5BDD38BD"/>
    <w:rsid w:val="5BDD79E6"/>
    <w:rsid w:val="5BEFC772"/>
    <w:rsid w:val="5BFF5DFC"/>
    <w:rsid w:val="5C924E50"/>
    <w:rsid w:val="5CD71FC4"/>
    <w:rsid w:val="5D1F11B5"/>
    <w:rsid w:val="5D3647F9"/>
    <w:rsid w:val="5DA02264"/>
    <w:rsid w:val="5DA644D4"/>
    <w:rsid w:val="5DAE1B18"/>
    <w:rsid w:val="5DE7D9E5"/>
    <w:rsid w:val="5DFDEC1B"/>
    <w:rsid w:val="5E1F13BF"/>
    <w:rsid w:val="5ECEC941"/>
    <w:rsid w:val="5EFF8FC6"/>
    <w:rsid w:val="5F5BA39A"/>
    <w:rsid w:val="5F7D3B79"/>
    <w:rsid w:val="5F7F4610"/>
    <w:rsid w:val="5FBF9FF3"/>
    <w:rsid w:val="5FCD4E2C"/>
    <w:rsid w:val="5FEF394A"/>
    <w:rsid w:val="5FF67715"/>
    <w:rsid w:val="61CA71D5"/>
    <w:rsid w:val="627EE9EA"/>
    <w:rsid w:val="63B23AA5"/>
    <w:rsid w:val="647F5392"/>
    <w:rsid w:val="64E322C4"/>
    <w:rsid w:val="65FB93B9"/>
    <w:rsid w:val="6633C463"/>
    <w:rsid w:val="67D55B77"/>
    <w:rsid w:val="67EE7F84"/>
    <w:rsid w:val="68094EB9"/>
    <w:rsid w:val="686F5F53"/>
    <w:rsid w:val="6AFFCEAF"/>
    <w:rsid w:val="6B6A3F75"/>
    <w:rsid w:val="6B96E9E6"/>
    <w:rsid w:val="6BCE57B5"/>
    <w:rsid w:val="6BFEA4DB"/>
    <w:rsid w:val="6BFFB662"/>
    <w:rsid w:val="6C4A05C8"/>
    <w:rsid w:val="6C6F12F5"/>
    <w:rsid w:val="6CFF4FB8"/>
    <w:rsid w:val="6D6BD6E0"/>
    <w:rsid w:val="6D77E73C"/>
    <w:rsid w:val="6DAA5C8E"/>
    <w:rsid w:val="6DBF5E93"/>
    <w:rsid w:val="6DFF077E"/>
    <w:rsid w:val="6E68642E"/>
    <w:rsid w:val="6E7E3605"/>
    <w:rsid w:val="6E7FDCC7"/>
    <w:rsid w:val="6EB32041"/>
    <w:rsid w:val="6EC33D48"/>
    <w:rsid w:val="6ED6A62E"/>
    <w:rsid w:val="6EE00B15"/>
    <w:rsid w:val="6EE737B2"/>
    <w:rsid w:val="6EEB2329"/>
    <w:rsid w:val="6EECE67A"/>
    <w:rsid w:val="6F6F90A8"/>
    <w:rsid w:val="6F6FB3EB"/>
    <w:rsid w:val="6F8731EA"/>
    <w:rsid w:val="6FBC2ADD"/>
    <w:rsid w:val="6FD57C00"/>
    <w:rsid w:val="6FEFFFD8"/>
    <w:rsid w:val="6FF5CC65"/>
    <w:rsid w:val="6FFB47EC"/>
    <w:rsid w:val="6FFF034A"/>
    <w:rsid w:val="705D6067"/>
    <w:rsid w:val="712A28F1"/>
    <w:rsid w:val="715C0E4B"/>
    <w:rsid w:val="71FFD401"/>
    <w:rsid w:val="72233669"/>
    <w:rsid w:val="72734D90"/>
    <w:rsid w:val="7332FE48"/>
    <w:rsid w:val="73AD73D5"/>
    <w:rsid w:val="73B6EB34"/>
    <w:rsid w:val="73EA55E6"/>
    <w:rsid w:val="73FA497D"/>
    <w:rsid w:val="744731E5"/>
    <w:rsid w:val="74BBD01D"/>
    <w:rsid w:val="74BE1A94"/>
    <w:rsid w:val="74ED5379"/>
    <w:rsid w:val="75C50D2B"/>
    <w:rsid w:val="75DEEEC2"/>
    <w:rsid w:val="767F479D"/>
    <w:rsid w:val="76E3355F"/>
    <w:rsid w:val="76F742AF"/>
    <w:rsid w:val="76F7BE7D"/>
    <w:rsid w:val="76FF5125"/>
    <w:rsid w:val="773570D3"/>
    <w:rsid w:val="77597F31"/>
    <w:rsid w:val="776F6FFA"/>
    <w:rsid w:val="7777A522"/>
    <w:rsid w:val="77858688"/>
    <w:rsid w:val="778769C8"/>
    <w:rsid w:val="77CB741A"/>
    <w:rsid w:val="77D7BE3A"/>
    <w:rsid w:val="77DC22F5"/>
    <w:rsid w:val="797E3A6C"/>
    <w:rsid w:val="799E4E95"/>
    <w:rsid w:val="79CF70E2"/>
    <w:rsid w:val="79D7FD79"/>
    <w:rsid w:val="79E75806"/>
    <w:rsid w:val="79EE5BA4"/>
    <w:rsid w:val="7A641148"/>
    <w:rsid w:val="7A6F8BF5"/>
    <w:rsid w:val="7A894339"/>
    <w:rsid w:val="7ACF82B5"/>
    <w:rsid w:val="7AFF28C9"/>
    <w:rsid w:val="7AFF72A0"/>
    <w:rsid w:val="7AFF7572"/>
    <w:rsid w:val="7B6C7DFB"/>
    <w:rsid w:val="7B7D76A7"/>
    <w:rsid w:val="7BAE2FE2"/>
    <w:rsid w:val="7BAF6951"/>
    <w:rsid w:val="7BBFBED0"/>
    <w:rsid w:val="7BC3E394"/>
    <w:rsid w:val="7BF3FE4C"/>
    <w:rsid w:val="7BF848D0"/>
    <w:rsid w:val="7BFB5035"/>
    <w:rsid w:val="7BFDE17E"/>
    <w:rsid w:val="7CBFC87B"/>
    <w:rsid w:val="7CFE0F48"/>
    <w:rsid w:val="7D1C372B"/>
    <w:rsid w:val="7D3DE31C"/>
    <w:rsid w:val="7D7EC23E"/>
    <w:rsid w:val="7D7F8A13"/>
    <w:rsid w:val="7DBBCB01"/>
    <w:rsid w:val="7DC765D0"/>
    <w:rsid w:val="7DDB0EE0"/>
    <w:rsid w:val="7DFA01B7"/>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EFFF00B5"/>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unhideWhenUsed/>
    <w:qFormat/>
    <w:uiPriority w:val="99"/>
    <w:pPr>
      <w:ind w:firstLine="420" w:firstLineChars="200"/>
    </w:pPr>
  </w:style>
  <w:style w:type="paragraph" w:styleId="6">
    <w:name w:val="Body Text"/>
    <w:basedOn w:val="1"/>
    <w:next w:val="7"/>
    <w:link w:val="29"/>
    <w:qFormat/>
    <w:uiPriority w:val="99"/>
    <w:pPr>
      <w:spacing w:beforeLines="30"/>
    </w:pPr>
    <w:rPr>
      <w:rFonts w:ascii="仿宋_GB2312" w:eastAsia="仿宋_GB2312"/>
      <w:kern w:val="0"/>
      <w:sz w:val="30"/>
    </w:rPr>
  </w:style>
  <w:style w:type="paragraph" w:styleId="7">
    <w:name w:val="Plain Text"/>
    <w:basedOn w:val="1"/>
    <w:qFormat/>
    <w:uiPriority w:val="99"/>
    <w:rPr>
      <w:rFonts w:ascii="宋体" w:hAnsi="Courier New" w:cs="宋体"/>
    </w:rPr>
  </w:style>
  <w:style w:type="paragraph" w:styleId="8">
    <w:name w:val="Body Text Indent"/>
    <w:basedOn w:val="1"/>
    <w:qFormat/>
    <w:uiPriority w:val="0"/>
    <w:pPr>
      <w:spacing w:after="120"/>
      <w:ind w:left="200" w:leftChars="200"/>
    </w:pPr>
    <w:rPr>
      <w:rFonts w:ascii="仿宋_GB231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6"/>
    <w:semiHidden/>
    <w:unhideWhenUsed/>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99"/>
    <w:pPr>
      <w:ind w:left="2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7">
    <w:name w:val="Body Text First Indent"/>
    <w:basedOn w:val="6"/>
    <w:qFormat/>
    <w:uiPriority w:val="0"/>
    <w:pPr>
      <w:ind w:firstLine="100" w:firstLineChars="100"/>
    </w:pPr>
    <w:rPr>
      <w:rFonts w:ascii="Times New Roman" w:hAnsi="Times New Roman" w:eastAsia="宋体" w:cs="Times New Roman"/>
      <w:lang w:bidi="ar-SA"/>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customStyle="1" w:styleId="22">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23">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4">
    <w:name w:val="Header Char"/>
    <w:basedOn w:val="19"/>
    <w:semiHidden/>
    <w:qFormat/>
    <w:uiPriority w:val="99"/>
    <w:rPr>
      <w:rFonts w:ascii="Times New Roman" w:hAnsi="Times New Roman"/>
      <w:sz w:val="18"/>
      <w:szCs w:val="18"/>
    </w:rPr>
  </w:style>
  <w:style w:type="character" w:customStyle="1" w:styleId="25">
    <w:name w:val="页眉 字符"/>
    <w:link w:val="12"/>
    <w:semiHidden/>
    <w:qFormat/>
    <w:locked/>
    <w:uiPriority w:val="99"/>
    <w:rPr>
      <w:sz w:val="18"/>
    </w:rPr>
  </w:style>
  <w:style w:type="character" w:customStyle="1" w:styleId="26">
    <w:name w:val="Footer Char"/>
    <w:basedOn w:val="19"/>
    <w:semiHidden/>
    <w:qFormat/>
    <w:uiPriority w:val="99"/>
    <w:rPr>
      <w:rFonts w:ascii="Times New Roman" w:hAnsi="Times New Roman"/>
      <w:sz w:val="18"/>
      <w:szCs w:val="18"/>
    </w:rPr>
  </w:style>
  <w:style w:type="character" w:customStyle="1" w:styleId="27">
    <w:name w:val="页脚 字符"/>
    <w:link w:val="11"/>
    <w:qFormat/>
    <w:locked/>
    <w:uiPriority w:val="99"/>
    <w:rPr>
      <w:sz w:val="18"/>
    </w:rPr>
  </w:style>
  <w:style w:type="character" w:customStyle="1" w:styleId="28">
    <w:name w:val="Body Text Char"/>
    <w:basedOn w:val="19"/>
    <w:semiHidden/>
    <w:qFormat/>
    <w:uiPriority w:val="99"/>
    <w:rPr>
      <w:rFonts w:ascii="Times New Roman" w:hAnsi="Times New Roman"/>
      <w:szCs w:val="24"/>
    </w:rPr>
  </w:style>
  <w:style w:type="character" w:customStyle="1" w:styleId="29">
    <w:name w:val="正文文本 字符"/>
    <w:link w:val="6"/>
    <w:qFormat/>
    <w:locked/>
    <w:uiPriority w:val="99"/>
    <w:rPr>
      <w:rFonts w:ascii="仿宋_GB2312" w:hAnsi="Times New Roman" w:eastAsia="仿宋_GB2312"/>
      <w:sz w:val="24"/>
    </w:rPr>
  </w:style>
  <w:style w:type="paragraph" w:customStyle="1" w:styleId="30">
    <w:name w:val="Default"/>
    <w:next w:val="31"/>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Quote"/>
    <w:next w:val="1"/>
    <w:qFormat/>
    <w:uiPriority w:val="0"/>
    <w:pPr>
      <w:ind w:left="864" w:right="864" w:firstLine="0"/>
      <w:jc w:val="center"/>
    </w:pPr>
    <w:rPr>
      <w:rFonts w:ascii="Times New Roman" w:hAnsi="Times New Roman" w:eastAsia="Times New Roman" w:cs="Times New Roman"/>
      <w:i/>
      <w:color w:val="404040"/>
      <w:w w:val="100"/>
      <w:sz w:val="21"/>
      <w:szCs w:val="21"/>
      <w:shd w:val="clear" w:color="auto" w:fill="auto"/>
    </w:rPr>
  </w:style>
  <w:style w:type="paragraph" w:styleId="32">
    <w:name w:val="List Paragraph"/>
    <w:basedOn w:val="1"/>
    <w:qFormat/>
    <w:uiPriority w:val="34"/>
    <w:pPr>
      <w:ind w:firstLine="420" w:firstLineChars="200"/>
    </w:pPr>
  </w:style>
  <w:style w:type="character" w:customStyle="1" w:styleId="33">
    <w:name w:val="标题 1 字符"/>
    <w:basedOn w:val="19"/>
    <w:link w:val="3"/>
    <w:qFormat/>
    <w:uiPriority w:val="9"/>
    <w:rPr>
      <w:rFonts w:ascii="Times New Roman" w:hAnsi="Times New Roman"/>
      <w:b/>
      <w:bCs/>
      <w:kern w:val="44"/>
      <w:sz w:val="44"/>
      <w:szCs w:val="44"/>
    </w:rPr>
  </w:style>
  <w:style w:type="character" w:customStyle="1" w:styleId="34">
    <w:name w:val="标题 2 字符"/>
    <w:basedOn w:val="19"/>
    <w:link w:val="4"/>
    <w:qFormat/>
    <w:uiPriority w:val="9"/>
    <w:rPr>
      <w:rFonts w:asciiTheme="majorHAnsi" w:hAnsiTheme="majorHAnsi" w:eastAsiaTheme="majorEastAsia" w:cstheme="majorBidi"/>
      <w:b/>
      <w:bCs/>
      <w:kern w:val="2"/>
      <w:sz w:val="32"/>
      <w:szCs w:val="32"/>
    </w:rPr>
  </w:style>
  <w:style w:type="paragraph" w:customStyle="1" w:styleId="3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字符"/>
    <w:basedOn w:val="19"/>
    <w:link w:val="10"/>
    <w:semiHidden/>
    <w:qFormat/>
    <w:uiPriority w:val="99"/>
    <w:rPr>
      <w:rFonts w:ascii="Times New Roman" w:hAnsi="Times New Roman"/>
      <w:kern w:val="2"/>
      <w:sz w:val="18"/>
      <w:szCs w:val="18"/>
    </w:rPr>
  </w:style>
  <w:style w:type="character" w:customStyle="1" w:styleId="37">
    <w:name w:val="标题 3 字符"/>
    <w:basedOn w:val="19"/>
    <w:link w:val="5"/>
    <w:qFormat/>
    <w:uiPriority w:val="9"/>
    <w:rPr>
      <w:rFonts w:ascii="Times New Roman" w:hAnsi="Times New Roman"/>
      <w:b/>
      <w:bCs/>
      <w:kern w:val="2"/>
      <w:sz w:val="32"/>
      <w:szCs w:val="32"/>
    </w:rPr>
  </w:style>
  <w:style w:type="paragraph" w:customStyle="1" w:styleId="38">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9">
    <w:name w:val="四号正文"/>
    <w:basedOn w:val="1"/>
    <w:qFormat/>
    <w:uiPriority w:val="0"/>
    <w:pPr>
      <w:spacing w:line="360" w:lineRule="auto"/>
    </w:pPr>
    <w:rPr>
      <w:rFonts w:ascii="??" w:hAnsi="??"/>
      <w:color w:val="000000"/>
      <w:kern w:val="0"/>
      <w:sz w:val="28"/>
      <w:szCs w:val="21"/>
      <w:lang w:val="zh-CN"/>
    </w:rPr>
  </w:style>
  <w:style w:type="paragraph" w:customStyle="1" w:styleId="40">
    <w:name w:val="正文首行缩进 21"/>
    <w:basedOn w:val="1"/>
    <w:next w:val="1"/>
    <w:qFormat/>
    <w:uiPriority w:val="0"/>
    <w:pPr>
      <w:spacing w:line="600" w:lineRule="atLeast"/>
      <w:ind w:firstLine="420" w:firstLineChars="200"/>
    </w:pPr>
    <w:rPr>
      <w:rFonts w:eastAsia="宋体"/>
      <w:b/>
      <w:bCs/>
      <w:sz w:val="30"/>
      <w:szCs w:val="30"/>
    </w:rPr>
  </w:style>
  <w:style w:type="paragraph" w:customStyle="1" w:styleId="41">
    <w:name w:val="Body text|1"/>
    <w:basedOn w:val="1"/>
    <w:qFormat/>
    <w:uiPriority w:val="0"/>
    <w:pPr>
      <w:spacing w:line="403" w:lineRule="auto"/>
      <w:ind w:firstLine="400"/>
    </w:pPr>
    <w:rPr>
      <w:rFonts w:ascii="宋体" w:hAnsi="宋体" w:eastAsia="宋体" w:cs="宋体"/>
      <w:sz w:val="30"/>
      <w:szCs w:val="30"/>
      <w:lang w:val="zh-TW" w:eastAsia="zh-TW" w:bidi="zh-TW"/>
    </w:rPr>
  </w:style>
  <w:style w:type="character" w:customStyle="1" w:styleId="42">
    <w:name w:val="font01"/>
    <w:basedOn w:val="19"/>
    <w:qFormat/>
    <w:uiPriority w:val="0"/>
    <w:rPr>
      <w:rFonts w:hint="eastAsia" w:ascii="宋体" w:hAnsi="宋体" w:eastAsia="宋体" w:cs="宋体"/>
      <w:color w:val="000000"/>
      <w:sz w:val="20"/>
      <w:szCs w:val="20"/>
      <w:u w:val="none"/>
    </w:rPr>
  </w:style>
  <w:style w:type="character" w:customStyle="1" w:styleId="43">
    <w:name w:val="font21"/>
    <w:basedOn w:val="19"/>
    <w:qFormat/>
    <w:uiPriority w:val="0"/>
    <w:rPr>
      <w:rFonts w:hint="eastAsia" w:ascii="宋体" w:hAnsi="宋体" w:eastAsia="宋体" w:cs="宋体"/>
      <w:color w:val="000000"/>
      <w:sz w:val="20"/>
      <w:szCs w:val="20"/>
      <w:u w:val="none"/>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收支决算总计（万元）</a:t>
            </a:r>
          </a:p>
        </c:rich>
      </c:tx>
      <c:layout>
        <c:manualLayout>
          <c:xMode val="edge"/>
          <c:yMode val="edge"/>
          <c:x val="0.39375168490843"/>
          <c:y val="0.0283735201140519"/>
        </c:manualLayout>
      </c:layout>
      <c:overlay val="false"/>
      <c:spPr>
        <a:noFill/>
        <a:ln>
          <a:noFill/>
        </a:ln>
        <a:effectLst/>
      </c:spPr>
    </c:title>
    <c:autoTitleDeleted val="false"/>
    <c:plotArea>
      <c:layout>
        <c:manualLayout>
          <c:layoutTarget val="inner"/>
          <c:xMode val="edge"/>
          <c:yMode val="edge"/>
          <c:x val="0.112671033306265"/>
          <c:y val="0.153108311385763"/>
          <c:w val="0.883601795616583"/>
          <c:h val="0.722125474436258"/>
        </c:manualLayout>
      </c:layout>
      <c:barChart>
        <c:barDir val="col"/>
        <c:grouping val="clustered"/>
        <c:varyColors val="false"/>
        <c:ser>
          <c:idx val="0"/>
          <c:order val="0"/>
          <c:tx>
            <c:strRef>
              <c:f>Sheet1!$B$1</c:f>
              <c:strCache>
                <c:ptCount val="1"/>
                <c:pt idx="0">
                  <c:v>年度收支决算总计</c:v>
                </c:pt>
              </c:strCache>
            </c:strRef>
          </c:tx>
          <c:spPr>
            <a:solidFill>
              <a:schemeClr val="accent1"/>
            </a:solidFill>
            <a:ln>
              <a:noFill/>
            </a:ln>
            <a:effectLst/>
          </c:spPr>
          <c:invertIfNegative val="false"/>
          <c:dLbls>
            <c:dLbl>
              <c:idx val="0"/>
              <c:layout>
                <c:manualLayout>
                  <c:x val="0"/>
                  <c:y val="0.00580486715784773"/>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0401433691756272"/>
                  <c:y val="-0.060383769615894"/>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spPr>
                    <a:ln w="9525" cap="flat" cmpd="sng" algn="ctr">
                      <a:solidFill>
                        <a:schemeClr val="tx1">
                          <a:lumMod val="35000"/>
                          <a:lumOff val="65000"/>
                        </a:schemeClr>
                      </a:solidFill>
                      <a:round/>
                    </a:ln>
                    <a:effectLst/>
                  </c:spPr>
                </c15:leaderLines>
              </c:ext>
            </c:extLst>
          </c:dLbls>
          <c:cat>
            <c:strRef>
              <c:f>Sheet1!$A$2:$A$3</c:f>
              <c:strCache>
                <c:ptCount val="2"/>
                <c:pt idx="0">
                  <c:v>2022年收支决算总计</c:v>
                </c:pt>
                <c:pt idx="1">
                  <c:v>2023年收支决算总计</c:v>
                </c:pt>
              </c:strCache>
            </c:strRef>
          </c:cat>
          <c:val>
            <c:numRef>
              <c:f>Sheet1!$B$2:$B$3</c:f>
              <c:numCache>
                <c:formatCode>General</c:formatCode>
                <c:ptCount val="2"/>
                <c:pt idx="0">
                  <c:v>104166.64</c:v>
                </c:pt>
                <c:pt idx="1">
                  <c:v>106355.15</c:v>
                </c:pt>
              </c:numCache>
            </c:numRef>
          </c:val>
        </c:ser>
        <c:dLbls>
          <c:showLegendKey val="false"/>
          <c:showVal val="false"/>
          <c:showCatName val="false"/>
          <c:showSerName val="false"/>
          <c:showPercent val="false"/>
          <c:showBubbleSize val="false"/>
        </c:dLbls>
        <c:gapWidth val="219"/>
        <c:overlap val="-27"/>
        <c:axId val="912273967"/>
        <c:axId val="923336258"/>
      </c:barChart>
      <c:catAx>
        <c:axId val="912273967"/>
        <c:scaling>
          <c:orientation val="minMax"/>
        </c:scaling>
        <c:delete val="false"/>
        <c:axPos val="b"/>
        <c:majorTickMark val="none"/>
        <c:minorTickMark val="none"/>
        <c:tickLblPos val="nextTo"/>
        <c:spPr>
          <a:noFill/>
          <a:ln w="9525" cap="flat" cmpd="sng" algn="ctr">
            <a:solidFill>
              <a:schemeClr val="bg1">
                <a:lumMod val="6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23336258"/>
        <c:crosses val="autoZero"/>
        <c:auto val="true"/>
        <c:lblAlgn val="ctr"/>
        <c:lblOffset val="100"/>
        <c:noMultiLvlLbl val="false"/>
      </c:catAx>
      <c:valAx>
        <c:axId val="923336258"/>
        <c:scaling>
          <c:orientation val="minMax"/>
        </c:scaling>
        <c:delete val="false"/>
        <c:axPos val="l"/>
        <c:majorGridlines>
          <c:spPr>
            <a:ln w="9525" cap="flat" cmpd="sng" algn="ctr">
              <a:solidFill>
                <a:schemeClr val="bg1">
                  <a:lumMod val="6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12273967"/>
        <c:crosses val="autoZero"/>
        <c:crossBetween val="between"/>
      </c:valAx>
      <c:spPr>
        <a:noFill/>
        <a:ln>
          <a:noFill/>
        </a:ln>
        <a:effectLst/>
      </c:spPr>
    </c:plotArea>
    <c:legend>
      <c:legendPos val="b"/>
      <c:layout>
        <c:manualLayout>
          <c:xMode val="edge"/>
          <c:yMode val="edge"/>
          <c:x val="0.397426095820591"/>
          <c:y val="0.922402736212056"/>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bg1">
          <a:lumMod val="6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78</Pages>
  <Words>33005</Words>
  <Characters>36573</Characters>
  <Lines>72</Lines>
  <Paragraphs>20</Paragraphs>
  <TotalTime>16</TotalTime>
  <ScaleCrop>false</ScaleCrop>
  <LinksUpToDate>false</LinksUpToDate>
  <CharactersWithSpaces>36633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2024-08-06T15:12:00Z</dcterms:created>
  <dc:creator>曹颖</dc:creator>
  <cp:lastModifiedBy>user</cp:lastModifiedBy>
  <cp:lastPrinted>2023-08-04T18:35:00Z</cp:lastPrinted>
  <dcterms:modified xsi:type="dcterms:W3CDTF">2024-12-27T14:50:45Z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6A1EA52653C44319B739C67D5BC38630</vt:lpwstr>
  </property>
</Properties>
</file>