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1CA58">
      <w:pPr>
        <w:spacing w:line="600" w:lineRule="exact"/>
        <w:jc w:val="left"/>
        <w:outlineLvl w:val="0"/>
        <w:rPr>
          <w:rFonts w:ascii="方正小标宋简体" w:hAnsi="宋体" w:eastAsia="方正小标宋简体"/>
          <w:color w:val="auto"/>
          <w:sz w:val="21"/>
          <w:szCs w:val="21"/>
          <w:highlight w:val="none"/>
        </w:rPr>
      </w:pPr>
      <w:bookmarkStart w:id="0" w:name="_Toc15306267"/>
    </w:p>
    <w:p w14:paraId="0A833AB5">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bookmarkStart w:id="1" w:name="_Toc15396597"/>
      <w:bookmarkStart w:id="2" w:name="_Toc15378441"/>
      <w:bookmarkStart w:id="3" w:name="_Toc15377193"/>
      <w:bookmarkStart w:id="4" w:name="_Toc15377425"/>
      <w:bookmarkStart w:id="5" w:name="_Toc15396475"/>
    </w:p>
    <w:p w14:paraId="4B7F9A08">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2023年度</w:t>
      </w:r>
      <w:bookmarkEnd w:id="0"/>
      <w:bookmarkEnd w:id="1"/>
      <w:bookmarkEnd w:id="2"/>
      <w:bookmarkEnd w:id="3"/>
      <w:bookmarkEnd w:id="4"/>
      <w:bookmarkEnd w:id="5"/>
      <w:bookmarkStart w:id="6" w:name="_Toc15377426"/>
      <w:bookmarkStart w:id="7" w:name="_Toc15378442"/>
      <w:bookmarkStart w:id="8" w:name="_Toc15396476"/>
      <w:bookmarkStart w:id="9" w:name="_Toc15396598"/>
      <w:bookmarkStart w:id="10" w:name="_Toc15306268"/>
      <w:bookmarkStart w:id="11" w:name="_Toc15377194"/>
      <w:r>
        <w:rPr>
          <w:rFonts w:hint="eastAsia" w:ascii="方正小标宋简体" w:hAnsi="方正小标宋简体" w:eastAsia="方正小标宋简体" w:cs="方正小标宋简体"/>
          <w:sz w:val="72"/>
          <w:szCs w:val="72"/>
          <w:lang w:val="en-US" w:eastAsia="zh-CN"/>
        </w:rPr>
        <w:t>广元经济技术</w:t>
      </w:r>
    </w:p>
    <w:p w14:paraId="72856EC2">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开发区袁家坝办事处</w:t>
      </w:r>
    </w:p>
    <w:p w14:paraId="61783617">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部门决算</w:t>
      </w:r>
      <w:bookmarkEnd w:id="6"/>
      <w:bookmarkEnd w:id="7"/>
      <w:bookmarkEnd w:id="8"/>
      <w:bookmarkEnd w:id="9"/>
      <w:bookmarkEnd w:id="10"/>
      <w:bookmarkEnd w:id="11"/>
    </w:p>
    <w:p w14:paraId="424CAE3A">
      <w:pPr>
        <w:widowControl/>
        <w:jc w:val="center"/>
        <w:rPr>
          <w:rFonts w:hint="eastAsia" w:ascii="黑体" w:hAnsi="黑体" w:eastAsia="黑体"/>
          <w:color w:val="auto"/>
          <w:sz w:val="48"/>
          <w:szCs w:val="48"/>
          <w:highlight w:val="none"/>
        </w:rPr>
      </w:pPr>
    </w:p>
    <w:p w14:paraId="2D1405AE">
      <w:pPr>
        <w:widowControl/>
        <w:jc w:val="center"/>
        <w:rPr>
          <w:rFonts w:hint="eastAsia" w:ascii="黑体" w:hAnsi="黑体" w:eastAsia="黑体"/>
          <w:color w:val="auto"/>
          <w:sz w:val="48"/>
          <w:szCs w:val="48"/>
          <w:highlight w:val="none"/>
        </w:rPr>
      </w:pPr>
    </w:p>
    <w:p w14:paraId="2DD3FAFA">
      <w:pPr>
        <w:widowControl/>
        <w:jc w:val="center"/>
        <w:rPr>
          <w:rFonts w:hint="eastAsia" w:ascii="黑体" w:hAnsi="黑体" w:eastAsia="黑体"/>
          <w:color w:val="auto"/>
          <w:sz w:val="48"/>
          <w:szCs w:val="48"/>
          <w:highlight w:val="none"/>
        </w:rPr>
      </w:pPr>
    </w:p>
    <w:p w14:paraId="5225E5A3">
      <w:pPr>
        <w:keepNext w:val="0"/>
        <w:keepLines w:val="0"/>
        <w:pageBreakBefore w:val="0"/>
        <w:widowControl/>
        <w:tabs>
          <w:tab w:val="right" w:leader="dot" w:pos="8296"/>
          <w:tab w:val="right" w:leader="dot" w:pos="8400"/>
        </w:tabs>
        <w:kinsoku/>
        <w:wordWrap/>
        <w:overflowPunct/>
        <w:topLinePunct w:val="0"/>
        <w:autoSpaceDE/>
        <w:autoSpaceDN/>
        <w:bidi w:val="0"/>
        <w:spacing w:line="440" w:lineRule="exact"/>
        <w:jc w:val="left"/>
        <w:textAlignment w:val="auto"/>
        <w:rPr>
          <w:rFonts w:ascii="仿宋" w:hAnsi="仿宋" w:eastAsia="仿宋"/>
          <w:b/>
          <w:color w:val="auto"/>
          <w:sz w:val="24"/>
          <w:highlight w:val="none"/>
        </w:rPr>
      </w:pPr>
      <w:bookmarkStart w:id="12" w:name="_Toc15396599"/>
      <w:bookmarkStart w:id="13" w:name="_Toc15377196"/>
      <w:r>
        <w:rPr>
          <w:rFonts w:ascii="仿宋" w:hAnsi="仿宋" w:eastAsia="仿宋"/>
          <w:b/>
          <w:color w:val="auto"/>
          <w:sz w:val="24"/>
          <w:highlight w:val="none"/>
        </w:rPr>
        <w:br w:type="page"/>
      </w:r>
    </w:p>
    <w:p w14:paraId="1A2C9CE3">
      <w:pPr>
        <w:widowControl/>
        <w:ind w:firstLine="3600" w:firstLineChars="1000"/>
        <w:jc w:val="both"/>
        <w:rPr>
          <w:rFonts w:ascii="黑体" w:hAnsi="黑体" w:eastAsia="黑体"/>
          <w:color w:val="auto"/>
          <w:sz w:val="36"/>
          <w:szCs w:val="36"/>
          <w:highlight w:val="none"/>
        </w:rPr>
      </w:pPr>
      <w:r>
        <w:rPr>
          <w:rFonts w:hint="eastAsia" w:ascii="黑体" w:hAnsi="黑体" w:eastAsia="黑体"/>
          <w:color w:val="auto"/>
          <w:sz w:val="36"/>
          <w:szCs w:val="36"/>
          <w:highlight w:val="none"/>
        </w:rPr>
        <w:t>目</w:t>
      </w:r>
      <w:r>
        <w:rPr>
          <w:rFonts w:hint="eastAsia" w:ascii="黑体" w:hAnsi="黑体" w:eastAsia="黑体"/>
          <w:color w:val="auto"/>
          <w:sz w:val="36"/>
          <w:szCs w:val="36"/>
          <w:highlight w:val="none"/>
          <w:lang w:val="en-US" w:eastAsia="zh-CN"/>
        </w:rPr>
        <w:t xml:space="preserve">  </w:t>
      </w:r>
      <w:r>
        <w:rPr>
          <w:rFonts w:hint="eastAsia" w:ascii="黑体" w:hAnsi="黑体" w:eastAsia="黑体"/>
          <w:color w:val="auto"/>
          <w:sz w:val="36"/>
          <w:szCs w:val="36"/>
          <w:highlight w:val="none"/>
        </w:rPr>
        <w:t>录</w:t>
      </w:r>
    </w:p>
    <w:p w14:paraId="07CD7348">
      <w:pPr>
        <w:pStyle w:val="13"/>
        <w:tabs>
          <w:tab w:val="left" w:pos="7037"/>
          <w:tab w:val="clear" w:pos="8296"/>
        </w:tabs>
        <w:ind w:firstLine="2400" w:firstLineChars="1000"/>
        <w:jc w:val="both"/>
        <w:rPr>
          <w:rFonts w:hint="eastAsia" w:eastAsia="仿宋"/>
          <w:color w:val="auto"/>
          <w:sz w:val="24"/>
          <w:szCs w:val="24"/>
          <w:highlight w:val="none"/>
          <w:lang w:eastAsia="zh-CN"/>
        </w:rPr>
      </w:pPr>
      <w:r>
        <w:rPr>
          <w:rFonts w:hint="eastAsia"/>
          <w:color w:val="auto"/>
          <w:sz w:val="24"/>
          <w:szCs w:val="24"/>
          <w:highlight w:val="none"/>
        </w:rPr>
        <w:t>公开时间：20</w:t>
      </w:r>
      <w:r>
        <w:rPr>
          <w:rFonts w:hint="eastAsia"/>
          <w:color w:val="auto"/>
          <w:sz w:val="24"/>
          <w:szCs w:val="24"/>
          <w:highlight w:val="none"/>
          <w:lang w:val="en-US" w:eastAsia="zh-CN"/>
        </w:rPr>
        <w:t>24</w:t>
      </w:r>
      <w:r>
        <w:rPr>
          <w:rFonts w:hint="eastAsia"/>
          <w:color w:val="auto"/>
          <w:sz w:val="24"/>
          <w:szCs w:val="24"/>
          <w:highlight w:val="none"/>
        </w:rPr>
        <w:t>年</w:t>
      </w:r>
      <w:r>
        <w:rPr>
          <w:rFonts w:hint="eastAsia"/>
          <w:color w:val="auto"/>
          <w:sz w:val="24"/>
          <w:szCs w:val="24"/>
          <w:highlight w:val="none"/>
          <w:lang w:val="en-US" w:eastAsia="zh-CN"/>
        </w:rPr>
        <w:t xml:space="preserve"> 10</w:t>
      </w:r>
      <w:r>
        <w:rPr>
          <w:rFonts w:hint="eastAsia"/>
          <w:color w:val="auto"/>
          <w:sz w:val="24"/>
          <w:szCs w:val="24"/>
          <w:highlight w:val="none"/>
        </w:rPr>
        <w:t>月</w:t>
      </w:r>
      <w:r>
        <w:rPr>
          <w:rFonts w:hint="eastAsia"/>
          <w:color w:val="auto"/>
          <w:sz w:val="24"/>
          <w:szCs w:val="24"/>
          <w:highlight w:val="none"/>
          <w:lang w:val="en-US" w:eastAsia="zh-CN"/>
        </w:rPr>
        <w:t xml:space="preserve"> 2 </w:t>
      </w:r>
      <w:r>
        <w:rPr>
          <w:rFonts w:hint="eastAsia"/>
          <w:color w:val="auto"/>
          <w:sz w:val="24"/>
          <w:szCs w:val="24"/>
          <w:highlight w:val="none"/>
        </w:rPr>
        <w:t>日</w:t>
      </w:r>
      <w:r>
        <w:rPr>
          <w:rFonts w:hint="eastAsia"/>
          <w:color w:val="auto"/>
          <w:sz w:val="24"/>
          <w:szCs w:val="24"/>
          <w:highlight w:val="none"/>
          <w:lang w:eastAsia="zh-CN"/>
        </w:rPr>
        <w:tab/>
      </w:r>
    </w:p>
    <w:p w14:paraId="6F72F032">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cstheme="minorBidi"/>
          <w:color w:val="auto"/>
          <w:sz w:val="21"/>
          <w:szCs w:val="21"/>
          <w:highlight w:val="none"/>
        </w:rPr>
      </w:pPr>
      <w:r>
        <w:rPr>
          <w:rFonts w:hint="eastAsia"/>
          <w:color w:val="auto"/>
          <w:sz w:val="21"/>
          <w:szCs w:val="21"/>
          <w:highlight w:val="none"/>
        </w:rPr>
        <w:t>第一部分</w:t>
      </w:r>
      <w:r>
        <w:rPr>
          <w:color w:val="auto"/>
          <w:sz w:val="21"/>
          <w:szCs w:val="21"/>
          <w:highlight w:val="none"/>
        </w:rPr>
        <w:t xml:space="preserve"> </w:t>
      </w:r>
      <w:r>
        <w:rPr>
          <w:rFonts w:hint="eastAsia"/>
          <w:color w:val="auto"/>
          <w:sz w:val="21"/>
          <w:szCs w:val="21"/>
          <w:highlight w:val="none"/>
          <w:lang w:val="en-US" w:eastAsia="zh-CN"/>
        </w:rPr>
        <w:t>部门</w:t>
      </w:r>
      <w:r>
        <w:rPr>
          <w:rFonts w:hint="eastAsia"/>
          <w:color w:val="auto"/>
          <w:sz w:val="21"/>
          <w:szCs w:val="21"/>
          <w:highlight w:val="none"/>
        </w:rPr>
        <w:t>概况</w:t>
      </w:r>
    </w:p>
    <w:p w14:paraId="5C1AFAAA">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eastAsia"/>
          <w:color w:val="auto"/>
          <w:sz w:val="21"/>
          <w:szCs w:val="21"/>
          <w:highlight w:val="none"/>
          <w:lang w:val="en-US" w:eastAsia="zh-CN"/>
        </w:rPr>
      </w:pPr>
      <w:r>
        <w:rPr>
          <w:rFonts w:hint="eastAsia"/>
          <w:color w:val="auto"/>
          <w:sz w:val="21"/>
          <w:szCs w:val="21"/>
          <w:highlight w:val="none"/>
        </w:rPr>
        <w:t>一、</w:t>
      </w:r>
      <w:r>
        <w:rPr>
          <w:rFonts w:hint="eastAsia"/>
          <w:color w:val="auto"/>
          <w:sz w:val="21"/>
          <w:szCs w:val="21"/>
          <w:highlight w:val="none"/>
          <w:lang w:val="en-US" w:eastAsia="zh-CN"/>
        </w:rPr>
        <w:t>部门</w:t>
      </w:r>
      <w:r>
        <w:rPr>
          <w:rFonts w:hint="eastAsia"/>
          <w:color w:val="auto"/>
          <w:sz w:val="21"/>
          <w:szCs w:val="21"/>
          <w:highlight w:val="none"/>
          <w:lang w:eastAsia="zh-CN"/>
        </w:rPr>
        <w:t>职责</w:t>
      </w:r>
      <w:r>
        <w:rPr>
          <w:sz w:val="21"/>
          <w:szCs w:val="21"/>
        </w:rPr>
        <w:tab/>
      </w:r>
      <w:r>
        <w:rPr>
          <w:rFonts w:hint="eastAsia"/>
          <w:color w:val="auto"/>
          <w:sz w:val="21"/>
          <w:szCs w:val="21"/>
          <w:highlight w:val="none"/>
          <w:lang w:val="en-US" w:eastAsia="zh-CN"/>
        </w:rPr>
        <w:t>3</w:t>
      </w:r>
    </w:p>
    <w:p w14:paraId="19661C23">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lang w:val="en-US" w:eastAsia="zh-CN"/>
        </w:rPr>
      </w:pPr>
      <w:r>
        <w:rPr>
          <w:rFonts w:hint="eastAsia"/>
          <w:color w:val="auto"/>
          <w:sz w:val="21"/>
          <w:szCs w:val="21"/>
          <w:highlight w:val="none"/>
          <w:lang w:eastAsia="zh-CN"/>
        </w:rPr>
        <w:t>二</w:t>
      </w:r>
      <w:r>
        <w:rPr>
          <w:rFonts w:hint="eastAsia"/>
          <w:color w:val="auto"/>
          <w:sz w:val="21"/>
          <w:szCs w:val="21"/>
          <w:highlight w:val="none"/>
        </w:rPr>
        <w:t>、</w:t>
      </w:r>
      <w:r>
        <w:rPr>
          <w:rFonts w:hint="eastAsia"/>
          <w:color w:val="auto"/>
          <w:sz w:val="21"/>
          <w:szCs w:val="21"/>
          <w:highlight w:val="none"/>
          <w:lang w:eastAsia="zh-CN"/>
        </w:rPr>
        <w:t>机构设</w:t>
      </w:r>
      <w:r>
        <w:rPr>
          <w:rFonts w:hint="eastAsia"/>
          <w:color w:val="auto"/>
          <w:sz w:val="21"/>
          <w:szCs w:val="21"/>
          <w:highlight w:val="none"/>
          <w:lang w:val="en-US" w:eastAsia="zh-CN"/>
        </w:rPr>
        <w:t>置</w:t>
      </w:r>
      <w:r>
        <w:rPr>
          <w:rFonts w:hint="eastAsia"/>
          <w:color w:val="auto"/>
          <w:sz w:val="21"/>
          <w:szCs w:val="21"/>
          <w:highlight w:val="none"/>
          <w:lang w:val="en-US" w:eastAsia="zh-CN"/>
        </w:rPr>
        <w:tab/>
      </w:r>
      <w:r>
        <w:rPr>
          <w:rFonts w:hint="eastAsia"/>
          <w:color w:val="auto"/>
          <w:sz w:val="21"/>
          <w:szCs w:val="21"/>
          <w:highlight w:val="none"/>
          <w:lang w:val="en-US" w:eastAsia="zh-CN"/>
        </w:rPr>
        <w:t xml:space="preserve"> 8</w:t>
      </w:r>
    </w:p>
    <w:p w14:paraId="6AA69886">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eastAsia="仿宋"/>
          <w:color w:val="auto"/>
          <w:sz w:val="21"/>
          <w:szCs w:val="21"/>
          <w:highlight w:val="none"/>
          <w:lang w:val="en-US" w:eastAsia="zh-CN"/>
        </w:rPr>
      </w:pPr>
      <w:r>
        <w:rPr>
          <w:rFonts w:hint="eastAsia"/>
          <w:color w:val="auto"/>
          <w:sz w:val="21"/>
          <w:szCs w:val="21"/>
          <w:highlight w:val="none"/>
        </w:rPr>
        <w:t>第二部分</w:t>
      </w:r>
      <w:r>
        <w:rPr>
          <w:rFonts w:hint="eastAsia"/>
          <w:color w:val="auto"/>
          <w:sz w:val="21"/>
          <w:szCs w:val="21"/>
          <w:highlight w:val="none"/>
          <w:lang w:val="en-US" w:eastAsia="zh-CN"/>
        </w:rPr>
        <w:t xml:space="preserve"> 2023年度部门</w:t>
      </w:r>
      <w:r>
        <w:rPr>
          <w:rFonts w:hint="eastAsia"/>
          <w:color w:val="auto"/>
          <w:sz w:val="21"/>
          <w:szCs w:val="21"/>
          <w:highlight w:val="none"/>
        </w:rPr>
        <w:t>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9</w:t>
      </w:r>
    </w:p>
    <w:p w14:paraId="45BE1DB8">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一、收入支出决算总体情况说明</w:t>
      </w:r>
      <w:r>
        <w:rPr>
          <w:rFonts w:hint="eastAsia"/>
          <w:color w:val="auto"/>
          <w:sz w:val="21"/>
          <w:szCs w:val="21"/>
          <w:highlight w:val="none"/>
          <w:lang w:val="en-US" w:eastAsia="zh-CN"/>
        </w:rPr>
        <w:tab/>
      </w:r>
      <w:r>
        <w:rPr>
          <w:rFonts w:hint="eastAsia"/>
          <w:color w:val="auto"/>
          <w:sz w:val="21"/>
          <w:szCs w:val="21"/>
          <w:highlight w:val="none"/>
          <w:lang w:val="en-US" w:eastAsia="zh-CN"/>
        </w:rPr>
        <w:t>9</w:t>
      </w:r>
    </w:p>
    <w:p w14:paraId="043CE4B6">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二、收入决算情况说明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9</w:t>
      </w:r>
    </w:p>
    <w:p w14:paraId="6EC86047">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三、支出决算情况说明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10</w:t>
      </w:r>
    </w:p>
    <w:p w14:paraId="15CD0BE2">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四、财政拨款收入支出决算总体情况说明</w:t>
      </w:r>
      <w:r>
        <w:rPr>
          <w:rFonts w:hint="eastAsia"/>
          <w:color w:val="auto"/>
          <w:sz w:val="21"/>
          <w:szCs w:val="21"/>
          <w:highlight w:val="none"/>
          <w:lang w:val="en-US" w:eastAsia="zh-CN"/>
        </w:rPr>
        <w:tab/>
      </w:r>
      <w:r>
        <w:rPr>
          <w:rFonts w:hint="eastAsia"/>
          <w:color w:val="auto"/>
          <w:sz w:val="21"/>
          <w:szCs w:val="21"/>
          <w:highlight w:val="none"/>
          <w:lang w:val="en-US" w:eastAsia="zh-CN"/>
        </w:rPr>
        <w:t>10</w:t>
      </w:r>
    </w:p>
    <w:p w14:paraId="6BDC4F37">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五、一般公共预算财政拨款支出决算情况说明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12</w:t>
      </w:r>
    </w:p>
    <w:p w14:paraId="27226F9F">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六、一般公共预算财政拨款基本支出决算情况说明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16</w:t>
      </w:r>
    </w:p>
    <w:p w14:paraId="5F915D97">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七、财政拨款</w:t>
      </w:r>
      <w:r>
        <w:rPr>
          <w:rFonts w:hint="eastAsia"/>
          <w:color w:val="auto"/>
          <w:sz w:val="21"/>
          <w:szCs w:val="21"/>
          <w:highlight w:val="none"/>
          <w:lang w:eastAsia="zh-CN"/>
        </w:rPr>
        <w:t>“</w:t>
      </w:r>
      <w:r>
        <w:rPr>
          <w:rFonts w:hint="eastAsia"/>
          <w:color w:val="auto"/>
          <w:sz w:val="21"/>
          <w:szCs w:val="21"/>
          <w:highlight w:val="none"/>
        </w:rPr>
        <w:t>三公”经费支出决算情况说明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17</w:t>
      </w:r>
    </w:p>
    <w:p w14:paraId="72B38C79">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ascii="仿宋" w:hAnsi="仿宋" w:eastAsia="宋体" w:cstheme="minorBidi"/>
          <w:color w:val="auto"/>
          <w:sz w:val="21"/>
          <w:szCs w:val="21"/>
          <w:highlight w:val="none"/>
          <w:lang w:val="en-US" w:eastAsia="zh-CN"/>
        </w:rPr>
      </w:pPr>
      <w:r>
        <w:rPr>
          <w:rFonts w:hint="eastAsia"/>
          <w:color w:val="auto"/>
          <w:sz w:val="21"/>
          <w:szCs w:val="21"/>
          <w:highlight w:val="none"/>
        </w:rPr>
        <w:t>八、政府性基金预算支出决算情况说明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19</w:t>
      </w:r>
    </w:p>
    <w:p w14:paraId="4A58C2D8">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九、国有资本经营预算支出决算情况说明</w:t>
      </w:r>
      <w:r>
        <w:rPr>
          <w:rFonts w:hint="eastAsia"/>
          <w:color w:val="auto"/>
          <w:sz w:val="21"/>
          <w:szCs w:val="21"/>
          <w:highlight w:val="none"/>
          <w:lang w:val="en-US" w:eastAsia="zh-CN"/>
        </w:rPr>
        <w:tab/>
      </w:r>
      <w:r>
        <w:rPr>
          <w:rFonts w:hint="eastAsia"/>
          <w:color w:val="auto"/>
          <w:sz w:val="21"/>
          <w:szCs w:val="21"/>
          <w:highlight w:val="none"/>
          <w:lang w:val="en-US" w:eastAsia="zh-CN"/>
        </w:rPr>
        <w:t>19</w:t>
      </w:r>
    </w:p>
    <w:p w14:paraId="29C47F34">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十、其他重要事项的情况说明</w:t>
      </w:r>
      <w:r>
        <w:rPr>
          <w:rFonts w:hint="eastAsia"/>
          <w:color w:val="auto"/>
          <w:sz w:val="21"/>
          <w:szCs w:val="21"/>
          <w:highlight w:val="none"/>
          <w:lang w:val="en-US" w:eastAsia="zh-CN"/>
        </w:rPr>
        <w:tab/>
      </w:r>
      <w:r>
        <w:rPr>
          <w:rFonts w:hint="eastAsia"/>
          <w:color w:val="auto"/>
          <w:sz w:val="21"/>
          <w:szCs w:val="21"/>
          <w:highlight w:val="none"/>
          <w:lang w:val="en-US" w:eastAsia="zh-CN"/>
        </w:rPr>
        <w:t>19</w:t>
      </w:r>
    </w:p>
    <w:p w14:paraId="0232BCD0">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eastAsia="仿宋" w:cstheme="minorBidi"/>
          <w:color w:val="auto"/>
          <w:sz w:val="21"/>
          <w:szCs w:val="21"/>
          <w:highlight w:val="none"/>
          <w:lang w:val="en-US" w:eastAsia="zh-CN"/>
        </w:rPr>
      </w:pPr>
      <w:r>
        <w:rPr>
          <w:rFonts w:hint="eastAsia"/>
          <w:color w:val="auto"/>
          <w:sz w:val="21"/>
          <w:szCs w:val="21"/>
          <w:highlight w:val="none"/>
        </w:rPr>
        <w:t>第三部分</w:t>
      </w:r>
      <w:r>
        <w:rPr>
          <w:color w:val="auto"/>
          <w:sz w:val="21"/>
          <w:szCs w:val="21"/>
          <w:highlight w:val="none"/>
        </w:rPr>
        <w:t xml:space="preserve"> </w:t>
      </w:r>
      <w:r>
        <w:rPr>
          <w:rFonts w:hint="eastAsia"/>
          <w:color w:val="auto"/>
          <w:sz w:val="21"/>
          <w:szCs w:val="21"/>
          <w:highlight w:val="none"/>
        </w:rPr>
        <w:t>名词解释</w:t>
      </w:r>
      <w:r>
        <w:rPr>
          <w:rFonts w:hint="eastAsia"/>
          <w:color w:val="auto"/>
          <w:sz w:val="21"/>
          <w:szCs w:val="21"/>
          <w:highlight w:val="none"/>
          <w:lang w:val="en-US" w:eastAsia="zh-CN"/>
        </w:rPr>
        <w:tab/>
      </w:r>
      <w:r>
        <w:rPr>
          <w:rFonts w:hint="eastAsia" w:ascii="Times New Roman" w:hAnsi="Times New Roman" w:eastAsia="宋体" w:cs="Times New Roman"/>
          <w:color w:val="auto"/>
          <w:kern w:val="2"/>
          <w:sz w:val="21"/>
          <w:szCs w:val="21"/>
          <w:highlight w:val="none"/>
          <w:lang w:val="en-US" w:eastAsia="zh-CN" w:bidi="ar-SA"/>
        </w:rPr>
        <w:t>21</w:t>
      </w:r>
    </w:p>
    <w:p w14:paraId="01EC3232">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第四部分</w:t>
      </w:r>
      <w:r>
        <w:rPr>
          <w:color w:val="auto"/>
          <w:sz w:val="21"/>
          <w:szCs w:val="21"/>
          <w:highlight w:val="none"/>
        </w:rPr>
        <w:t xml:space="preserve"> </w:t>
      </w:r>
      <w:r>
        <w:rPr>
          <w:rFonts w:hint="eastAsia"/>
          <w:color w:val="auto"/>
          <w:sz w:val="21"/>
          <w:szCs w:val="21"/>
          <w:highlight w:val="none"/>
        </w:rPr>
        <w:t>附件</w:t>
      </w:r>
      <w:r>
        <w:rPr>
          <w:rFonts w:hint="eastAsia"/>
          <w:color w:val="auto"/>
          <w:sz w:val="21"/>
          <w:szCs w:val="21"/>
          <w:highlight w:val="none"/>
          <w:lang w:val="en-US" w:eastAsia="zh-CN"/>
        </w:rPr>
        <w:tab/>
      </w:r>
      <w:r>
        <w:rPr>
          <w:rFonts w:hint="eastAsia" w:ascii="Times New Roman" w:hAnsi="Times New Roman" w:eastAsia="宋体" w:cs="Times New Roman"/>
          <w:color w:val="auto"/>
          <w:kern w:val="2"/>
          <w:sz w:val="21"/>
          <w:szCs w:val="21"/>
          <w:highlight w:val="none"/>
          <w:lang w:val="en-US" w:eastAsia="zh-CN" w:bidi="ar-SA"/>
        </w:rPr>
        <w:t>25</w:t>
      </w:r>
    </w:p>
    <w:p w14:paraId="4E921D9E">
      <w:pPr>
        <w:pStyle w:val="13"/>
        <w:keepNext w:val="0"/>
        <w:keepLines w:val="0"/>
        <w:pageBreakBefore w:val="0"/>
        <w:tabs>
          <w:tab w:val="right" w:leader="dot" w:pos="8400"/>
        </w:tabs>
        <w:kinsoku/>
        <w:wordWrap/>
        <w:overflowPunct/>
        <w:topLinePunct w:val="0"/>
        <w:autoSpaceDE/>
        <w:autoSpaceDN/>
        <w:bidi w:val="0"/>
        <w:adjustRightInd w:val="0"/>
        <w:snapToGrid w:val="0"/>
        <w:spacing w:before="0" w:line="440" w:lineRule="exact"/>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第五部分</w:t>
      </w:r>
      <w:r>
        <w:rPr>
          <w:color w:val="auto"/>
          <w:sz w:val="21"/>
          <w:szCs w:val="21"/>
          <w:highlight w:val="none"/>
        </w:rPr>
        <w:t xml:space="preserve"> </w:t>
      </w:r>
      <w:r>
        <w:rPr>
          <w:rFonts w:hint="eastAsia"/>
          <w:color w:val="auto"/>
          <w:sz w:val="21"/>
          <w:szCs w:val="21"/>
          <w:highlight w:val="none"/>
        </w:rPr>
        <w:t>附表</w:t>
      </w:r>
      <w:r>
        <w:rPr>
          <w:rFonts w:hint="eastAsia"/>
          <w:color w:val="auto"/>
          <w:sz w:val="21"/>
          <w:szCs w:val="21"/>
          <w:highlight w:val="none"/>
          <w:lang w:val="en-US" w:eastAsia="zh-CN"/>
        </w:rPr>
        <w:tab/>
      </w:r>
      <w:r>
        <w:rPr>
          <w:rFonts w:hint="eastAsia" w:ascii="Times New Roman" w:hAnsi="Times New Roman" w:eastAsia="宋体" w:cs="Times New Roman"/>
          <w:color w:val="auto"/>
          <w:kern w:val="2"/>
          <w:sz w:val="21"/>
          <w:szCs w:val="21"/>
          <w:highlight w:val="none"/>
          <w:lang w:val="en-US" w:eastAsia="zh-CN" w:bidi="ar-SA"/>
        </w:rPr>
        <w:t>85</w:t>
      </w:r>
    </w:p>
    <w:p w14:paraId="179BFA0D">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一、收入支出决算总表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3512109B">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二、收入决算表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2CF183B1">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三、支出决算表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2F75D0B6">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四、财政拨款收入支出决算总表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72A7AFD8">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五、财政拨款支出决算明细表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2B73EF9E">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六、一般公共预算财政拨款支出决算表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51941453">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七、一般公共预算财政拨款支出决算明细表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605A6AC7">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八、一般公共预算财政拨款基本支出决算</w:t>
      </w:r>
      <w:r>
        <w:rPr>
          <w:rFonts w:hint="eastAsia"/>
          <w:color w:val="auto"/>
          <w:sz w:val="21"/>
          <w:szCs w:val="21"/>
          <w:highlight w:val="none"/>
          <w:lang w:eastAsia="zh-CN"/>
        </w:rPr>
        <w:t>明细</w:t>
      </w:r>
      <w:r>
        <w:rPr>
          <w:rFonts w:hint="eastAsia"/>
          <w:color w:val="auto"/>
          <w:sz w:val="21"/>
          <w:szCs w:val="21"/>
          <w:highlight w:val="none"/>
        </w:rPr>
        <w:t>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2FD5300A">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九、一般公共预算财政拨款项目支出决算表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132170EB">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十、政府性基金预算财政拨款收入支出决算表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3B54CAB2">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eastAsia="宋体"/>
          <w:color w:val="auto"/>
          <w:sz w:val="21"/>
          <w:szCs w:val="21"/>
          <w:highlight w:val="none"/>
          <w:lang w:val="en-US" w:eastAsia="zh-CN"/>
        </w:rPr>
      </w:pPr>
      <w:r>
        <w:rPr>
          <w:rFonts w:hint="eastAsia"/>
          <w:color w:val="auto"/>
          <w:sz w:val="21"/>
          <w:szCs w:val="21"/>
          <w:highlight w:val="none"/>
        </w:rPr>
        <w:t>十一、国有资本经营预算财政拨款收入支出决算表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7670984E">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ind w:left="0" w:leftChars="0" w:firstLine="420" w:firstLineChars="200"/>
        <w:jc w:val="left"/>
        <w:textAlignment w:val="auto"/>
        <w:rPr>
          <w:rFonts w:hint="default"/>
          <w:color w:val="auto"/>
          <w:sz w:val="21"/>
          <w:szCs w:val="21"/>
          <w:highlight w:val="none"/>
          <w:lang w:val="en-US"/>
        </w:rPr>
      </w:pPr>
      <w:r>
        <w:rPr>
          <w:rFonts w:hint="eastAsia"/>
          <w:color w:val="auto"/>
          <w:sz w:val="21"/>
          <w:szCs w:val="21"/>
          <w:highlight w:val="none"/>
        </w:rPr>
        <w:t>十二、</w:t>
      </w:r>
      <w:r>
        <w:rPr>
          <w:rFonts w:hint="eastAsia"/>
          <w:color w:val="auto"/>
          <w:sz w:val="21"/>
          <w:szCs w:val="21"/>
          <w:highlight w:val="none"/>
          <w:lang w:val="en-US" w:eastAsia="zh-CN"/>
        </w:rPr>
        <w:t>国有资本经营预算财政拨款支出决算表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6F06F4D4">
      <w:pPr>
        <w:pStyle w:val="15"/>
        <w:keepNext w:val="0"/>
        <w:keepLines w:val="0"/>
        <w:pageBreakBefore w:val="0"/>
        <w:tabs>
          <w:tab w:val="right" w:leader="dot" w:pos="8400"/>
        </w:tabs>
        <w:kinsoku/>
        <w:wordWrap/>
        <w:overflowPunct/>
        <w:topLinePunct w:val="0"/>
        <w:autoSpaceDE/>
        <w:autoSpaceDN/>
        <w:bidi w:val="0"/>
        <w:adjustRightInd w:val="0"/>
        <w:snapToGrid w:val="0"/>
        <w:spacing w:line="440" w:lineRule="exact"/>
        <w:jc w:val="left"/>
        <w:textAlignment w:val="auto"/>
        <w:rPr>
          <w:rFonts w:hint="default"/>
          <w:color w:val="auto"/>
          <w:sz w:val="21"/>
          <w:szCs w:val="21"/>
          <w:highlight w:val="none"/>
          <w:lang w:val="en-US"/>
        </w:rPr>
      </w:pPr>
      <w:r>
        <w:rPr>
          <w:rFonts w:hint="eastAsia"/>
          <w:color w:val="auto"/>
          <w:sz w:val="21"/>
          <w:szCs w:val="21"/>
          <w:highlight w:val="none"/>
        </w:rPr>
        <w:t>十三、财政拨款“三公”经费支出决算表</w:t>
      </w:r>
      <w:r>
        <w:rPr>
          <w:rFonts w:hint="eastAsia"/>
          <w:color w:val="auto"/>
          <w:sz w:val="21"/>
          <w:szCs w:val="21"/>
          <w:highlight w:val="none"/>
          <w:lang w:val="en-US" w:eastAsia="zh-CN"/>
        </w:rPr>
        <w:tab/>
      </w:r>
      <w:r>
        <w:rPr>
          <w:rFonts w:hint="eastAsia"/>
          <w:color w:val="auto"/>
          <w:sz w:val="21"/>
          <w:szCs w:val="21"/>
          <w:highlight w:val="none"/>
          <w:lang w:val="en-US" w:eastAsia="zh-CN"/>
        </w:rPr>
        <w:t>85</w:t>
      </w:r>
    </w:p>
    <w:p w14:paraId="5FD80675">
      <w:pPr>
        <w:pStyle w:val="4"/>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val="en-US" w:eastAsia="zh-CN"/>
        </w:rPr>
        <w:t>部门</w:t>
      </w:r>
      <w:r>
        <w:rPr>
          <w:rStyle w:val="21"/>
          <w:rFonts w:hint="eastAsia" w:ascii="黑体" w:hAnsi="黑体" w:eastAsia="黑体"/>
          <w:b w:val="0"/>
          <w:bCs w:val="0"/>
          <w:color w:val="auto"/>
          <w:highlight w:val="none"/>
        </w:rPr>
        <w:t>概况</w:t>
      </w:r>
      <w:bookmarkEnd w:id="12"/>
      <w:bookmarkEnd w:id="13"/>
    </w:p>
    <w:p w14:paraId="3979807A">
      <w:pPr>
        <w:pStyle w:val="5"/>
        <w:numPr>
          <w:ilvl w:val="0"/>
          <w:numId w:val="1"/>
        </w:numPr>
        <w:ind w:left="210" w:leftChars="0" w:firstLineChars="0"/>
        <w:rPr>
          <w:rFonts w:hint="eastAsia" w:ascii="仿宋" w:hAnsi="仿宋" w:eastAsia="仿宋"/>
          <w:color w:val="auto"/>
          <w:sz w:val="32"/>
          <w:szCs w:val="32"/>
          <w:highlight w:val="none"/>
          <w:lang w:eastAsia="zh-CN"/>
        </w:rPr>
      </w:pPr>
      <w:bookmarkStart w:id="14" w:name="_Toc15377197"/>
      <w:bookmarkStart w:id="15" w:name="_Toc15396600"/>
      <w:r>
        <w:rPr>
          <w:rStyle w:val="22"/>
          <w:rFonts w:hint="eastAsia" w:ascii="黑体" w:hAnsi="黑体" w:eastAsia="黑体"/>
          <w:b w:val="0"/>
          <w:bCs w:val="0"/>
          <w:color w:val="auto"/>
          <w:highlight w:val="none"/>
          <w:lang w:val="en-US" w:eastAsia="zh-CN"/>
        </w:rPr>
        <w:t>部门</w:t>
      </w:r>
      <w:r>
        <w:rPr>
          <w:rStyle w:val="22"/>
          <w:rFonts w:hint="eastAsia" w:ascii="黑体" w:hAnsi="黑体" w:eastAsia="黑体"/>
          <w:b w:val="0"/>
          <w:bCs w:val="0"/>
          <w:color w:val="auto"/>
          <w:highlight w:val="none"/>
          <w:lang w:eastAsia="zh-CN"/>
        </w:rPr>
        <w:t>职责</w:t>
      </w:r>
    </w:p>
    <w:p w14:paraId="529C2777">
      <w:pPr>
        <w:pStyle w:val="5"/>
        <w:numPr>
          <w:ilvl w:val="0"/>
          <w:numId w:val="2"/>
        </w:numPr>
        <w:ind w:firstLine="640" w:firstLineChars="200"/>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主要职能</w:t>
      </w:r>
    </w:p>
    <w:p w14:paraId="7BA20F45">
      <w:pPr>
        <w:pStyle w:val="5"/>
        <w:numPr>
          <w:ilvl w:val="0"/>
          <w:numId w:val="0"/>
        </w:numPr>
        <w:ind w:firstLine="640" w:firstLineChars="200"/>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负责辖区内企业服务、安全生产、信访维稳、房屋征收与补偿、计划生育、民政、劳动就业、社会保障、环境卫生等工作。</w:t>
      </w:r>
    </w:p>
    <w:p w14:paraId="687A3C20">
      <w:pPr>
        <w:pStyle w:val="5"/>
        <w:numPr>
          <w:ilvl w:val="0"/>
          <w:numId w:val="0"/>
        </w:numPr>
        <w:ind w:firstLine="960" w:firstLineChars="300"/>
        <w:rPr>
          <w:rFonts w:hint="eastAsia" w:ascii="仿宋" w:hAnsi="仿宋" w:eastAsia="仿宋"/>
          <w:b w:val="0"/>
          <w:bCs w:val="0"/>
          <w:color w:val="auto"/>
          <w:sz w:val="32"/>
          <w:szCs w:val="32"/>
          <w:highlight w:val="none"/>
          <w:lang w:eastAsia="zh-CN"/>
        </w:rPr>
      </w:pPr>
      <w:r>
        <w:rPr>
          <w:rFonts w:hint="eastAsia" w:ascii="仿宋" w:hAnsi="仿宋" w:eastAsia="仿宋"/>
          <w:b w:val="0"/>
          <w:bCs w:val="0"/>
          <w:color w:val="auto"/>
          <w:sz w:val="32"/>
          <w:szCs w:val="32"/>
          <w:highlight w:val="none"/>
          <w:lang w:eastAsia="zh-CN"/>
        </w:rPr>
        <w:t>（二）20</w:t>
      </w:r>
      <w:r>
        <w:rPr>
          <w:rFonts w:hint="eastAsia" w:ascii="仿宋" w:hAnsi="仿宋" w:eastAsia="仿宋"/>
          <w:b w:val="0"/>
          <w:bCs w:val="0"/>
          <w:color w:val="auto"/>
          <w:sz w:val="32"/>
          <w:szCs w:val="32"/>
          <w:highlight w:val="none"/>
          <w:lang w:val="en-US" w:eastAsia="zh-CN"/>
        </w:rPr>
        <w:t>23</w:t>
      </w:r>
      <w:r>
        <w:rPr>
          <w:rFonts w:hint="eastAsia" w:ascii="仿宋" w:hAnsi="仿宋" w:eastAsia="仿宋"/>
          <w:b w:val="0"/>
          <w:bCs w:val="0"/>
          <w:color w:val="auto"/>
          <w:sz w:val="32"/>
          <w:szCs w:val="32"/>
          <w:highlight w:val="none"/>
          <w:lang w:eastAsia="zh-CN"/>
        </w:rPr>
        <w:t>年重点工作</w:t>
      </w:r>
    </w:p>
    <w:p w14:paraId="61562F3F">
      <w:pPr>
        <w:spacing w:line="600" w:lineRule="exact"/>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2023年，袁家坝街道坚持以习近平新时代中国特色社会主义思想为指导，深入学习贯彻党的二十大精神，紧紧围绕区党工委、管委会第二轮聚力项目和产业攻坚决策部署，坚持“领导牵建、政园合一、扁平管理、聚力攻坚”工作机制，坚持“园区成片、产业成链、企业成串、服务成线”工作路径，围绕“干部进驻园区、力量汇聚项目、工作围绕企业、一切服从发展”工作理念，切实强化职责使命，提振干事激情，努力完成各项目标任务。2023年袁家坝工业园实现规上工业总产值258.23亿元，其中铝产业实现规模以上工业总产值244.44亿元；园区签约引进项目19个，新开工项目12个，在建项目12个，竣工项目11个；入库项目15个，入库投资21亿元，完成全社会固定资产总投资27.19亿元，进规入统企业10家，其中工业企业7家、批发零售企业2家、服务业企业1家，超目标完成全年工业企业入规目标任务。</w:t>
      </w:r>
    </w:p>
    <w:p w14:paraId="45E339E1">
      <w:pPr>
        <w:spacing w:line="600" w:lineRule="exact"/>
        <w:ind w:firstLine="640" w:firstLineChars="200"/>
        <w:rPr>
          <w:rFonts w:hint="default"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一）坚持以产业发展为中心，着力抓项目、促招引，发展质效不断提升。一是项目建设加快加力。完成共和工业园（上石扩园)348户房屋测绘、石盘社区一组34栋房屋倒房、H3道路施工线内7户农房的拆除和倒房工作，为江苏亚太项目场平提供条件；完成石盘工业园安置讨论230人、兑付货币安置款4000余万元；完成广荣防护区13户搬迁倒房及被拆迁人员还房安置工作；如期完成江苏亚太地块283亩场平、宁德时代及中科瑞能等重点项目720亩场平，为石盘工业园企业入驻提供必要条件。完成石盘园区S1、S2、Hl、立交等道路部分段水稳及沥青4100m，H1、H3、S4道路部分路段路基和雨污管3200m、排洪主沟、支沟共1800排涵，为园区场平和道路建设提供作业面。完成共和配套项目1800m道路、3600m雨污管网及绿化、路灯施工。二是招商引资成效显著。根据千亿级铝产业链条培育图，立足8条主链、18条细链，特别是板带、型材等优势链条，重点谋划项目100余家。三是经济运行稳步推进。协助企业解决水、电、气等要素保障难题40余次，召开袁家坝园区电力、天燃气供应等协调会4次，顺利保障企业正常运行；协助企业解决融资难题，截至目前，已协调相关银行为辖区企业授信2亿元；协调园区企业铝水供应难题，协调中孚、弘昌晟铝业加大对广荣铝业、鑫和鑫铝业等企业铝水供应，保障企业满负荷运行；协助申报科技型中小企业21家、高新技术企业4家；协助广元中孚、弘昌晟铝业成功取得全国首批绿电铝认证；协助弘昌晟铝业、博通铝业、国盛环保等14家企业完成技术改造；协调解决九华明坤铝业道路不通，进场困难问题，保障企业顺利开工。</w:t>
      </w:r>
    </w:p>
    <w:p w14:paraId="7EBA3F3B">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二）坚持以党的建设为引领，深入促学习、悟思想，干部作风全面转变。一是强化政治建设，从严从紧压实主体责任。始终坚持以学习推动思想深化，利用每周工作例会，召开党工委（扩大）会议13次，中心组理论学习7次，研究意识形态工作2次。建立党建工作责任清单、“一岗双责”责任清单、书记第一责任人清单，定期安排部署党建重点工作，召开专题会议2次，党工委会议研究2次。二是坚持统筹谋划，推动主题教育走深走实。深入开展学习贯彻习近平新时代中国特色社会主义思想主题教育，紧紧围绕“学思想、强党性、重实践、建新功”总要求，成立领导小组，设立领导小组办公室，指导各支部统一制定学习计划，“立足岗位做贡献”“我为群众办实事”“学习身边榜样”三张清单及问题检视整改台账。建立班子成员定点联系支部、指导员一对一联系指导两新基层党组织主题教育工作机制，按照“每周上报、每月总结”滚动推进。三是锤炼过硬本领，切实抓好作风纪律建设。以纪检干部教育整顿为契机，组织街道纪检干部参加区纪检监察工委集体学习7次，街道开展教育整顿学习9次，集中讨论9次。开展案件评审工作完成组卷12卷。对重点工作推动情况及党工委会议议定事项落实情况定期开展督查督办，强化办案引领，坚持执纪在前、有案必查。</w:t>
      </w:r>
    </w:p>
    <w:p w14:paraId="0F899CAA">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三）坚持以民生保障为根本，不断抓产业、优环境，社会事业稳步发展。一是民生项目稳步实施。街道共有民生项目15个，市指标项目1个。已完成嘉陵社区广场、消防通道、光亮工程、覃家梁村黑臭水体治理、产业园灌溉设施、上石村村道加宽等民生项目12个，市指标石盘社区32户改厕项目1个。石盘社区、上石村饮水等3个二是民生实事有序推进。结合主题教育，弘扬“四下基层”的优良作风，紧盯基层群众政策不清、养老保险办理不及时、矛盾纠纷多等愁事难事，组织区级有关部门、机关全体党员干部、相关村（社区）召开“我为群众办实事”问题检视会，现场为群众作答，明确办理时限，及时解群众之忧。结合“红色星期六”、主题党日，开展帮扶困难家庭、留守儿童、孤寡老人等志愿服务活动20余场次。三是惠民政策全面落实。坚持把保就业作为最大的民生工程，建立全街道企业用工信息联络群，举办贫困户、失地农民等专场招聘会5期，协助解决辖区就业280人。建立健全农村低保、特困供养、孤儿基本生活保障等三张清单，动态管理低保40人次，累计临时救助40人次，上报医疗救助40人、临时救助28余人，完成“量服”民生工程228人次，更新退役军人台帐1000余次，调解农民工工资25余人次，新农保认证2068余人次。逐一走访各村社区认真开展医保政策宣传。</w:t>
      </w:r>
    </w:p>
    <w:p w14:paraId="623E83C4">
      <w:pPr>
        <w:spacing w:line="60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四）坚持以风险防范为前提，全力兜底线、抓治理，社会大局平安稳定。一是抓紧环境保护。全力以赴打好蓝天保卫战，严格落实大气污染防治工作，开展环保巡查40余次，排查隐患20余处，针对相关问题及时上报区建设环保局、经济商务局，并协调解决四川伟跃铝业周边居民投诉问题7次。结合街道实际重点围绕农村面源污染、畜禽养殖、农村生活污水排放、企业固体废物处置、散乱污企业、建设项目工地等问题，通过排查各类环境隐患50个，其中散乱污企业10余家，环境问题企业30余家。组织干部群众参与环境卫生整治工作30余次，参与人数3000余人次，共清理疏通堵塞沟渠5000余米，清理建渣背街小巷垃圾约460余吨，清理广告、牛皮癣360余处，除四害消杀20余次，投放鼠药240余公斤。二是抓实安全生产。严把安全生产事故关，全覆盖开展安全生产检查，结合街道实际成立工作领导小组，结合两个专项行动，并按照责任分工不定期到企业、在建项目做好安全生产工作。截至目前共开展安全检查60余次，排查隐患117处，下达整改指令36份，整改隐患117处，整改率100%。扎实开展安全教育培训。组织园区21家企业1000余名员工参加涉铝企业安全生产知识竞赛初赛、复赛、总决赛通过竞赛进一步增强了企业职工安全意识。以“安全生产月”“5.12防灾减灾日、消防安全宣传月”等宣传活动为契机，开展消防安全生产培训活动，有效提高了广大居民对安全生产的重要性认识和自我保护能力，发放各类宣传单1000余份。三是抓牢社会治理。及时调整综治工作领导小组，落实包片、分线、分段责任，重点时段落实重点举措，重点节点实行全员动员，顺利完成了全国、省、市两会、成都31界大运会、杭州亚运会、第三届“一带一路”国际高峰论坛等重要时间节点的安保稳定工作，确保了辖区重点人员、邪教人员、吸毒人员无一例到省进京事件发生。街道党工委会议专题研究信访稳定工作4次；组织召开信访联席会议4次，组织观看人民防线宣传警示片2次；开展综治信访、禁毒、防邪、国家安全、铁路护路宣传7次，发放各类宣传资料万余份。辖区5名非法信教人员2人纳入矫转3人纳入三级管控。今年以来，共排查涉稳信访问题85起、矛盾隐患77件，成功化解信访问题80起、矛盾隐患72件。常态化开展扫黑除恶专项斗争，下村走访排查扫黑除恶线索20余次，摸排线索1条。</w:t>
      </w:r>
    </w:p>
    <w:p w14:paraId="0D11F9EB">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二、机构设置</w:t>
      </w:r>
    </w:p>
    <w:bookmarkEnd w:id="14"/>
    <w:bookmarkEnd w:id="15"/>
    <w:p w14:paraId="12E32FD7">
      <w:pPr>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下属二级</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个，纳入</w:t>
      </w:r>
      <w:r>
        <w:rPr>
          <w:rFonts w:hint="eastAsia" w:ascii="仿宋_GB2312" w:hAnsi="仿宋_GB2312" w:eastAsia="仿宋_GB2312" w:cs="仿宋_GB2312"/>
          <w:color w:val="auto"/>
          <w:sz w:val="32"/>
          <w:szCs w:val="32"/>
          <w:highlight w:val="none"/>
          <w:lang w:val="en-US" w:eastAsia="zh-CN"/>
        </w:rPr>
        <w:t>广元经开区袁家坝办事处</w:t>
      </w:r>
      <w:r>
        <w:rPr>
          <w:rFonts w:hint="eastAsia" w:ascii="仿宋_GB2312" w:hAnsi="仿宋_GB2312" w:eastAsia="仿宋_GB2312" w:cs="仿宋_GB2312"/>
          <w:color w:val="auto"/>
          <w:sz w:val="32"/>
          <w:szCs w:val="32"/>
          <w:highlight w:val="none"/>
          <w:lang w:eastAsia="zh-CN"/>
        </w:rPr>
        <w:t>2023</w:t>
      </w:r>
      <w:r>
        <w:rPr>
          <w:rFonts w:hint="eastAsia" w:ascii="仿宋_GB2312" w:hAnsi="仿宋_GB2312" w:eastAsia="仿宋_GB2312" w:cs="仿宋_GB2312"/>
          <w:color w:val="auto"/>
          <w:sz w:val="32"/>
          <w:szCs w:val="32"/>
          <w:highlight w:val="none"/>
        </w:rPr>
        <w:t>年度部门决算编制范围的二级预算单位包括：</w:t>
      </w:r>
      <w:r>
        <w:rPr>
          <w:rFonts w:hint="eastAsia" w:ascii="仿宋_GB2312" w:hAnsi="仿宋_GB2312" w:eastAsia="仿宋_GB2312" w:cs="仿宋_GB2312"/>
          <w:color w:val="auto"/>
          <w:sz w:val="32"/>
          <w:szCs w:val="32"/>
          <w:highlight w:val="none"/>
          <w:lang w:val="en-US" w:eastAsia="zh-CN"/>
        </w:rPr>
        <w:t>广元经开区袁家坝办事处。</w:t>
      </w:r>
    </w:p>
    <w:p w14:paraId="6AC7E330">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袁家坝街道办事处下辖</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个行政村（上石村、覃家梁村）</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个社区（嘉陵社区、惠家沟社区、石盘社区）。实际财政供养总人数</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lang w:eastAsia="zh-CN"/>
        </w:rPr>
        <w:t>人，其中：在职正式人员</w:t>
      </w: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lang w:eastAsia="zh-CN"/>
        </w:rPr>
        <w:t>名，聘用人员</w:t>
      </w:r>
      <w:r>
        <w:rPr>
          <w:rFonts w:hint="eastAsia" w:ascii="仿宋" w:hAnsi="仿宋" w:eastAsia="仿宋"/>
          <w:color w:val="auto"/>
          <w:sz w:val="32"/>
          <w:szCs w:val="32"/>
          <w:highlight w:val="none"/>
          <w:lang w:val="en-US" w:eastAsia="zh-CN"/>
        </w:rPr>
        <w:t>15</w:t>
      </w:r>
      <w:r>
        <w:rPr>
          <w:rFonts w:hint="eastAsia" w:ascii="仿宋" w:hAnsi="仿宋" w:eastAsia="仿宋"/>
          <w:color w:val="auto"/>
          <w:sz w:val="32"/>
          <w:szCs w:val="32"/>
          <w:highlight w:val="none"/>
          <w:lang w:eastAsia="zh-CN"/>
        </w:rPr>
        <w:t>名。</w:t>
      </w:r>
    </w:p>
    <w:p w14:paraId="4EA0F1FD">
      <w:pPr>
        <w:ind w:firstLine="640" w:firstLineChars="200"/>
        <w:rPr>
          <w:rFonts w:hint="eastAsia" w:ascii="Times New Roman" w:hAnsi="楷体_GB2312" w:cs="楷体_GB2312"/>
          <w:color w:val="auto"/>
          <w:sz w:val="32"/>
          <w:szCs w:val="32"/>
          <w:highlight w:val="none"/>
          <w:lang w:eastAsia="zh-CN"/>
        </w:rPr>
      </w:pPr>
      <w:r>
        <w:rPr>
          <w:rFonts w:hint="eastAsia" w:ascii="Times New Roman" w:hAnsi="楷体_GB2312" w:cs="楷体_GB2312"/>
          <w:color w:val="auto"/>
          <w:sz w:val="32"/>
          <w:szCs w:val="32"/>
          <w:highlight w:val="none"/>
          <w:lang w:eastAsia="zh-CN"/>
        </w:rPr>
        <w:br w:type="page"/>
      </w:r>
    </w:p>
    <w:p w14:paraId="161A722C">
      <w:pPr>
        <w:pStyle w:val="4"/>
        <w:ind w:right="440"/>
        <w:jc w:val="center"/>
        <w:rPr>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1"/>
          <w:rFonts w:hint="eastAsia" w:ascii="黑体" w:hAnsi="黑体" w:eastAsia="黑体"/>
          <w:b w:val="0"/>
          <w:bCs/>
          <w:color w:val="auto"/>
          <w:highlight w:val="none"/>
          <w:lang w:val="en-US" w:eastAsia="zh-CN"/>
        </w:rPr>
        <w:t>部门</w:t>
      </w:r>
      <w:r>
        <w:rPr>
          <w:rStyle w:val="21"/>
          <w:rFonts w:hint="eastAsia" w:ascii="黑体" w:hAnsi="黑体" w:eastAsia="黑体"/>
          <w:b w:val="0"/>
          <w:bCs/>
          <w:color w:val="auto"/>
          <w:highlight w:val="none"/>
        </w:rPr>
        <w:t>决算情况说明</w:t>
      </w:r>
      <w:bookmarkEnd w:id="16"/>
      <w:bookmarkEnd w:id="17"/>
    </w:p>
    <w:p w14:paraId="07F47B71">
      <w:pPr>
        <w:pStyle w:val="31"/>
        <w:numPr>
          <w:ilvl w:val="0"/>
          <w:numId w:val="3"/>
        </w:numPr>
        <w:spacing w:line="600" w:lineRule="exact"/>
        <w:ind w:firstLineChars="0"/>
        <w:outlineLvl w:val="1"/>
        <w:rPr>
          <w:rStyle w:val="22"/>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18"/>
      <w:bookmarkEnd w:id="19"/>
    </w:p>
    <w:p w14:paraId="3D565E35">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1081.9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减少830.86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减少43.44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政府性基金预算财政拨款收、</w:t>
      </w:r>
      <w:r>
        <w:rPr>
          <w:rFonts w:hint="eastAsia" w:ascii="仿宋" w:hAnsi="仿宋" w:eastAsia="仿宋"/>
          <w:color w:val="auto"/>
          <w:sz w:val="32"/>
          <w:szCs w:val="32"/>
          <w:highlight w:val="none"/>
          <w:lang w:val="en-US" w:eastAsia="zh-CN"/>
        </w:rPr>
        <w:t>支减少</w:t>
      </w:r>
      <w:r>
        <w:rPr>
          <w:rFonts w:hint="eastAsia" w:ascii="仿宋" w:hAnsi="仿宋" w:eastAsia="仿宋"/>
          <w:color w:val="auto"/>
          <w:sz w:val="32"/>
          <w:szCs w:val="32"/>
          <w:highlight w:val="none"/>
          <w:lang w:eastAsia="zh-CN"/>
        </w:rPr>
        <w:t>。</w:t>
      </w:r>
    </w:p>
    <w:p w14:paraId="5610EEED">
      <w:pPr>
        <w:pStyle w:val="2"/>
        <w:ind w:left="0" w:leftChars="0" w:firstLine="0" w:firstLineChars="0"/>
        <w:rPr>
          <w:rFonts w:hint="default"/>
          <w:color w:val="auto"/>
          <w:highlight w:val="none"/>
          <w:lang w:val="en-US" w:eastAsia="zh-CN"/>
        </w:rPr>
      </w:pPr>
      <w:r>
        <w:rPr>
          <w:rFonts w:hint="eastAsia" w:ascii="仿宋" w:hAnsi="仿宋" w:eastAsia="仿宋"/>
          <w:color w:val="auto"/>
          <w:sz w:val="32"/>
          <w:szCs w:val="32"/>
          <w:highlight w:val="none"/>
          <w:lang w:val="en-US" w:eastAsia="zh-CN"/>
        </w:rPr>
        <w:t xml:space="preserve">    </w:t>
      </w:r>
      <w:r>
        <w:rPr>
          <w:rFonts w:hint="default"/>
          <w:color w:val="auto"/>
          <w:highlight w:val="none"/>
          <w:lang w:val="en-US"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0754A15">
      <w:pPr>
        <w:spacing w:line="600" w:lineRule="exact"/>
        <w:ind w:firstLine="960" w:firstLineChars="3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021EC570">
      <w:pPr>
        <w:spacing w:line="600" w:lineRule="exact"/>
        <w:jc w:val="left"/>
        <w:rPr>
          <w:rFonts w:ascii="仿宋_GB2312" w:eastAsia="仿宋_GB2312"/>
          <w:color w:val="auto"/>
          <w:sz w:val="32"/>
          <w:szCs w:val="32"/>
          <w:highlight w:val="none"/>
        </w:rPr>
      </w:pPr>
    </w:p>
    <w:p w14:paraId="273C76B3">
      <w:pPr>
        <w:pStyle w:val="31"/>
        <w:numPr>
          <w:ilvl w:val="0"/>
          <w:numId w:val="3"/>
        </w:numPr>
        <w:spacing w:line="600" w:lineRule="exact"/>
        <w:ind w:firstLineChars="0"/>
        <w:outlineLvl w:val="1"/>
        <w:rPr>
          <w:rStyle w:val="22"/>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20"/>
      <w:bookmarkEnd w:id="21"/>
    </w:p>
    <w:p w14:paraId="35CD6994">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1081.9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1060.9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0E7B5C8E">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956050" cy="4048760"/>
            <wp:effectExtent l="4445" t="4445" r="20955"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9DEE36">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16E9DB65">
      <w:pPr>
        <w:spacing w:line="600" w:lineRule="exact"/>
        <w:ind w:firstLine="640" w:firstLineChars="200"/>
        <w:rPr>
          <w:rFonts w:ascii="仿宋_GB2312" w:eastAsia="仿宋_GB2312"/>
          <w:color w:val="auto"/>
          <w:sz w:val="32"/>
          <w:szCs w:val="32"/>
          <w:highlight w:val="none"/>
        </w:rPr>
      </w:pPr>
    </w:p>
    <w:p w14:paraId="41524CE9">
      <w:pPr>
        <w:pStyle w:val="31"/>
        <w:numPr>
          <w:ilvl w:val="0"/>
          <w:numId w:val="3"/>
        </w:numPr>
        <w:spacing w:line="600" w:lineRule="exact"/>
        <w:ind w:firstLineChars="0"/>
        <w:outlineLvl w:val="1"/>
        <w:rPr>
          <w:rStyle w:val="22"/>
          <w:rFonts w:ascii="黑体" w:hAnsi="黑体" w:eastAsia="黑体"/>
          <w:b w:val="0"/>
          <w:color w:val="auto"/>
          <w:highlight w:val="none"/>
        </w:rPr>
      </w:pPr>
      <w:bookmarkStart w:id="22" w:name="_Toc15396605"/>
      <w:bookmarkStart w:id="23" w:name="_Toc15377207"/>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22"/>
      <w:bookmarkEnd w:id="23"/>
    </w:p>
    <w:p w14:paraId="39B09511">
      <w:pPr>
        <w:spacing w:line="600" w:lineRule="exact"/>
        <w:ind w:firstLine="640" w:firstLineChars="200"/>
        <w:outlineLvl w:val="1"/>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1081.9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708.9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65.52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373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2528D797">
      <w:pPr>
        <w:pStyle w:val="2"/>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956050" cy="4048760"/>
            <wp:effectExtent l="4445" t="4445" r="20955"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E57214">
      <w:pPr>
        <w:pStyle w:val="2"/>
        <w:ind w:left="0" w:leftChars="0" w:firstLine="960" w:firstLineChars="300"/>
        <w:rPr>
          <w:rFonts w:ascii="仿宋" w:hAnsi="仿宋" w:eastAsia="仿宋"/>
          <w:color w:val="auto"/>
          <w:sz w:val="32"/>
          <w:szCs w:val="32"/>
          <w:highlight w:val="none"/>
        </w:rPr>
      </w:pPr>
      <w:r>
        <w:rPr>
          <w:rFonts w:hint="eastAsia" w:ascii="黑体" w:hAnsi="黑体" w:eastAsia="黑体" w:cs="黑体"/>
          <w:color w:val="auto"/>
          <w:sz w:val="32"/>
          <w:szCs w:val="32"/>
          <w:highlight w:val="none"/>
          <w:lang w:val="en-US" w:eastAsia="zh-CN"/>
        </w:rPr>
        <w:t xml:space="preserve">   </w:t>
      </w:r>
      <w:r>
        <w:rPr>
          <w:rFonts w:hint="eastAsia" w:ascii="仿宋" w:hAnsi="仿宋" w:eastAsia="仿宋"/>
          <w:color w:val="auto"/>
          <w:sz w:val="32"/>
          <w:szCs w:val="32"/>
          <w:highlight w:val="none"/>
        </w:rPr>
        <w:t>（图3：支出决算结构图）（饼状图）</w:t>
      </w:r>
    </w:p>
    <w:p w14:paraId="28D247AB">
      <w:pPr>
        <w:spacing w:line="600" w:lineRule="exact"/>
        <w:ind w:firstLine="640" w:firstLineChars="200"/>
        <w:outlineLvl w:val="1"/>
        <w:rPr>
          <w:rStyle w:val="22"/>
          <w:rFonts w:ascii="黑体" w:hAnsi="黑体" w:eastAsia="黑体"/>
          <w:b w:val="0"/>
          <w:color w:val="auto"/>
          <w:highlight w:val="none"/>
        </w:rPr>
      </w:pPr>
      <w:bookmarkStart w:id="24" w:name="_Toc15396606"/>
      <w:bookmarkStart w:id="25" w:name="_Toc15377208"/>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24"/>
      <w:bookmarkEnd w:id="25"/>
    </w:p>
    <w:p w14:paraId="4FDD8872">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w:t>
      </w:r>
      <w:r>
        <w:rPr>
          <w:rFonts w:hint="eastAsia" w:ascii="仿宋" w:hAnsi="仿宋" w:eastAsia="仿宋"/>
          <w:color w:val="auto"/>
          <w:sz w:val="32"/>
          <w:szCs w:val="32"/>
          <w:highlight w:val="none"/>
          <w:lang w:val="en-US" w:eastAsia="zh-CN"/>
        </w:rPr>
        <w:t>收入</w:t>
      </w:r>
      <w:r>
        <w:rPr>
          <w:rFonts w:hint="eastAsia" w:ascii="仿宋" w:hAnsi="仿宋" w:eastAsia="仿宋"/>
          <w:color w:val="auto"/>
          <w:sz w:val="32"/>
          <w:szCs w:val="32"/>
          <w:highlight w:val="none"/>
        </w:rPr>
        <w:t>支</w:t>
      </w:r>
      <w:r>
        <w:rPr>
          <w:rFonts w:hint="eastAsia" w:ascii="仿宋" w:hAnsi="仿宋" w:eastAsia="仿宋"/>
          <w:color w:val="auto"/>
          <w:sz w:val="32"/>
          <w:szCs w:val="32"/>
          <w:highlight w:val="none"/>
          <w:lang w:val="en-US" w:eastAsia="zh-CN"/>
        </w:rPr>
        <w:t>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1081.9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w:t>
      </w:r>
      <w:r>
        <w:rPr>
          <w:rFonts w:hint="eastAsia" w:ascii="仿宋" w:hAnsi="仿宋" w:eastAsia="仿宋"/>
          <w:color w:val="auto"/>
          <w:sz w:val="32"/>
          <w:szCs w:val="32"/>
          <w:highlight w:val="none"/>
          <w:lang w:val="en-US" w:eastAsia="zh-CN"/>
        </w:rPr>
        <w:t>收入支出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减少830.86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减少43.44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w:t>
      </w:r>
      <w:r>
        <w:rPr>
          <w:rFonts w:hint="eastAsia" w:ascii="仿宋" w:hAnsi="仿宋" w:eastAsia="仿宋"/>
          <w:color w:val="auto"/>
          <w:sz w:val="32"/>
          <w:szCs w:val="32"/>
          <w:highlight w:val="none"/>
          <w:lang w:eastAsia="zh-CN"/>
        </w:rPr>
        <w:t>原因是政府性基金预算财政拨款</w:t>
      </w:r>
      <w:r>
        <w:rPr>
          <w:rFonts w:hint="eastAsia" w:ascii="仿宋" w:hAnsi="仿宋" w:eastAsia="仿宋"/>
          <w:color w:val="auto"/>
          <w:sz w:val="32"/>
          <w:szCs w:val="32"/>
          <w:highlight w:val="none"/>
          <w:lang w:val="en-US" w:eastAsia="zh-CN"/>
        </w:rPr>
        <w:t>收入支出减少</w:t>
      </w:r>
      <w:r>
        <w:rPr>
          <w:rFonts w:hint="eastAsia" w:ascii="仿宋" w:hAnsi="仿宋" w:eastAsia="仿宋"/>
          <w:color w:val="auto"/>
          <w:sz w:val="32"/>
          <w:szCs w:val="32"/>
          <w:highlight w:val="none"/>
          <w:lang w:eastAsia="zh-CN"/>
        </w:rPr>
        <w:t>。</w:t>
      </w:r>
    </w:p>
    <w:p w14:paraId="39C807FE">
      <w:pPr>
        <w:pStyle w:val="2"/>
        <w:jc w:val="both"/>
        <w:rPr>
          <w:rFonts w:ascii="仿宋" w:hAnsi="仿宋" w:eastAsia="仿宋"/>
          <w:b/>
          <w:color w:val="auto"/>
          <w:sz w:val="32"/>
          <w:szCs w:val="32"/>
          <w:highlight w:val="none"/>
        </w:rPr>
      </w:pPr>
      <w:r>
        <w:rPr>
          <w:rFonts w:hint="default"/>
          <w:color w:val="auto"/>
          <w:highlight w:val="none"/>
          <w:lang w:val="en-US" w:eastAsia="zh-CN"/>
        </w:rPr>
        <w:drawing>
          <wp:inline distT="0" distB="0" distL="114300" distR="114300">
            <wp:extent cx="4718050" cy="3696970"/>
            <wp:effectExtent l="4445" t="4445" r="2095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7FBA3A">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14:paraId="4EAE321C">
      <w:pPr>
        <w:spacing w:line="600" w:lineRule="exact"/>
        <w:ind w:firstLine="640"/>
        <w:rPr>
          <w:rFonts w:ascii="仿宋" w:hAnsi="仿宋" w:eastAsia="仿宋"/>
          <w:b/>
          <w:color w:val="auto"/>
          <w:sz w:val="32"/>
          <w:szCs w:val="32"/>
          <w:highlight w:val="none"/>
        </w:rPr>
      </w:pPr>
    </w:p>
    <w:p w14:paraId="29A5826F">
      <w:pPr>
        <w:spacing w:line="600" w:lineRule="exact"/>
        <w:ind w:firstLine="640" w:firstLineChars="200"/>
        <w:outlineLvl w:val="1"/>
        <w:rPr>
          <w:rStyle w:val="22"/>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26"/>
      <w:bookmarkEnd w:id="27"/>
    </w:p>
    <w:p w14:paraId="6A209C3B">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7C989203">
      <w:pPr>
        <w:pStyle w:val="2"/>
        <w:ind w:left="0" w:leftChars="0"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default" w:ascii="仿宋" w:hAnsi="仿宋" w:eastAsia="仿宋"/>
          <w:color w:val="auto"/>
          <w:sz w:val="32"/>
          <w:szCs w:val="32"/>
          <w:highlight w:val="none"/>
        </w:rPr>
        <w:t>10</w:t>
      </w:r>
      <w:r>
        <w:rPr>
          <w:rFonts w:hint="eastAsia" w:ascii="仿宋" w:hAnsi="仿宋" w:eastAsia="仿宋"/>
          <w:color w:val="auto"/>
          <w:sz w:val="32"/>
          <w:szCs w:val="32"/>
          <w:highlight w:val="none"/>
          <w:lang w:val="en-US" w:eastAsia="zh-CN"/>
        </w:rPr>
        <w:t>60.9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default"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3.04</w:t>
      </w:r>
      <w:r>
        <w:rPr>
          <w:rFonts w:hint="default" w:ascii="仿宋" w:hAnsi="仿宋" w:eastAsia="仿宋"/>
          <w:color w:val="auto"/>
          <w:sz w:val="32"/>
          <w:szCs w:val="32"/>
          <w:highlight w:val="none"/>
        </w:rPr>
        <w:t>万元</w:t>
      </w:r>
      <w:r>
        <w:rPr>
          <w:rFonts w:hint="eastAsia" w:ascii="仿宋" w:hAnsi="仿宋" w:eastAsia="仿宋"/>
          <w:color w:val="auto"/>
          <w:sz w:val="32"/>
          <w:szCs w:val="32"/>
          <w:highlight w:val="none"/>
        </w:rPr>
        <w:t>，</w:t>
      </w:r>
      <w:r>
        <w:rPr>
          <w:rFonts w:hint="default"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0.28</w:t>
      </w:r>
      <w:r>
        <w:rPr>
          <w:rFonts w:hint="default"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r>
        <w:rPr>
          <w:rFonts w:hint="eastAsia" w:ascii="仿宋" w:hAnsi="仿宋" w:eastAsia="仿宋"/>
          <w:color w:val="auto"/>
          <w:sz w:val="32"/>
          <w:szCs w:val="32"/>
          <w:highlight w:val="none"/>
          <w:lang w:val="en-US" w:eastAsia="zh-CN"/>
        </w:rPr>
        <w:t>2023年一般公共预算财政拨款支出减少。</w:t>
      </w:r>
    </w:p>
    <w:p w14:paraId="2143CCD9">
      <w:pPr>
        <w:pStyle w:val="2"/>
        <w:rPr>
          <w:rFonts w:ascii="仿宋" w:hAnsi="仿宋" w:eastAsia="仿宋"/>
          <w:color w:val="auto"/>
          <w:sz w:val="32"/>
          <w:szCs w:val="32"/>
          <w:highlight w:val="none"/>
        </w:rPr>
      </w:pPr>
    </w:p>
    <w:p w14:paraId="2095FB21">
      <w:pPr>
        <w:pStyle w:val="2"/>
        <w:rPr>
          <w:rFonts w:ascii="仿宋" w:hAnsi="仿宋" w:eastAsia="仿宋"/>
          <w:color w:val="auto"/>
          <w:sz w:val="32"/>
          <w:szCs w:val="32"/>
          <w:highlight w:val="none"/>
        </w:rPr>
      </w:pPr>
    </w:p>
    <w:p w14:paraId="72E2D8D3">
      <w:pPr>
        <w:pStyle w:val="2"/>
        <w:rPr>
          <w:rFonts w:ascii="仿宋" w:hAnsi="仿宋" w:eastAsia="仿宋"/>
          <w:color w:val="auto"/>
          <w:sz w:val="32"/>
          <w:szCs w:val="32"/>
          <w:highlight w:val="none"/>
        </w:rPr>
      </w:pPr>
      <w:r>
        <w:rPr>
          <w:rFonts w:hint="default"/>
          <w:color w:val="auto"/>
          <w:highlight w:val="none"/>
          <w:lang w:val="en-US" w:eastAsia="zh-CN"/>
        </w:rPr>
        <w:drawing>
          <wp:inline distT="0" distB="0" distL="114300" distR="114300">
            <wp:extent cx="5080000" cy="3791585"/>
            <wp:effectExtent l="4445" t="4445" r="20955" b="1397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B4F6DB">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14:paraId="6B6C23A5">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006BE2FE">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default" w:ascii="仿宋" w:hAnsi="仿宋" w:eastAsia="仿宋"/>
          <w:color w:val="auto"/>
          <w:sz w:val="32"/>
          <w:szCs w:val="32"/>
          <w:highlight w:val="none"/>
          <w:lang w:eastAsia="zh-CN"/>
        </w:rPr>
        <w:t>106</w:t>
      </w:r>
      <w:r>
        <w:rPr>
          <w:rFonts w:hint="eastAsia" w:ascii="仿宋" w:hAnsi="仿宋" w:eastAsia="仿宋"/>
          <w:color w:val="auto"/>
          <w:sz w:val="32"/>
          <w:szCs w:val="32"/>
          <w:highlight w:val="none"/>
          <w:lang w:val="en-US" w:eastAsia="zh-CN"/>
        </w:rPr>
        <w:t>0.9</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622.17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58.65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lang w:eastAsia="zh-CN"/>
        </w:rPr>
        <w:t>公共安全支出</w:t>
      </w:r>
      <w:r>
        <w:rPr>
          <w:rFonts w:hint="eastAsia" w:ascii="仿宋" w:hAnsi="仿宋" w:eastAsia="仿宋"/>
          <w:color w:val="auto"/>
          <w:sz w:val="32"/>
          <w:szCs w:val="32"/>
          <w:highlight w:val="none"/>
          <w:lang w:val="en-US" w:eastAsia="zh-CN"/>
        </w:rPr>
        <w:t>7万元，占0.66</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b/>
          <w:color w:val="auto"/>
          <w:sz w:val="32"/>
          <w:szCs w:val="32"/>
          <w:highlight w:val="none"/>
          <w:lang w:eastAsia="zh-CN"/>
        </w:rPr>
        <w:t>社会保障和就业（类）支出</w:t>
      </w:r>
      <w:r>
        <w:rPr>
          <w:rFonts w:hint="eastAsia" w:ascii="仿宋" w:hAnsi="仿宋" w:eastAsia="仿宋"/>
          <w:color w:val="auto"/>
          <w:sz w:val="32"/>
          <w:szCs w:val="32"/>
          <w:highlight w:val="none"/>
          <w:lang w:val="en-US" w:eastAsia="zh-CN"/>
        </w:rPr>
        <w:t>46.5</w:t>
      </w:r>
      <w:r>
        <w:rPr>
          <w:rFonts w:hint="eastAsia" w:ascii="仿宋" w:hAnsi="仿宋" w:eastAsia="仿宋"/>
          <w:color w:val="auto"/>
          <w:sz w:val="32"/>
          <w:szCs w:val="32"/>
          <w:highlight w:val="none"/>
        </w:rPr>
        <w:t>万元，占</w:t>
      </w:r>
      <w:r>
        <w:rPr>
          <w:rFonts w:hint="default" w:ascii="仿宋" w:hAnsi="仿宋" w:eastAsia="仿宋"/>
          <w:color w:val="auto"/>
          <w:sz w:val="32"/>
          <w:szCs w:val="32"/>
          <w:highlight w:val="none"/>
        </w:rPr>
        <w:t>4.</w:t>
      </w:r>
      <w:r>
        <w:rPr>
          <w:rFonts w:hint="eastAsia" w:ascii="仿宋" w:hAnsi="仿宋" w:eastAsia="仿宋"/>
          <w:color w:val="auto"/>
          <w:sz w:val="32"/>
          <w:szCs w:val="32"/>
          <w:highlight w:val="none"/>
          <w:lang w:val="en-US" w:eastAsia="zh-CN"/>
        </w:rPr>
        <w:t>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s="仿宋_GB2312"/>
          <w:b/>
          <w:bCs/>
          <w:color w:val="auto"/>
          <w:sz w:val="32"/>
          <w:szCs w:val="32"/>
          <w:highlight w:val="none"/>
        </w:rPr>
        <w:t>卫生</w:t>
      </w:r>
      <w:r>
        <w:rPr>
          <w:rFonts w:hint="eastAsia" w:ascii="仿宋_GB2312" w:hAnsi="仿宋_GB2312" w:eastAsia="仿宋_GB2312" w:cs="仿宋_GB2312"/>
          <w:b/>
          <w:bCs/>
          <w:color w:val="auto"/>
          <w:sz w:val="32"/>
          <w:szCs w:val="32"/>
          <w:highlight w:val="none"/>
          <w:lang w:eastAsia="zh-CN"/>
        </w:rPr>
        <w:t>健康</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11.3</w:t>
      </w:r>
      <w:r>
        <w:rPr>
          <w:rFonts w:hint="eastAsia" w:ascii="仿宋_GB2312" w:hAnsi="仿宋_GB2312" w:eastAsia="仿宋_GB2312" w:cs="仿宋_GB2312"/>
          <w:color w:val="auto"/>
          <w:sz w:val="32"/>
          <w:szCs w:val="32"/>
          <w:highlight w:val="none"/>
        </w:rPr>
        <w:t>万元，占</w:t>
      </w:r>
      <w:r>
        <w:rPr>
          <w:rFonts w:hint="default"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07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城乡社区支出</w:t>
      </w:r>
      <w:r>
        <w:rPr>
          <w:rFonts w:hint="eastAsia" w:ascii="仿宋_GB2312" w:hAnsi="仿宋_GB2312" w:eastAsia="仿宋_GB2312" w:cs="仿宋_GB2312"/>
          <w:b/>
          <w:bCs/>
          <w:color w:val="auto"/>
          <w:sz w:val="32"/>
          <w:szCs w:val="32"/>
          <w:highlight w:val="none"/>
          <w:lang w:val="en-US" w:eastAsia="zh-CN"/>
        </w:rPr>
        <w:t>35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农林水支出</w:t>
      </w:r>
      <w:r>
        <w:rPr>
          <w:rFonts w:hint="eastAsia" w:ascii="仿宋_GB2312" w:hAnsi="仿宋_GB2312" w:eastAsia="仿宋_GB2312" w:cs="仿宋_GB2312"/>
          <w:color w:val="auto"/>
          <w:sz w:val="32"/>
          <w:szCs w:val="32"/>
          <w:highlight w:val="none"/>
          <w:lang w:val="en-US" w:eastAsia="zh-CN"/>
        </w:rPr>
        <w:t>263.06万元，占24.8%；</w:t>
      </w:r>
      <w:r>
        <w:rPr>
          <w:rFonts w:hint="eastAsia" w:ascii="仿宋_GB2312" w:hAnsi="仿宋_GB2312" w:eastAsia="仿宋_GB2312" w:cs="仿宋_GB2312"/>
          <w:b/>
          <w:bCs/>
          <w:color w:val="auto"/>
          <w:sz w:val="32"/>
          <w:szCs w:val="32"/>
          <w:highlight w:val="none"/>
          <w:lang w:val="en-US" w:eastAsia="zh-CN"/>
        </w:rPr>
        <w:t>交通运输支出</w:t>
      </w:r>
      <w:r>
        <w:rPr>
          <w:rFonts w:hint="eastAsia" w:ascii="仿宋_GB2312" w:hAnsi="仿宋_GB2312" w:eastAsia="仿宋_GB2312" w:cs="仿宋_GB2312"/>
          <w:color w:val="auto"/>
          <w:sz w:val="32"/>
          <w:szCs w:val="32"/>
          <w:highlight w:val="none"/>
          <w:lang w:val="en-US" w:eastAsia="zh-CN"/>
        </w:rPr>
        <w:t>3万元，占0.28%；</w:t>
      </w:r>
      <w:r>
        <w:rPr>
          <w:rFonts w:hint="eastAsia" w:ascii="仿宋_GB2312" w:hAnsi="仿宋_GB2312" w:eastAsia="仿宋_GB2312" w:cs="仿宋_GB2312"/>
          <w:b/>
          <w:bCs/>
          <w:color w:val="auto"/>
          <w:sz w:val="32"/>
          <w:szCs w:val="32"/>
          <w:highlight w:val="none"/>
          <w:lang w:val="en-US" w:eastAsia="zh-CN"/>
        </w:rPr>
        <w:t>商业服务业等支出50万元</w:t>
      </w:r>
      <w:r>
        <w:rPr>
          <w:rFonts w:hint="eastAsia" w:ascii="仿宋_GB2312" w:hAnsi="仿宋_GB2312" w:eastAsia="仿宋_GB2312" w:cs="仿宋_GB2312"/>
          <w:color w:val="auto"/>
          <w:sz w:val="32"/>
          <w:szCs w:val="32"/>
          <w:highlight w:val="none"/>
          <w:lang w:val="en-US" w:eastAsia="zh-CN"/>
        </w:rPr>
        <w:t>，占4.71%；</w:t>
      </w:r>
      <w:r>
        <w:rPr>
          <w:rFonts w:hint="eastAsia" w:ascii="仿宋_GB2312" w:hAnsi="仿宋_GB2312" w:eastAsia="仿宋_GB2312" w:cs="仿宋_GB2312"/>
          <w:b/>
          <w:bCs/>
          <w:color w:val="auto"/>
          <w:sz w:val="32"/>
          <w:szCs w:val="32"/>
          <w:highlight w:val="none"/>
          <w:lang w:val="en-US" w:eastAsia="zh-CN"/>
        </w:rPr>
        <w:t>住房保障支出</w:t>
      </w:r>
      <w:r>
        <w:rPr>
          <w:rFonts w:hint="eastAsia" w:ascii="仿宋_GB2312" w:hAnsi="仿宋_GB2312" w:eastAsia="仿宋_GB2312" w:cs="仿宋_GB2312"/>
          <w:color w:val="auto"/>
          <w:sz w:val="32"/>
          <w:szCs w:val="32"/>
          <w:highlight w:val="none"/>
          <w:lang w:val="en-US" w:eastAsia="zh-CN"/>
        </w:rPr>
        <w:t>19.87万元，占1.87%；</w:t>
      </w:r>
      <w:r>
        <w:rPr>
          <w:rFonts w:hint="eastAsia" w:ascii="仿宋_GB2312" w:hAnsi="仿宋_GB2312" w:eastAsia="仿宋_GB2312" w:cs="仿宋_GB2312"/>
          <w:b/>
          <w:bCs/>
          <w:color w:val="auto"/>
          <w:sz w:val="32"/>
          <w:szCs w:val="32"/>
          <w:highlight w:val="none"/>
          <w:lang w:val="en-US" w:eastAsia="zh-CN"/>
        </w:rPr>
        <w:t>灾害防治及应急管理支出</w:t>
      </w:r>
      <w:r>
        <w:rPr>
          <w:rFonts w:hint="eastAsia" w:ascii="仿宋_GB2312" w:hAnsi="仿宋_GB2312" w:eastAsia="仿宋_GB2312" w:cs="仿宋_GB2312"/>
          <w:color w:val="auto"/>
          <w:sz w:val="32"/>
          <w:szCs w:val="32"/>
          <w:highlight w:val="none"/>
          <w:lang w:val="en-US" w:eastAsia="zh-CN"/>
        </w:rPr>
        <w:t>3万元，占0.28%</w:t>
      </w:r>
      <w:r>
        <w:rPr>
          <w:rFonts w:hint="eastAsia" w:ascii="仿宋" w:hAnsi="仿宋" w:eastAsia="仿宋"/>
          <w:b/>
          <w:color w:val="auto"/>
          <w:sz w:val="32"/>
          <w:szCs w:val="32"/>
          <w:highlight w:val="none"/>
          <w:lang w:eastAsia="zh-CN"/>
        </w:rPr>
        <w:t>。</w:t>
      </w:r>
    </w:p>
    <w:p w14:paraId="06B474AE">
      <w:pPr>
        <w:spacing w:line="600" w:lineRule="exact"/>
        <w:ind w:firstLine="643" w:firstLineChars="200"/>
        <w:outlineLvl w:val="2"/>
        <w:rPr>
          <w:rFonts w:hint="eastAsia" w:ascii="仿宋" w:hAnsi="仿宋" w:eastAsia="仿宋"/>
          <w:b/>
          <w:color w:val="auto"/>
          <w:sz w:val="32"/>
          <w:szCs w:val="32"/>
          <w:highlight w:val="none"/>
        </w:rPr>
      </w:pPr>
      <w:bookmarkStart w:id="30" w:name="_Toc15377212"/>
    </w:p>
    <w:bookmarkEnd w:id="30"/>
    <w:p w14:paraId="145F45F6">
      <w:pPr>
        <w:spacing w:line="600" w:lineRule="exact"/>
        <w:jc w:val="left"/>
        <w:outlineLvl w:val="2"/>
        <w:rPr>
          <w:rFonts w:hint="eastAsia" w:ascii="仿宋" w:hAnsi="仿宋" w:eastAsia="仿宋"/>
          <w:b/>
          <w:color w:val="auto"/>
          <w:sz w:val="32"/>
          <w:szCs w:val="32"/>
          <w:highlight w:val="none"/>
        </w:rPr>
      </w:pPr>
      <w:bookmarkStart w:id="31" w:name="_Toc15377444"/>
      <w:bookmarkStart w:id="32" w:name="_Toc15377213"/>
      <w:bookmarkStart w:id="33" w:name="_Toc15378460"/>
    </w:p>
    <w:p w14:paraId="5E539C30">
      <w:pPr>
        <w:spacing w:line="600" w:lineRule="exact"/>
        <w:ind w:firstLine="640" w:firstLineChars="200"/>
        <w:rPr>
          <w:rFonts w:hint="default"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-137160</wp:posOffset>
            </wp:positionH>
            <wp:positionV relativeFrom="paragraph">
              <wp:posOffset>1123950</wp:posOffset>
            </wp:positionV>
            <wp:extent cx="5944235" cy="4086225"/>
            <wp:effectExtent l="4445" t="4445" r="13970" b="508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（图6：一般公共预算财政拨款支出决算结构）（饼状图）</w:t>
      </w:r>
    </w:p>
    <w:p w14:paraId="05C9535D">
      <w:pPr>
        <w:spacing w:line="600" w:lineRule="exact"/>
        <w:ind w:firstLine="643" w:firstLineChars="200"/>
        <w:outlineLvl w:val="2"/>
        <w:rPr>
          <w:rFonts w:hint="eastAsia" w:ascii="仿宋" w:hAnsi="仿宋" w:eastAsia="仿宋"/>
          <w:b/>
          <w:color w:val="auto"/>
          <w:sz w:val="32"/>
          <w:szCs w:val="32"/>
          <w:highlight w:val="none"/>
        </w:rPr>
      </w:pPr>
    </w:p>
    <w:p w14:paraId="350DCF78">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525BDB4B">
      <w:pPr>
        <w:spacing w:line="600" w:lineRule="exact"/>
        <w:ind w:firstLine="964" w:firstLineChars="300"/>
        <w:jc w:val="left"/>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default" w:ascii="仿宋" w:hAnsi="仿宋" w:eastAsia="仿宋"/>
          <w:color w:val="auto"/>
          <w:sz w:val="32"/>
          <w:szCs w:val="32"/>
          <w:highlight w:val="none"/>
          <w:lang w:eastAsia="zh-CN"/>
        </w:rPr>
        <w:t>106</w:t>
      </w:r>
      <w:r>
        <w:rPr>
          <w:rFonts w:hint="eastAsia" w:ascii="仿宋" w:hAnsi="仿宋" w:eastAsia="仿宋"/>
          <w:color w:val="auto"/>
          <w:sz w:val="32"/>
          <w:szCs w:val="32"/>
          <w:highlight w:val="none"/>
          <w:lang w:val="en-US" w:eastAsia="zh-CN"/>
        </w:rPr>
        <w:t>0.9</w:t>
      </w:r>
      <w:r>
        <w:rPr>
          <w:rFonts w:hint="default"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31"/>
      <w:bookmarkEnd w:id="32"/>
      <w:bookmarkEnd w:id="33"/>
    </w:p>
    <w:p w14:paraId="602B0A07">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lang w:eastAsia="zh-CN"/>
        </w:rPr>
        <w:t>政府办公厅及相关机构事务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lang w:eastAsia="zh-CN"/>
        </w:rPr>
        <w:t>行政运行</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342.73万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3634FF1C">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rPr>
        <w:t>2.</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lang w:eastAsia="zh-CN"/>
        </w:rPr>
        <w:t>政府办公厅及相关机构事务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lang w:eastAsia="zh-CN"/>
        </w:rPr>
        <w:t>一般行政管理事务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141万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4FA16132">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rPr>
        <w:t>3.</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lang w:eastAsia="zh-CN"/>
        </w:rPr>
        <w:t>政府办公厅及相关机构事务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lang w:eastAsia="zh-CN"/>
        </w:rPr>
        <w:t>机关服务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62.44万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53F01896">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rPr>
        <w:t>4.</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lang w:eastAsia="zh-CN"/>
        </w:rPr>
        <w:t>政府办公厅及相关机构事务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03信访事务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08：</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60万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21BEA461">
      <w:pPr>
        <w:spacing w:line="600" w:lineRule="exact"/>
        <w:ind w:firstLine="643" w:firstLineChars="200"/>
        <w:rPr>
          <w:rStyle w:val="19"/>
          <w:rFonts w:hint="eastAsia" w:ascii="仿宋" w:hAnsi="仿宋" w:eastAsia="仿宋"/>
          <w:bCs/>
          <w:color w:val="auto"/>
          <w:sz w:val="32"/>
          <w:szCs w:val="32"/>
          <w:highlight w:val="none"/>
        </w:rPr>
      </w:pPr>
      <w:r>
        <w:rPr>
          <w:rStyle w:val="19"/>
          <w:rFonts w:hint="default" w:ascii="仿宋" w:hAnsi="仿宋" w:eastAsia="仿宋"/>
          <w:bCs/>
          <w:color w:val="auto"/>
          <w:sz w:val="32"/>
          <w:szCs w:val="32"/>
          <w:highlight w:val="none"/>
        </w:rPr>
        <w:t>5.</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201发展与改革事务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04日常经济运行调节</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10万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0C4B43BF">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rPr>
        <w:t>6.</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类</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201</w:t>
      </w:r>
      <w:r>
        <w:rPr>
          <w:rStyle w:val="19"/>
          <w:rFonts w:hint="eastAsia" w:ascii="仿宋" w:hAnsi="仿宋" w:eastAsia="仿宋"/>
          <w:bCs/>
          <w:color w:val="auto"/>
          <w:sz w:val="32"/>
          <w:szCs w:val="32"/>
          <w:highlight w:val="none"/>
          <w:lang w:eastAsia="zh-CN"/>
        </w:rPr>
        <w:t>组织事务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款</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32</w:t>
      </w:r>
      <w:r>
        <w:rPr>
          <w:rStyle w:val="19"/>
          <w:rFonts w:hint="eastAsia" w:ascii="仿宋" w:hAnsi="仿宋" w:eastAsia="仿宋"/>
          <w:bCs/>
          <w:color w:val="auto"/>
          <w:sz w:val="32"/>
          <w:szCs w:val="32"/>
          <w:highlight w:val="none"/>
          <w:lang w:eastAsia="zh-CN"/>
        </w:rPr>
        <w:t>一般行政管理事务</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eastAsia="zh-CN"/>
        </w:rPr>
        <w:t>项</w:t>
      </w:r>
      <w:r>
        <w:rPr>
          <w:rStyle w:val="19"/>
          <w:rFonts w:hint="eastAsia" w:ascii="仿宋" w:hAnsi="仿宋" w:eastAsia="仿宋"/>
          <w:bCs/>
          <w:color w:val="auto"/>
          <w:sz w:val="32"/>
          <w:szCs w:val="32"/>
          <w:highlight w:val="none"/>
        </w:rPr>
        <w:t>）</w:t>
      </w:r>
      <w:r>
        <w:rPr>
          <w:rStyle w:val="19"/>
          <w:rFonts w:hint="eastAsia" w:ascii="仿宋" w:hAnsi="仿宋" w:eastAsia="仿宋"/>
          <w:bCs/>
          <w:color w:val="auto"/>
          <w:sz w:val="32"/>
          <w:szCs w:val="32"/>
          <w:highlight w:val="none"/>
          <w:lang w:val="en-US" w:eastAsia="zh-CN"/>
        </w:rPr>
        <w:t>02：</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6万</w:t>
      </w:r>
      <w:r>
        <w:rPr>
          <w:rStyle w:val="19"/>
          <w:rFonts w:hint="eastAsia" w:ascii="仿宋" w:hAnsi="仿宋" w:eastAsia="仿宋"/>
          <w:b w:val="0"/>
          <w:bCs/>
          <w:color w:val="auto"/>
          <w:sz w:val="32"/>
          <w:szCs w:val="32"/>
          <w:highlight w:val="none"/>
        </w:rPr>
        <w:t>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60AB431D">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rPr>
        <w:t>7.</w:t>
      </w:r>
      <w:r>
        <w:rPr>
          <w:rStyle w:val="19"/>
          <w:rFonts w:hint="eastAsia" w:ascii="仿宋" w:hAnsi="仿宋" w:eastAsia="仿宋"/>
          <w:bCs/>
          <w:color w:val="auto"/>
          <w:sz w:val="32"/>
          <w:szCs w:val="32"/>
          <w:highlight w:val="none"/>
          <w:lang w:eastAsia="zh-CN"/>
        </w:rPr>
        <w:t>公共安全支出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204</w:t>
      </w:r>
      <w:r>
        <w:rPr>
          <w:rStyle w:val="19"/>
          <w:rFonts w:hint="eastAsia" w:ascii="仿宋" w:hAnsi="仿宋" w:eastAsia="仿宋"/>
          <w:bCs/>
          <w:color w:val="auto"/>
          <w:sz w:val="32"/>
          <w:szCs w:val="32"/>
          <w:highlight w:val="none"/>
          <w:lang w:eastAsia="zh-CN"/>
        </w:rPr>
        <w:t>国家安全</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03</w:t>
      </w:r>
      <w:r>
        <w:rPr>
          <w:rStyle w:val="19"/>
          <w:rFonts w:hint="eastAsia" w:ascii="仿宋" w:hAnsi="仿宋" w:eastAsia="仿宋"/>
          <w:bCs/>
          <w:color w:val="auto"/>
          <w:sz w:val="32"/>
          <w:szCs w:val="32"/>
          <w:highlight w:val="none"/>
          <w:lang w:eastAsia="zh-CN"/>
        </w:rPr>
        <w:t>其他国家安全支出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4B482EE7">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8.</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lang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05行政单位离退休</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12.6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4A27AB4E">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9</w:t>
      </w:r>
      <w:r>
        <w:rPr>
          <w:rStyle w:val="19"/>
          <w:rFonts w:hint="default"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lang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lang w:eastAsia="zh-CN"/>
        </w:rPr>
        <w:t>机关事业单位基本养老保险缴费支出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22.6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07D999FA">
      <w:pPr>
        <w:spacing w:line="600" w:lineRule="exact"/>
        <w:ind w:firstLine="643" w:firstLineChars="200"/>
        <w:rPr>
          <w:rFonts w:ascii="仿宋" w:hAnsi="仿宋" w:eastAsia="仿宋"/>
          <w:b/>
          <w:color w:val="auto"/>
          <w:sz w:val="32"/>
          <w:szCs w:val="32"/>
          <w:highlight w:val="none"/>
        </w:rPr>
      </w:pPr>
      <w:r>
        <w:rPr>
          <w:rStyle w:val="19"/>
          <w:rFonts w:hint="default" w:ascii="仿宋" w:hAnsi="仿宋" w:eastAsia="仿宋"/>
          <w:bCs/>
          <w:color w:val="auto"/>
          <w:sz w:val="32"/>
          <w:szCs w:val="32"/>
          <w:highlight w:val="none"/>
        </w:rPr>
        <w:t>1</w:t>
      </w:r>
      <w:r>
        <w:rPr>
          <w:rStyle w:val="19"/>
          <w:rFonts w:hint="eastAsia" w:ascii="仿宋" w:hAnsi="仿宋" w:eastAsia="仿宋"/>
          <w:bCs/>
          <w:color w:val="auto"/>
          <w:sz w:val="32"/>
          <w:szCs w:val="32"/>
          <w:highlight w:val="none"/>
          <w:lang w:val="en-US" w:eastAsia="zh-CN"/>
        </w:rPr>
        <w:t>0</w:t>
      </w:r>
      <w:r>
        <w:rPr>
          <w:rStyle w:val="19"/>
          <w:rFonts w:hint="default"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w:t>
      </w:r>
      <w:r>
        <w:rPr>
          <w:rStyle w:val="19"/>
          <w:rFonts w:hint="eastAsia" w:ascii="仿宋" w:hAnsi="仿宋" w:eastAsia="仿宋"/>
          <w:bCs/>
          <w:color w:val="auto"/>
          <w:sz w:val="32"/>
          <w:szCs w:val="32"/>
          <w:highlight w:val="none"/>
          <w:lang w:val="en-US" w:eastAsia="zh-CN"/>
        </w:rPr>
        <w:t>208</w:t>
      </w:r>
      <w:r>
        <w:rPr>
          <w:rStyle w:val="19"/>
          <w:rFonts w:hint="eastAsia" w:ascii="仿宋" w:hAnsi="仿宋" w:eastAsia="仿宋"/>
          <w:bCs/>
          <w:color w:val="auto"/>
          <w:sz w:val="32"/>
          <w:szCs w:val="32"/>
          <w:highlight w:val="none"/>
          <w:lang w:eastAsia="zh-CN"/>
        </w:rPr>
        <w:t>行政事业单位养老支出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Cs/>
          <w:color w:val="auto"/>
          <w:sz w:val="32"/>
          <w:szCs w:val="32"/>
          <w:highlight w:val="none"/>
          <w:lang w:eastAsia="zh-CN"/>
        </w:rPr>
        <w:t>机关事业单位职业年金缴费支出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06：</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57595FF0">
      <w:pPr>
        <w:numPr>
          <w:ilvl w:val="0"/>
          <w:numId w:val="0"/>
        </w:num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lang w:eastAsia="zh-CN"/>
        </w:rPr>
        <w:t>1</w:t>
      </w:r>
      <w:r>
        <w:rPr>
          <w:rStyle w:val="19"/>
          <w:rFonts w:hint="eastAsia" w:ascii="仿宋" w:hAnsi="仿宋" w:eastAsia="仿宋"/>
          <w:bCs/>
          <w:color w:val="auto"/>
          <w:sz w:val="32"/>
          <w:szCs w:val="32"/>
          <w:highlight w:val="none"/>
          <w:lang w:val="en-US" w:eastAsia="zh-CN"/>
        </w:rPr>
        <w:t>1.</w:t>
      </w:r>
      <w:r>
        <w:rPr>
          <w:rStyle w:val="19"/>
          <w:rFonts w:hint="eastAsia" w:ascii="仿宋" w:hAnsi="仿宋" w:eastAsia="仿宋"/>
          <w:bCs/>
          <w:color w:val="auto"/>
          <w:sz w:val="32"/>
          <w:szCs w:val="32"/>
          <w:highlight w:val="none"/>
        </w:rPr>
        <w:t>卫生</w:t>
      </w:r>
      <w:r>
        <w:rPr>
          <w:rStyle w:val="19"/>
          <w:rFonts w:hint="eastAsia" w:ascii="仿宋" w:hAnsi="仿宋" w:eastAsia="仿宋"/>
          <w:bCs/>
          <w:color w:val="auto"/>
          <w:sz w:val="32"/>
          <w:szCs w:val="32"/>
          <w:highlight w:val="none"/>
          <w:lang w:eastAsia="zh-CN"/>
        </w:rPr>
        <w:t>健康支出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210行政事业单位医疗</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11</w:t>
      </w:r>
      <w:r>
        <w:rPr>
          <w:rStyle w:val="19"/>
          <w:rFonts w:hint="eastAsia" w:ascii="仿宋" w:hAnsi="仿宋" w:eastAsia="仿宋"/>
          <w:bCs/>
          <w:color w:val="auto"/>
          <w:sz w:val="32"/>
          <w:szCs w:val="32"/>
          <w:highlight w:val="none"/>
          <w:lang w:eastAsia="zh-CN"/>
        </w:rPr>
        <w:t>行政事业单位医疗</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3289E69C">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lang w:eastAsia="zh-CN"/>
        </w:rPr>
        <w:t>1</w:t>
      </w:r>
      <w:r>
        <w:rPr>
          <w:rStyle w:val="19"/>
          <w:rFonts w:hint="eastAsia" w:ascii="仿宋" w:hAnsi="仿宋" w:eastAsia="仿宋"/>
          <w:bCs/>
          <w:color w:val="auto"/>
          <w:sz w:val="32"/>
          <w:szCs w:val="32"/>
          <w:highlight w:val="none"/>
          <w:lang w:val="en-US" w:eastAsia="zh-CN"/>
        </w:rPr>
        <w:t>2.</w:t>
      </w:r>
      <w:r>
        <w:rPr>
          <w:rStyle w:val="19"/>
          <w:rFonts w:hint="eastAsia" w:ascii="仿宋" w:hAnsi="仿宋" w:eastAsia="仿宋"/>
          <w:bCs/>
          <w:color w:val="auto"/>
          <w:sz w:val="32"/>
          <w:szCs w:val="32"/>
          <w:highlight w:val="none"/>
          <w:lang w:eastAsia="zh-CN"/>
        </w:rPr>
        <w:t>城乡社区支出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212城乡社区环境卫生</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05城乡社区环境卫生</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08D29443">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lang w:eastAsia="zh-CN"/>
        </w:rPr>
        <w:t>1</w:t>
      </w:r>
      <w:r>
        <w:rPr>
          <w:rStyle w:val="19"/>
          <w:rFonts w:hint="eastAsia" w:ascii="仿宋" w:hAnsi="仿宋" w:eastAsia="仿宋"/>
          <w:bCs/>
          <w:color w:val="auto"/>
          <w:sz w:val="32"/>
          <w:szCs w:val="32"/>
          <w:highlight w:val="none"/>
          <w:lang w:val="en-US" w:eastAsia="zh-CN"/>
        </w:rPr>
        <w:t>3.</w:t>
      </w:r>
      <w:r>
        <w:rPr>
          <w:rStyle w:val="19"/>
          <w:rFonts w:hint="eastAsia" w:ascii="仿宋" w:hAnsi="仿宋" w:eastAsia="仿宋"/>
          <w:bCs/>
          <w:color w:val="auto"/>
          <w:sz w:val="32"/>
          <w:szCs w:val="32"/>
          <w:highlight w:val="none"/>
          <w:lang w:eastAsia="zh-CN"/>
        </w:rPr>
        <w:t>农林水支出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213农村综合改革</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07对村民委员会和党支部的补助</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05：</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263.06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28CA4A41">
      <w:pPr>
        <w:spacing w:line="600" w:lineRule="exact"/>
        <w:ind w:firstLine="420" w:firstLineChars="200"/>
        <w:rPr>
          <w:rStyle w:val="19"/>
          <w:rFonts w:hint="eastAsia" w:ascii="仿宋" w:hAnsi="仿宋" w:eastAsia="仿宋"/>
          <w:b w:val="0"/>
          <w:bCs/>
          <w:color w:val="auto"/>
          <w:sz w:val="32"/>
          <w:szCs w:val="32"/>
          <w:highlight w:val="none"/>
        </w:rPr>
      </w:pPr>
      <w:r>
        <w:rPr>
          <w:rFonts w:hint="eastAsia" w:eastAsia="仿宋"/>
          <w:color w:val="auto"/>
          <w:highlight w:val="none"/>
          <w:lang w:val="en-US" w:eastAsia="zh-CN"/>
        </w:rPr>
        <w:t xml:space="preserve">  </w:t>
      </w:r>
      <w:r>
        <w:rPr>
          <w:rStyle w:val="19"/>
          <w:rFonts w:hint="default" w:ascii="仿宋" w:hAnsi="仿宋" w:eastAsia="仿宋"/>
          <w:bCs/>
          <w:color w:val="auto"/>
          <w:sz w:val="32"/>
          <w:szCs w:val="32"/>
          <w:highlight w:val="none"/>
          <w:lang w:eastAsia="zh-CN"/>
        </w:rPr>
        <w:t>1</w:t>
      </w:r>
      <w:r>
        <w:rPr>
          <w:rStyle w:val="19"/>
          <w:rFonts w:hint="eastAsia" w:ascii="仿宋" w:hAnsi="仿宋" w:eastAsia="仿宋"/>
          <w:bCs/>
          <w:color w:val="auto"/>
          <w:sz w:val="32"/>
          <w:szCs w:val="32"/>
          <w:highlight w:val="none"/>
          <w:lang w:val="en-US" w:eastAsia="zh-CN"/>
        </w:rPr>
        <w:t>4.交通运输</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214公路水路运输</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01公路和运输安全</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10：</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19A91E32">
      <w:pPr>
        <w:pStyle w:val="2"/>
        <w:ind w:left="0" w:leftChars="0"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lang w:eastAsia="zh-CN"/>
        </w:rPr>
        <w:t>1</w:t>
      </w:r>
      <w:r>
        <w:rPr>
          <w:rStyle w:val="19"/>
          <w:rFonts w:hint="eastAsia" w:ascii="仿宋" w:hAnsi="仿宋" w:eastAsia="仿宋"/>
          <w:bCs/>
          <w:color w:val="auto"/>
          <w:sz w:val="32"/>
          <w:szCs w:val="32"/>
          <w:highlight w:val="none"/>
          <w:lang w:val="en-US" w:eastAsia="zh-CN"/>
        </w:rPr>
        <w:t>5.商业服务业等</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216涉外发展服务支出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06其他涉外发展服务支出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50</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6320819C">
      <w:pPr>
        <w:pStyle w:val="2"/>
        <w:ind w:left="0" w:leftChars="0" w:firstLine="643" w:firstLineChars="200"/>
        <w:rPr>
          <w:rStyle w:val="19"/>
          <w:rFonts w:hint="eastAsia" w:ascii="仿宋" w:hAnsi="仿宋" w:eastAsia="仿宋"/>
          <w:b w:val="0"/>
          <w:bCs/>
          <w:color w:val="auto"/>
          <w:sz w:val="32"/>
          <w:szCs w:val="32"/>
          <w:highlight w:val="none"/>
        </w:rPr>
      </w:pPr>
      <w:r>
        <w:rPr>
          <w:rStyle w:val="19"/>
          <w:rFonts w:hint="default" w:ascii="仿宋" w:hAnsi="仿宋" w:eastAsia="仿宋"/>
          <w:bCs/>
          <w:color w:val="auto"/>
          <w:sz w:val="32"/>
          <w:szCs w:val="32"/>
          <w:highlight w:val="none"/>
          <w:lang w:eastAsia="zh-CN"/>
        </w:rPr>
        <w:t>1</w:t>
      </w:r>
      <w:r>
        <w:rPr>
          <w:rStyle w:val="19"/>
          <w:rFonts w:hint="eastAsia" w:ascii="仿宋" w:hAnsi="仿宋" w:eastAsia="仿宋"/>
          <w:bCs/>
          <w:color w:val="auto"/>
          <w:sz w:val="32"/>
          <w:szCs w:val="32"/>
          <w:highlight w:val="none"/>
          <w:lang w:val="en-US" w:eastAsia="zh-CN"/>
        </w:rPr>
        <w:t>6.</w:t>
      </w:r>
      <w:r>
        <w:rPr>
          <w:rStyle w:val="19"/>
          <w:rFonts w:hint="eastAsia" w:ascii="仿宋" w:hAnsi="仿宋" w:eastAsia="仿宋"/>
          <w:bCs/>
          <w:color w:val="auto"/>
          <w:sz w:val="32"/>
          <w:szCs w:val="32"/>
          <w:highlight w:val="none"/>
          <w:lang w:eastAsia="zh-CN"/>
        </w:rPr>
        <w:t>住房保障支出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221住房改革支出</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02公住房公积金</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01：</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19.87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55B57CE2">
      <w:pPr>
        <w:ind w:firstLine="420" w:firstLineChars="200"/>
        <w:rPr>
          <w:rStyle w:val="19"/>
          <w:rFonts w:hint="eastAsia" w:ascii="仿宋" w:hAnsi="仿宋" w:eastAsia="仿宋"/>
          <w:bCs/>
          <w:color w:val="auto"/>
          <w:sz w:val="32"/>
          <w:szCs w:val="32"/>
          <w:highlight w:val="none"/>
          <w:lang w:eastAsia="zh-CN"/>
        </w:rPr>
      </w:pPr>
      <w:r>
        <w:rPr>
          <w:rFonts w:hint="eastAsia"/>
          <w:color w:val="auto"/>
          <w:highlight w:val="none"/>
          <w:lang w:val="en-US" w:eastAsia="zh-CN"/>
        </w:rPr>
        <w:t xml:space="preserve">   </w:t>
      </w:r>
      <w:r>
        <w:rPr>
          <w:rStyle w:val="19"/>
          <w:rFonts w:hint="eastAsia" w:ascii="仿宋" w:hAnsi="仿宋" w:eastAsia="仿宋"/>
          <w:bCs/>
          <w:color w:val="auto"/>
          <w:sz w:val="32"/>
          <w:szCs w:val="32"/>
          <w:highlight w:val="none"/>
          <w:lang w:val="en-US" w:eastAsia="zh-CN"/>
        </w:rPr>
        <w:t>17.</w:t>
      </w:r>
      <w:r>
        <w:rPr>
          <w:rStyle w:val="19"/>
          <w:rFonts w:hint="eastAsia" w:ascii="仿宋" w:hAnsi="仿宋" w:eastAsia="仿宋"/>
          <w:bCs/>
          <w:color w:val="auto"/>
          <w:sz w:val="32"/>
          <w:szCs w:val="32"/>
          <w:highlight w:val="none"/>
          <w:lang w:eastAsia="zh-CN"/>
        </w:rPr>
        <w:t>灾害防治及应急管理支出</w:t>
      </w:r>
      <w:r>
        <w:rPr>
          <w:rStyle w:val="19"/>
          <w:rFonts w:hint="eastAsia" w:ascii="仿宋" w:hAnsi="仿宋" w:eastAsia="仿宋"/>
          <w:bCs/>
          <w:color w:val="auto"/>
          <w:sz w:val="32"/>
          <w:szCs w:val="32"/>
          <w:highlight w:val="none"/>
        </w:rPr>
        <w:t>（类）</w:t>
      </w:r>
      <w:r>
        <w:rPr>
          <w:rStyle w:val="19"/>
          <w:rFonts w:hint="eastAsia" w:ascii="仿宋" w:hAnsi="仿宋" w:eastAsia="仿宋"/>
          <w:bCs/>
          <w:color w:val="auto"/>
          <w:sz w:val="32"/>
          <w:szCs w:val="32"/>
          <w:highlight w:val="none"/>
          <w:lang w:val="en-US" w:eastAsia="zh-CN"/>
        </w:rPr>
        <w:t>224应急管理事务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01其他应急管理支出</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val="en-US" w:eastAsia="zh-CN"/>
        </w:rPr>
        <w:t>99：</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，决算数等于预算数。</w:t>
      </w:r>
    </w:p>
    <w:p w14:paraId="4CFFF5FD">
      <w:pPr>
        <w:tabs>
          <w:tab w:val="right" w:pos="8306"/>
        </w:tabs>
        <w:spacing w:line="600" w:lineRule="exact"/>
        <w:ind w:firstLine="640"/>
        <w:outlineLvl w:val="1"/>
        <w:rPr>
          <w:rStyle w:val="22"/>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34"/>
      <w:bookmarkEnd w:id="35"/>
      <w:r>
        <w:rPr>
          <w:rStyle w:val="22"/>
          <w:rFonts w:ascii="黑体" w:hAnsi="黑体" w:eastAsia="黑体"/>
          <w:b w:val="0"/>
          <w:color w:val="auto"/>
          <w:highlight w:val="none"/>
        </w:rPr>
        <w:tab/>
      </w:r>
    </w:p>
    <w:p w14:paraId="72AA78D1">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708.9</w:t>
      </w:r>
      <w:r>
        <w:rPr>
          <w:rFonts w:hint="eastAsia" w:ascii="仿宋" w:hAnsi="仿宋" w:eastAsia="仿宋"/>
          <w:color w:val="auto"/>
          <w:sz w:val="32"/>
          <w:szCs w:val="32"/>
          <w:highlight w:val="none"/>
        </w:rPr>
        <w:t>万元，其中：</w:t>
      </w:r>
    </w:p>
    <w:p w14:paraId="06860C61">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429.65</w:t>
      </w:r>
      <w:r>
        <w:rPr>
          <w:rFonts w:hint="eastAsia" w:ascii="仿宋" w:hAnsi="仿宋" w:eastAsia="仿宋"/>
          <w:color w:val="auto"/>
          <w:sz w:val="32"/>
          <w:szCs w:val="32"/>
          <w:highlight w:val="none"/>
        </w:rPr>
        <w:t>万元，主要包括：基本工资</w:t>
      </w:r>
      <w:r>
        <w:rPr>
          <w:rFonts w:hint="eastAsia" w:ascii="仿宋" w:hAnsi="仿宋" w:eastAsia="仿宋"/>
          <w:color w:val="auto"/>
          <w:sz w:val="32"/>
          <w:szCs w:val="32"/>
          <w:highlight w:val="none"/>
          <w:lang w:val="en-US" w:eastAsia="zh-CN"/>
        </w:rPr>
        <w:t>53.15万元</w:t>
      </w:r>
      <w:r>
        <w:rPr>
          <w:rFonts w:hint="eastAsia" w:ascii="仿宋" w:hAnsi="仿宋" w:eastAsia="仿宋"/>
          <w:color w:val="auto"/>
          <w:sz w:val="32"/>
          <w:szCs w:val="32"/>
          <w:highlight w:val="none"/>
        </w:rPr>
        <w:t>、津贴补贴</w:t>
      </w:r>
      <w:r>
        <w:rPr>
          <w:rFonts w:hint="eastAsia" w:ascii="仿宋" w:hAnsi="仿宋" w:eastAsia="仿宋"/>
          <w:color w:val="auto"/>
          <w:sz w:val="32"/>
          <w:szCs w:val="32"/>
          <w:highlight w:val="none"/>
          <w:lang w:val="en-US" w:eastAsia="zh-CN"/>
        </w:rPr>
        <w:t>44.59万元</w:t>
      </w:r>
      <w:r>
        <w:rPr>
          <w:rFonts w:hint="eastAsia" w:ascii="仿宋" w:hAnsi="仿宋" w:eastAsia="仿宋"/>
          <w:color w:val="auto"/>
          <w:sz w:val="32"/>
          <w:szCs w:val="32"/>
          <w:highlight w:val="none"/>
        </w:rPr>
        <w:t>、奖金</w:t>
      </w:r>
      <w:r>
        <w:rPr>
          <w:rFonts w:hint="eastAsia" w:ascii="仿宋" w:hAnsi="仿宋" w:eastAsia="仿宋"/>
          <w:color w:val="auto"/>
          <w:sz w:val="32"/>
          <w:szCs w:val="32"/>
          <w:highlight w:val="none"/>
          <w:lang w:val="en-US" w:eastAsia="zh-CN"/>
        </w:rPr>
        <w:t>65.47万元</w:t>
      </w:r>
      <w:r>
        <w:rPr>
          <w:rFonts w:hint="eastAsia" w:ascii="仿宋" w:hAnsi="仿宋" w:eastAsia="仿宋"/>
          <w:color w:val="auto"/>
          <w:sz w:val="32"/>
          <w:szCs w:val="32"/>
          <w:highlight w:val="none"/>
        </w:rPr>
        <w:t>、机关事业单位基本养老保险缴费</w:t>
      </w:r>
      <w:r>
        <w:rPr>
          <w:rFonts w:hint="eastAsia" w:ascii="仿宋" w:hAnsi="仿宋" w:eastAsia="仿宋"/>
          <w:color w:val="auto"/>
          <w:sz w:val="32"/>
          <w:szCs w:val="32"/>
          <w:highlight w:val="none"/>
          <w:lang w:val="en-US" w:eastAsia="zh-CN"/>
        </w:rPr>
        <w:t>22.6万元</w:t>
      </w:r>
      <w:r>
        <w:rPr>
          <w:rFonts w:hint="eastAsia" w:ascii="仿宋" w:hAnsi="仿宋" w:eastAsia="仿宋"/>
          <w:color w:val="auto"/>
          <w:sz w:val="32"/>
          <w:szCs w:val="32"/>
          <w:highlight w:val="none"/>
        </w:rPr>
        <w:t>、职业年金缴费</w:t>
      </w:r>
      <w:r>
        <w:rPr>
          <w:rFonts w:hint="eastAsia" w:ascii="仿宋" w:hAnsi="仿宋" w:eastAsia="仿宋"/>
          <w:color w:val="auto"/>
          <w:sz w:val="32"/>
          <w:szCs w:val="32"/>
          <w:highlight w:val="none"/>
          <w:lang w:val="en-US" w:eastAsia="zh-CN"/>
        </w:rPr>
        <w:t>11.3万元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职工基本医疗保险缴费11.3万元、</w:t>
      </w:r>
      <w:r>
        <w:rPr>
          <w:rFonts w:hint="eastAsia" w:ascii="仿宋" w:hAnsi="仿宋" w:eastAsia="仿宋"/>
          <w:color w:val="auto"/>
          <w:sz w:val="32"/>
          <w:szCs w:val="32"/>
          <w:highlight w:val="none"/>
        </w:rPr>
        <w:t>其他社会保障缴费</w:t>
      </w:r>
      <w:r>
        <w:rPr>
          <w:rFonts w:hint="eastAsia" w:ascii="仿宋" w:hAnsi="仿宋" w:eastAsia="仿宋"/>
          <w:color w:val="auto"/>
          <w:sz w:val="32"/>
          <w:szCs w:val="32"/>
          <w:highlight w:val="none"/>
          <w:lang w:val="en-US" w:eastAsia="zh-CN"/>
        </w:rPr>
        <w:t>0.61万元</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val="en-US" w:eastAsia="zh-CN"/>
        </w:rPr>
        <w:t>19.87万元</w:t>
      </w:r>
      <w:r>
        <w:rPr>
          <w:rFonts w:hint="eastAsia" w:ascii="仿宋" w:hAnsi="仿宋" w:eastAsia="仿宋"/>
          <w:color w:val="auto"/>
          <w:sz w:val="32"/>
          <w:szCs w:val="32"/>
          <w:highlight w:val="none"/>
        </w:rPr>
        <w:t>、其他工资福利支出</w:t>
      </w:r>
      <w:r>
        <w:rPr>
          <w:rFonts w:hint="eastAsia" w:ascii="仿宋" w:hAnsi="仿宋" w:eastAsia="仿宋"/>
          <w:color w:val="auto"/>
          <w:sz w:val="32"/>
          <w:szCs w:val="32"/>
          <w:highlight w:val="none"/>
          <w:lang w:val="en-US" w:eastAsia="zh-CN"/>
        </w:rPr>
        <w:t>3.1万元</w:t>
      </w:r>
      <w:r>
        <w:rPr>
          <w:rFonts w:hint="eastAsia" w:ascii="仿宋" w:hAnsi="仿宋" w:eastAsia="仿宋"/>
          <w:color w:val="auto"/>
          <w:sz w:val="32"/>
          <w:szCs w:val="32"/>
          <w:highlight w:val="none"/>
        </w:rPr>
        <w:t>、生活补助</w:t>
      </w:r>
      <w:r>
        <w:rPr>
          <w:rFonts w:hint="eastAsia" w:ascii="仿宋" w:hAnsi="仿宋" w:eastAsia="仿宋"/>
          <w:color w:val="auto"/>
          <w:sz w:val="32"/>
          <w:szCs w:val="32"/>
          <w:highlight w:val="none"/>
          <w:lang w:val="en-US" w:eastAsia="zh-CN"/>
        </w:rPr>
        <w:t>197.66万元</w:t>
      </w:r>
      <w:r>
        <w:rPr>
          <w:rFonts w:hint="eastAsia" w:ascii="仿宋" w:hAnsi="仿宋" w:eastAsia="仿宋"/>
          <w:color w:val="auto"/>
          <w:sz w:val="32"/>
          <w:szCs w:val="32"/>
          <w:highlight w:val="none"/>
        </w:rPr>
        <w:t>。</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279.25</w:t>
      </w:r>
      <w:r>
        <w:rPr>
          <w:rFonts w:hint="eastAsia" w:ascii="仿宋" w:hAnsi="仿宋" w:eastAsia="仿宋"/>
          <w:color w:val="auto"/>
          <w:sz w:val="32"/>
          <w:szCs w:val="32"/>
          <w:highlight w:val="none"/>
        </w:rPr>
        <w:t>万元，主要包括：办公费</w:t>
      </w:r>
      <w:r>
        <w:rPr>
          <w:rFonts w:hint="eastAsia" w:ascii="仿宋" w:hAnsi="仿宋" w:eastAsia="仿宋"/>
          <w:color w:val="auto"/>
          <w:sz w:val="32"/>
          <w:szCs w:val="32"/>
          <w:highlight w:val="none"/>
          <w:lang w:val="en-US" w:eastAsia="zh-CN"/>
        </w:rPr>
        <w:t>99.21万元</w:t>
      </w:r>
      <w:r>
        <w:rPr>
          <w:rFonts w:hint="eastAsia" w:ascii="仿宋" w:hAnsi="仿宋" w:eastAsia="仿宋"/>
          <w:color w:val="auto"/>
          <w:sz w:val="32"/>
          <w:szCs w:val="32"/>
          <w:highlight w:val="none"/>
        </w:rPr>
        <w:t>、印刷费</w:t>
      </w:r>
      <w:r>
        <w:rPr>
          <w:rFonts w:hint="eastAsia" w:ascii="仿宋" w:hAnsi="仿宋" w:eastAsia="仿宋"/>
          <w:color w:val="auto"/>
          <w:sz w:val="32"/>
          <w:szCs w:val="32"/>
          <w:highlight w:val="none"/>
          <w:lang w:val="en-US" w:eastAsia="zh-CN"/>
        </w:rPr>
        <w:t>0.32万元</w:t>
      </w:r>
      <w:r>
        <w:rPr>
          <w:rFonts w:hint="eastAsia" w:ascii="仿宋" w:hAnsi="仿宋" w:eastAsia="仿宋"/>
          <w:color w:val="auto"/>
          <w:sz w:val="32"/>
          <w:szCs w:val="32"/>
          <w:highlight w:val="none"/>
        </w:rPr>
        <w:t>、水费</w:t>
      </w:r>
      <w:r>
        <w:rPr>
          <w:rFonts w:hint="eastAsia" w:ascii="仿宋" w:hAnsi="仿宋" w:eastAsia="仿宋"/>
          <w:color w:val="auto"/>
          <w:sz w:val="32"/>
          <w:szCs w:val="32"/>
          <w:highlight w:val="none"/>
          <w:lang w:val="en-US" w:eastAsia="zh-CN"/>
        </w:rPr>
        <w:t>0.28万元</w:t>
      </w:r>
      <w:r>
        <w:rPr>
          <w:rFonts w:hint="eastAsia" w:ascii="仿宋" w:hAnsi="仿宋" w:eastAsia="仿宋"/>
          <w:color w:val="auto"/>
          <w:sz w:val="32"/>
          <w:szCs w:val="32"/>
          <w:highlight w:val="none"/>
        </w:rPr>
        <w:t>、电费</w:t>
      </w:r>
      <w:r>
        <w:rPr>
          <w:rFonts w:hint="eastAsia" w:ascii="仿宋" w:hAnsi="仿宋" w:eastAsia="仿宋"/>
          <w:color w:val="auto"/>
          <w:sz w:val="32"/>
          <w:szCs w:val="32"/>
          <w:highlight w:val="none"/>
          <w:lang w:val="en-US" w:eastAsia="zh-CN"/>
        </w:rPr>
        <w:t>3.08万元</w:t>
      </w:r>
      <w:r>
        <w:rPr>
          <w:rFonts w:hint="eastAsia" w:ascii="仿宋" w:hAnsi="仿宋" w:eastAsia="仿宋"/>
          <w:color w:val="auto"/>
          <w:sz w:val="32"/>
          <w:szCs w:val="32"/>
          <w:highlight w:val="none"/>
        </w:rPr>
        <w:t>、邮电费</w:t>
      </w:r>
      <w:r>
        <w:rPr>
          <w:rFonts w:hint="eastAsia" w:ascii="仿宋" w:hAnsi="仿宋" w:eastAsia="仿宋"/>
          <w:color w:val="auto"/>
          <w:sz w:val="32"/>
          <w:szCs w:val="32"/>
          <w:highlight w:val="none"/>
          <w:lang w:val="en-US" w:eastAsia="zh-CN"/>
        </w:rPr>
        <w:t>2.05万元</w:t>
      </w:r>
      <w:r>
        <w:rPr>
          <w:rFonts w:hint="eastAsia" w:ascii="仿宋" w:hAnsi="仿宋" w:eastAsia="仿宋"/>
          <w:color w:val="auto"/>
          <w:sz w:val="32"/>
          <w:szCs w:val="32"/>
          <w:highlight w:val="none"/>
        </w:rPr>
        <w:t>、差旅费</w:t>
      </w:r>
      <w:r>
        <w:rPr>
          <w:rFonts w:hint="eastAsia" w:ascii="仿宋" w:hAnsi="仿宋" w:eastAsia="仿宋"/>
          <w:color w:val="auto"/>
          <w:sz w:val="32"/>
          <w:szCs w:val="32"/>
          <w:highlight w:val="none"/>
          <w:lang w:val="en-US" w:eastAsia="zh-CN"/>
        </w:rPr>
        <w:t>6.29万元</w:t>
      </w:r>
      <w:r>
        <w:rPr>
          <w:rFonts w:hint="eastAsia" w:ascii="仿宋" w:hAnsi="仿宋" w:eastAsia="仿宋"/>
          <w:color w:val="auto"/>
          <w:sz w:val="32"/>
          <w:szCs w:val="32"/>
          <w:highlight w:val="none"/>
        </w:rPr>
        <w:t>、维修（护）费</w:t>
      </w:r>
      <w:r>
        <w:rPr>
          <w:rFonts w:hint="eastAsia" w:ascii="仿宋" w:hAnsi="仿宋" w:eastAsia="仿宋"/>
          <w:color w:val="auto"/>
          <w:sz w:val="32"/>
          <w:szCs w:val="32"/>
          <w:highlight w:val="none"/>
          <w:lang w:val="en-US" w:eastAsia="zh-CN"/>
        </w:rPr>
        <w:t>3.65万元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租赁费0.24万元、</w:t>
      </w:r>
      <w:r>
        <w:rPr>
          <w:rFonts w:hint="eastAsia" w:ascii="仿宋" w:hAnsi="仿宋" w:eastAsia="仿宋"/>
          <w:color w:val="auto"/>
          <w:sz w:val="32"/>
          <w:szCs w:val="32"/>
          <w:highlight w:val="none"/>
        </w:rPr>
        <w:t>劳务费</w:t>
      </w:r>
      <w:r>
        <w:rPr>
          <w:rFonts w:hint="eastAsia" w:ascii="仿宋" w:hAnsi="仿宋" w:eastAsia="仿宋"/>
          <w:color w:val="auto"/>
          <w:sz w:val="32"/>
          <w:szCs w:val="32"/>
          <w:highlight w:val="none"/>
          <w:lang w:val="en-US" w:eastAsia="zh-CN"/>
        </w:rPr>
        <w:t>131.36万元</w:t>
      </w:r>
      <w:r>
        <w:rPr>
          <w:rFonts w:hint="eastAsia" w:ascii="仿宋" w:hAnsi="仿宋" w:eastAsia="仿宋"/>
          <w:color w:val="auto"/>
          <w:sz w:val="32"/>
          <w:szCs w:val="32"/>
          <w:highlight w:val="none"/>
        </w:rPr>
        <w:t>、工会经费</w:t>
      </w:r>
      <w:r>
        <w:rPr>
          <w:rFonts w:hint="eastAsia" w:ascii="仿宋" w:hAnsi="仿宋" w:eastAsia="仿宋"/>
          <w:color w:val="auto"/>
          <w:sz w:val="32"/>
          <w:szCs w:val="32"/>
          <w:highlight w:val="none"/>
          <w:lang w:val="en-US" w:eastAsia="zh-CN"/>
        </w:rPr>
        <w:t>1.99万元</w:t>
      </w:r>
      <w:r>
        <w:rPr>
          <w:rFonts w:hint="eastAsia" w:ascii="仿宋" w:hAnsi="仿宋" w:eastAsia="仿宋"/>
          <w:color w:val="auto"/>
          <w:sz w:val="32"/>
          <w:szCs w:val="32"/>
          <w:highlight w:val="none"/>
        </w:rPr>
        <w:t>、福利费</w:t>
      </w:r>
      <w:r>
        <w:rPr>
          <w:rFonts w:hint="eastAsia" w:ascii="仿宋" w:hAnsi="仿宋" w:eastAsia="仿宋"/>
          <w:color w:val="auto"/>
          <w:sz w:val="32"/>
          <w:szCs w:val="32"/>
          <w:highlight w:val="none"/>
          <w:lang w:val="en-US" w:eastAsia="zh-CN"/>
        </w:rPr>
        <w:t>21.8万元</w:t>
      </w:r>
      <w:r>
        <w:rPr>
          <w:rFonts w:hint="eastAsia" w:ascii="仿宋" w:hAnsi="仿宋" w:eastAsia="仿宋"/>
          <w:color w:val="auto"/>
          <w:sz w:val="32"/>
          <w:szCs w:val="32"/>
          <w:highlight w:val="none"/>
        </w:rPr>
        <w:t>、其他交通费</w:t>
      </w:r>
      <w:r>
        <w:rPr>
          <w:rFonts w:hint="eastAsia" w:ascii="仿宋" w:hAnsi="仿宋" w:eastAsia="仿宋"/>
          <w:color w:val="auto"/>
          <w:sz w:val="32"/>
          <w:szCs w:val="32"/>
          <w:highlight w:val="none"/>
          <w:lang w:val="en-US" w:eastAsia="zh-CN"/>
        </w:rPr>
        <w:t>用7.62万元、其他商品和服务支出1.35万元</w:t>
      </w:r>
      <w:r>
        <w:rPr>
          <w:rFonts w:hint="eastAsia" w:ascii="仿宋" w:hAnsi="仿宋" w:eastAsia="仿宋"/>
          <w:color w:val="auto"/>
          <w:sz w:val="32"/>
          <w:szCs w:val="32"/>
          <w:highlight w:val="none"/>
        </w:rPr>
        <w:t>。</w:t>
      </w:r>
    </w:p>
    <w:p w14:paraId="6883B336">
      <w:pPr>
        <w:spacing w:line="600" w:lineRule="exact"/>
        <w:ind w:firstLine="640"/>
        <w:outlineLvl w:val="1"/>
        <w:rPr>
          <w:rStyle w:val="22"/>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36"/>
      <w:bookmarkEnd w:id="37"/>
    </w:p>
    <w:p w14:paraId="1C1A1CD5">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5EDF75E3">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减少0.05万元，下降5.56%。决算数与预算数持平</w:t>
      </w:r>
      <w:r>
        <w:rPr>
          <w:rFonts w:hint="eastAsia" w:ascii="仿宋" w:hAnsi="仿宋" w:eastAsia="仿宋"/>
          <w:color w:val="auto"/>
          <w:sz w:val="32"/>
          <w:szCs w:val="32"/>
          <w:highlight w:val="none"/>
        </w:rPr>
        <w:t>。</w:t>
      </w:r>
    </w:p>
    <w:p w14:paraId="21B5797B">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2F09C782">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65434336">
      <w:pPr>
        <w:pStyle w:val="2"/>
        <w:rPr>
          <w:rFonts w:hint="eastAsia" w:ascii="仿宋" w:hAnsi="仿宋" w:eastAsia="仿宋"/>
          <w:color w:val="auto"/>
          <w:sz w:val="32"/>
          <w:szCs w:val="32"/>
          <w:highlight w:val="none"/>
        </w:rPr>
      </w:pPr>
    </w:p>
    <w:p w14:paraId="48E96686">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3956050" cy="4048760"/>
            <wp:effectExtent l="4445" t="4445" r="20955"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20AD1E">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604610EC">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lang w:val="en-US" w:eastAsia="zh-CN"/>
        </w:rPr>
        <w:t>年初未安排预算</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14:paraId="4115E0AA">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9"/>
          <w:rFonts w:hint="eastAsia" w:ascii="仿宋" w:hAnsi="仿宋" w:eastAsia="仿宋"/>
          <w:b w:val="0"/>
          <w:bCs/>
          <w:color w:val="auto"/>
          <w:sz w:val="32"/>
          <w:szCs w:val="32"/>
          <w:highlight w:val="none"/>
          <w:lang w:val="en-US" w:eastAsia="zh-CN"/>
        </w:rPr>
        <w:t>年初未安排预算</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无变化</w:t>
      </w:r>
      <w:r>
        <w:rPr>
          <w:rFonts w:hint="eastAsia" w:ascii="仿宋_GB2312" w:eastAsia="仿宋_GB2312"/>
          <w:color w:val="auto"/>
          <w:sz w:val="32"/>
          <w:szCs w:val="32"/>
          <w:highlight w:val="none"/>
        </w:rPr>
        <w:t>。</w:t>
      </w:r>
    </w:p>
    <w:p w14:paraId="5E2256FF">
      <w:pPr>
        <w:spacing w:line="600" w:lineRule="exact"/>
        <w:ind w:firstLine="640" w:firstLineChars="200"/>
        <w:rPr>
          <w:rFonts w:hint="default"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，未购置公务用车</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default" w:ascii="仿宋_GB2312" w:eastAsia="仿宋_GB2312"/>
          <w:color w:val="auto"/>
          <w:sz w:val="32"/>
          <w:szCs w:val="32"/>
          <w:highlight w:val="none"/>
        </w:rPr>
        <w:t>。</w:t>
      </w:r>
    </w:p>
    <w:p w14:paraId="16E111B4">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20FB395">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default" w:ascii="仿宋" w:hAnsi="仿宋" w:eastAsia="仿宋"/>
          <w:b w:val="0"/>
          <w:bCs/>
          <w:color w:val="auto"/>
          <w:sz w:val="32"/>
          <w:szCs w:val="32"/>
          <w:highlight w:val="none"/>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0.05</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下降5.56%。</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val="en-US" w:eastAsia="zh-CN"/>
        </w:rPr>
        <w:t>接待支出减少</w:t>
      </w:r>
      <w:r>
        <w:rPr>
          <w:rFonts w:hint="eastAsia" w:ascii="仿宋" w:hAnsi="仿宋" w:eastAsia="仿宋"/>
          <w:color w:val="auto"/>
          <w:sz w:val="32"/>
          <w:szCs w:val="32"/>
          <w:highlight w:val="none"/>
        </w:rPr>
        <w:t>。</w:t>
      </w:r>
      <w:r>
        <w:rPr>
          <w:rFonts w:hint="eastAsia" w:ascii="仿宋_GB2312" w:eastAsia="仿宋_GB2312"/>
          <w:b w:val="0"/>
          <w:bCs w:val="0"/>
          <w:color w:val="auto"/>
          <w:sz w:val="32"/>
          <w:szCs w:val="32"/>
          <w:highlight w:val="none"/>
          <w:lang w:val="en-US" w:eastAsia="zh-CN"/>
        </w:rPr>
        <w:t>其中</w:t>
      </w:r>
      <w:r>
        <w:rPr>
          <w:rFonts w:hint="eastAsia" w:ascii="仿宋_GB2312" w:eastAsia="仿宋_GB2312"/>
          <w:b w:val="0"/>
          <w:bCs w:val="0"/>
          <w:color w:val="auto"/>
          <w:sz w:val="32"/>
          <w:szCs w:val="32"/>
          <w:highlight w:val="none"/>
        </w:rPr>
        <w:t>：</w:t>
      </w:r>
    </w:p>
    <w:p w14:paraId="19E82663">
      <w:pPr>
        <w:spacing w:line="600" w:lineRule="exact"/>
        <w:ind w:firstLine="643" w:firstLineChars="200"/>
        <w:jc w:val="left"/>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0.9</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招商引资接待</w:t>
      </w:r>
      <w:r>
        <w:rPr>
          <w:rFonts w:hint="eastAsia" w:ascii="仿宋_GB2312" w:eastAsia="仿宋_GB2312"/>
          <w:color w:val="auto"/>
          <w:sz w:val="32"/>
          <w:szCs w:val="32"/>
          <w:highlight w:val="none"/>
        </w:rPr>
        <w:t>活动开支的</w:t>
      </w:r>
      <w:r>
        <w:rPr>
          <w:rFonts w:hint="eastAsia" w:ascii="仿宋_GB2312" w:eastAsia="仿宋_GB2312"/>
          <w:color w:val="auto"/>
          <w:sz w:val="32"/>
          <w:szCs w:val="32"/>
          <w:highlight w:val="none"/>
          <w:lang w:val="en-US" w:eastAsia="zh-CN"/>
        </w:rPr>
        <w:t>用餐费</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接待招商引资企业2次20人。</w:t>
      </w: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default" w:ascii="仿宋_GB2312" w:eastAsia="仿宋_GB2312"/>
          <w:color w:val="auto"/>
          <w:sz w:val="32"/>
          <w:szCs w:val="32"/>
          <w:highlight w:val="none"/>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E66D856">
      <w:pPr>
        <w:spacing w:line="600" w:lineRule="exact"/>
        <w:ind w:firstLine="640"/>
        <w:jc w:val="left"/>
        <w:outlineLvl w:val="1"/>
        <w:rPr>
          <w:rStyle w:val="22"/>
          <w:rFonts w:ascii="黑体" w:hAnsi="黑体" w:eastAsia="黑体"/>
          <w:color w:val="auto"/>
          <w:highlight w:val="none"/>
        </w:rPr>
      </w:pPr>
      <w:bookmarkStart w:id="40" w:name="_Toc15377218"/>
      <w:bookmarkStart w:id="41" w:name="_Toc15396610"/>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40"/>
      <w:bookmarkEnd w:id="41"/>
    </w:p>
    <w:p w14:paraId="53FFB72D">
      <w:pPr>
        <w:spacing w:line="600" w:lineRule="exact"/>
        <w:ind w:firstLine="640"/>
        <w:jc w:val="left"/>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万元。</w:t>
      </w:r>
    </w:p>
    <w:p w14:paraId="17060821">
      <w:pPr>
        <w:numPr>
          <w:ilvl w:val="0"/>
          <w:numId w:val="4"/>
        </w:numPr>
        <w:spacing w:line="600" w:lineRule="exact"/>
        <w:ind w:firstLine="640"/>
        <w:jc w:val="left"/>
        <w:outlineLvl w:val="1"/>
        <w:rPr>
          <w:rStyle w:val="22"/>
          <w:rFonts w:ascii="黑体" w:hAnsi="黑体" w:eastAsia="黑体"/>
          <w:b w:val="0"/>
          <w:color w:val="auto"/>
          <w:highlight w:val="none"/>
        </w:rPr>
      </w:pPr>
      <w:bookmarkStart w:id="42" w:name="_Toc15396611"/>
      <w:bookmarkStart w:id="43" w:name="_Toc15377219"/>
      <w:r>
        <w:rPr>
          <w:rStyle w:val="22"/>
          <w:rFonts w:hint="eastAsia" w:ascii="黑体" w:hAnsi="黑体" w:eastAsia="黑体"/>
          <w:b w:val="0"/>
          <w:color w:val="auto"/>
          <w:highlight w:val="none"/>
        </w:rPr>
        <w:t>国有资本经营预算支出决算情况说明</w:t>
      </w:r>
      <w:bookmarkEnd w:id="42"/>
      <w:bookmarkEnd w:id="43"/>
    </w:p>
    <w:p w14:paraId="57148882">
      <w:pPr>
        <w:spacing w:line="600" w:lineRule="exact"/>
        <w:ind w:firstLine="640"/>
        <w:jc w:val="left"/>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5AEFA84">
      <w:pPr>
        <w:numPr>
          <w:ilvl w:val="0"/>
          <w:numId w:val="4"/>
        </w:numPr>
        <w:spacing w:line="600" w:lineRule="exact"/>
        <w:ind w:firstLine="640"/>
        <w:jc w:val="left"/>
        <w:outlineLvl w:val="1"/>
        <w:rPr>
          <w:rStyle w:val="22"/>
          <w:rFonts w:hint="eastAsia" w:ascii="黑体" w:hAnsi="黑体" w:eastAsia="黑体"/>
          <w:b w:val="0"/>
          <w:color w:val="auto"/>
          <w:highlight w:val="none"/>
        </w:rPr>
      </w:pPr>
      <w:bookmarkStart w:id="44" w:name="_Toc15377221"/>
      <w:bookmarkStart w:id="45" w:name="_Toc15396612"/>
      <w:r>
        <w:rPr>
          <w:rStyle w:val="22"/>
          <w:rFonts w:hint="eastAsia" w:ascii="黑体" w:hAnsi="黑体" w:eastAsia="黑体"/>
          <w:b w:val="0"/>
          <w:color w:val="auto"/>
          <w:highlight w:val="none"/>
        </w:rPr>
        <w:t>其他重要事项的情况说明</w:t>
      </w:r>
      <w:bookmarkEnd w:id="44"/>
      <w:bookmarkEnd w:id="45"/>
    </w:p>
    <w:p w14:paraId="21EC9B3C">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05C6C3AF">
      <w:pPr>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袁家坝办事处</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279.25</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增加223.48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增加400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聘用人员工资纳入劳务费核算。</w:t>
      </w:r>
    </w:p>
    <w:p w14:paraId="23D2209F">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25664376">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袁家坝办事处</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万元，其中：政府采购服务支出</w:t>
      </w: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袁家坝铝产业园指挥部采购绿色铝都产业规划设计服务</w:t>
      </w:r>
      <w:r>
        <w:rPr>
          <w:rFonts w:hint="eastAsia" w:ascii="仿宋_GB2312" w:eastAsia="仿宋_GB2312"/>
          <w:color w:val="auto"/>
          <w:sz w:val="32"/>
          <w:szCs w:val="32"/>
          <w:highlight w:val="none"/>
        </w:rPr>
        <w:t>。</w:t>
      </w:r>
    </w:p>
    <w:p w14:paraId="604AE915">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1F9E01A3">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袁家坝办事处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0C7FDD2C">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37CECD2E">
      <w:pPr>
        <w:numPr>
          <w:ilvl w:val="0"/>
          <w:numId w:val="0"/>
        </w:numPr>
        <w:spacing w:line="600" w:lineRule="exact"/>
        <w:ind w:firstLine="640" w:firstLineChars="200"/>
        <w:outlineLvl w:val="1"/>
        <w:rPr>
          <w:rFonts w:hint="eastAsia"/>
          <w:color w:val="auto"/>
          <w:highlight w:val="none"/>
          <w:lang w:eastAsia="zh-CN"/>
        </w:rPr>
      </w:pPr>
      <w:bookmarkStart w:id="49" w:name="_Toc16278"/>
      <w:bookmarkStart w:id="50" w:name="_Toc452"/>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组织对应急管理支出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环境卫生整治支出</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形成袁家坝办事处</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其中，袁家坝办事处部门整体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绩效自评得分为93分，绩效自评综述</w:t>
      </w:r>
      <w:r>
        <w:rPr>
          <w:rFonts w:hint="eastAsia" w:ascii="仿宋_GB2312" w:hAnsi="仿宋_GB2312" w:eastAsia="仿宋_GB2312" w:cs="仿宋_GB2312"/>
          <w:color w:val="auto"/>
          <w:sz w:val="32"/>
          <w:szCs w:val="32"/>
          <w:highlight w:val="none"/>
          <w:lang w:val="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年我单位整体支出效果良好，</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年绩效目标设置明确、预算编制较准确、项目预算执行较好</w:t>
      </w:r>
      <w:r>
        <w:rPr>
          <w:rFonts w:hint="eastAsia" w:ascii="仿宋_GB2312" w:hAnsi="仿宋_GB2312" w:eastAsia="仿宋_GB2312" w:cs="仿宋_GB2312"/>
          <w:color w:val="auto"/>
          <w:sz w:val="32"/>
          <w:szCs w:val="32"/>
          <w:highlight w:val="none"/>
          <w:lang w:val="zh-CN"/>
        </w:rPr>
        <w:t>，基本按照计划完成年度工作任务，实现了年度绩效目标，目标设置明确、预算编制较准确。预算执行过程中开展绩效监控，年终开展了绩效自评。预算绩效管理工作取得了明显成效。</w:t>
      </w:r>
      <w:r>
        <w:rPr>
          <w:rFonts w:hint="eastAsia" w:ascii="仿宋_GB2312" w:hAnsi="仿宋_GB2312" w:eastAsia="仿宋_GB2312" w:cs="仿宋_GB2312"/>
          <w:color w:val="auto"/>
          <w:sz w:val="32"/>
          <w:szCs w:val="32"/>
          <w:highlight w:val="none"/>
        </w:rPr>
        <w:t>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49"/>
      <w:bookmarkEnd w:id="50"/>
    </w:p>
    <w:p w14:paraId="7A9EB5FD">
      <w:pPr>
        <w:spacing w:line="58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404C40F2">
      <w:pPr>
        <w:numPr>
          <w:ilvl w:val="0"/>
          <w:numId w:val="5"/>
        </w:numPr>
        <w:spacing w:line="600" w:lineRule="exact"/>
        <w:ind w:firstLine="660" w:firstLineChars="150"/>
        <w:jc w:val="center"/>
        <w:outlineLvl w:val="0"/>
        <w:rPr>
          <w:rStyle w:val="21"/>
          <w:rFonts w:ascii="黑体" w:hAnsi="黑体" w:eastAsia="黑体"/>
          <w:b w:val="0"/>
          <w:color w:val="auto"/>
          <w:highlight w:val="none"/>
        </w:rPr>
      </w:pPr>
      <w:bookmarkStart w:id="51" w:name="_Toc15377225"/>
      <w:bookmarkStart w:id="52" w:name="_Toc15396613"/>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51"/>
      <w:bookmarkEnd w:id="52"/>
    </w:p>
    <w:p w14:paraId="49916A4A">
      <w:pPr>
        <w:spacing w:line="600" w:lineRule="exact"/>
        <w:jc w:val="left"/>
        <w:rPr>
          <w:rFonts w:ascii="宋体"/>
          <w:b/>
          <w:color w:val="auto"/>
          <w:sz w:val="44"/>
          <w:szCs w:val="44"/>
          <w:highlight w:val="none"/>
        </w:rPr>
      </w:pPr>
    </w:p>
    <w:p w14:paraId="506BB3A0">
      <w:pPr>
        <w:pStyle w:val="30"/>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财政拨款收入：指单位从同级财政部门取得的财政预算资金。</w:t>
      </w:r>
    </w:p>
    <w:p w14:paraId="2F4FF30D">
      <w:pPr>
        <w:keepNext w:val="0"/>
        <w:keepLines w:val="0"/>
        <w:widowControl/>
        <w:numPr>
          <w:ilvl w:val="0"/>
          <w:numId w:val="6"/>
        </w:numPr>
        <w:suppressLineNumbers w:val="0"/>
        <w:ind w:left="0" w:leftChars="0" w:firstLine="400" w:firstLineChars="0"/>
        <w:jc w:val="left"/>
        <w:rPr>
          <w:color w:val="auto"/>
          <w:highlight w:val="none"/>
        </w:rPr>
      </w:pPr>
      <w:r>
        <w:rPr>
          <w:rFonts w:hint="eastAsia" w:ascii="仿宋_GB2312" w:hAnsi="仿宋_GB2312" w:eastAsia="仿宋_GB2312" w:cs="仿宋_GB2312"/>
          <w:color w:val="auto"/>
          <w:kern w:val="0"/>
          <w:sz w:val="32"/>
          <w:szCs w:val="32"/>
          <w:highlight w:val="none"/>
          <w:lang w:val="en-US" w:eastAsia="zh-CN" w:bidi="ar"/>
        </w:rPr>
        <w:t>一般公共服务支出（类）201政府办公厅（室）及相关机构事务（款）03行政运行（项）01：指反映行政单位（包括实行公务员管理的事业单位）的基本支出。</w:t>
      </w:r>
    </w:p>
    <w:p w14:paraId="5E22B591">
      <w:pPr>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一般公共服务支出（类）201政府办公厅（室）及相关机构事务（款）03</w:t>
      </w:r>
      <w:r>
        <w:rPr>
          <w:rFonts w:hint="eastAsia" w:ascii="仿宋_GB2312" w:eastAsia="仿宋_GB2312"/>
          <w:color w:val="auto"/>
          <w:sz w:val="32"/>
          <w:szCs w:val="32"/>
          <w:highlight w:val="none"/>
        </w:rPr>
        <w:t>一般行政管理事务（项）02：指反映行政单位（包括实行公务员管理的事业单位）未单独设置项级科目的其他项目支出。</w:t>
      </w:r>
    </w:p>
    <w:p w14:paraId="5CD6A3ED">
      <w:pPr>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一般公共服务支出（类）201政府办公厅（室）及相关机构事务（款）03</w:t>
      </w:r>
      <w:r>
        <w:rPr>
          <w:rFonts w:hint="eastAsia" w:ascii="仿宋_GB2312" w:eastAsia="仿宋_GB2312"/>
          <w:color w:val="auto"/>
          <w:sz w:val="32"/>
          <w:szCs w:val="32"/>
          <w:highlight w:val="none"/>
          <w:lang w:val="en-US" w:eastAsia="zh-CN"/>
        </w:rPr>
        <w:t>机关服务</w:t>
      </w:r>
      <w:r>
        <w:rPr>
          <w:rFonts w:hint="eastAsia" w:ascii="仿宋_GB2312" w:eastAsia="仿宋_GB2312"/>
          <w:color w:val="auto"/>
          <w:sz w:val="32"/>
          <w:szCs w:val="32"/>
          <w:highlight w:val="none"/>
        </w:rPr>
        <w:t>（项）0</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反映为行政单位（包括实行公务员管理的事业单位）提供后勤服务的各类后勤服务中心、医务室等附属事业单位的支出</w:t>
      </w:r>
      <w:r>
        <w:rPr>
          <w:rFonts w:hint="eastAsia" w:ascii="仿宋_GB2312" w:eastAsia="仿宋_GB2312"/>
          <w:color w:val="auto"/>
          <w:sz w:val="32"/>
          <w:szCs w:val="32"/>
          <w:highlight w:val="none"/>
        </w:rPr>
        <w:t>。</w:t>
      </w:r>
    </w:p>
    <w:p w14:paraId="74F2975C">
      <w:pPr>
        <w:numPr>
          <w:ilvl w:val="0"/>
          <w:numId w:val="6"/>
        </w:numPr>
        <w:spacing w:line="600" w:lineRule="exact"/>
        <w:ind w:left="0" w:leftChars="0" w:firstLine="400" w:firstLineChars="0"/>
        <w:rPr>
          <w:rStyle w:val="19"/>
          <w:rFonts w:hint="eastAsia" w:ascii="仿宋" w:hAnsi="仿宋" w:eastAsia="仿宋"/>
          <w:b w:val="0"/>
          <w:bCs/>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一般公共服务（类）201政府办公厅及相关机构事务（款）03信访事务（项）08：反映各级政府用于接待群众来信来访方面的支出。</w:t>
      </w:r>
    </w:p>
    <w:p w14:paraId="2BA7E31A">
      <w:pPr>
        <w:numPr>
          <w:ilvl w:val="0"/>
          <w:numId w:val="6"/>
        </w:numPr>
        <w:spacing w:line="600" w:lineRule="exact"/>
        <w:ind w:left="0" w:leftChars="0" w:firstLine="400" w:firstLineChars="0"/>
        <w:rPr>
          <w:rStyle w:val="19"/>
          <w:rFonts w:hint="eastAsia" w:ascii="仿宋" w:hAnsi="仿宋" w:eastAsia="仿宋"/>
          <w:bCs/>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一般公共服务（类）201发展与改革事务（款）04日常经济运行调节（项）05：反映日常经济运行调节方面的支出。</w:t>
      </w:r>
    </w:p>
    <w:p w14:paraId="1BE1583C">
      <w:pPr>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一般公共服务支出（类）201组织事务（款）32</w:t>
      </w:r>
      <w:r>
        <w:rPr>
          <w:rFonts w:hint="eastAsia" w:ascii="仿宋_GB2312" w:eastAsia="仿宋_GB2312"/>
          <w:color w:val="auto"/>
          <w:sz w:val="32"/>
          <w:szCs w:val="32"/>
          <w:highlight w:val="none"/>
        </w:rPr>
        <w:t>其 一般行政管理事务（项）</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：指反映</w:t>
      </w:r>
      <w:r>
        <w:rPr>
          <w:rFonts w:hint="eastAsia" w:ascii="仿宋_GB2312" w:eastAsia="仿宋_GB2312"/>
          <w:color w:val="auto"/>
          <w:sz w:val="32"/>
          <w:szCs w:val="32"/>
          <w:highlight w:val="none"/>
          <w:lang w:eastAsia="zh-CN"/>
        </w:rPr>
        <w:t>行政单位（包括实行公务员管理的事业单位）未单独设置顶级科目的去他项目支出</w:t>
      </w:r>
      <w:r>
        <w:rPr>
          <w:rFonts w:hint="eastAsia" w:ascii="仿宋_GB2312" w:eastAsia="仿宋_GB2312"/>
          <w:color w:val="auto"/>
          <w:sz w:val="32"/>
          <w:szCs w:val="32"/>
          <w:highlight w:val="none"/>
        </w:rPr>
        <w:t>。</w:t>
      </w:r>
    </w:p>
    <w:p w14:paraId="14B2B59D">
      <w:pPr>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公共安全支出（类）</w:t>
      </w:r>
      <w:r>
        <w:rPr>
          <w:rFonts w:hint="eastAsia" w:ascii="仿宋_GB2312" w:eastAsia="仿宋_GB2312"/>
          <w:color w:val="auto"/>
          <w:sz w:val="32"/>
          <w:szCs w:val="32"/>
          <w:highlight w:val="none"/>
          <w:lang w:val="en-US" w:eastAsia="zh-CN"/>
        </w:rPr>
        <w:t>204国家安全（款）03</w:t>
      </w:r>
      <w:r>
        <w:rPr>
          <w:rFonts w:hint="eastAsia" w:ascii="仿宋_GB2312" w:eastAsia="仿宋_GB2312"/>
          <w:color w:val="auto"/>
          <w:sz w:val="32"/>
          <w:szCs w:val="32"/>
          <w:highlight w:val="none"/>
        </w:rPr>
        <w:t>其他国家安全支出（项）99：指反映用于安全方面的支出。</w:t>
      </w:r>
    </w:p>
    <w:p w14:paraId="747C5184">
      <w:pPr>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社会保障和就业支出（类）</w:t>
      </w:r>
      <w:r>
        <w:rPr>
          <w:rFonts w:hint="eastAsia" w:ascii="仿宋_GB2312" w:eastAsia="仿宋_GB2312"/>
          <w:color w:val="auto"/>
          <w:sz w:val="32"/>
          <w:szCs w:val="32"/>
          <w:highlight w:val="none"/>
          <w:lang w:val="en-US" w:eastAsia="zh-CN"/>
        </w:rPr>
        <w:t>208行政事业单位养老支出（款）05行政单位离退休</w:t>
      </w:r>
      <w:r>
        <w:rPr>
          <w:rFonts w:hint="eastAsia" w:ascii="仿宋_GB2312" w:eastAsia="仿宋_GB2312"/>
          <w:color w:val="auto"/>
          <w:sz w:val="32"/>
          <w:szCs w:val="32"/>
          <w:highlight w:val="none"/>
        </w:rPr>
        <w:t>（项）0</w:t>
      </w:r>
      <w:r>
        <w:rPr>
          <w:rFonts w:hint="eastAsia" w:ascii="仿宋_GB2312" w:eastAsia="仿宋_GB2312"/>
          <w:color w:val="auto"/>
          <w:sz w:val="32"/>
          <w:szCs w:val="32"/>
          <w:highlight w:val="none"/>
          <w:lang w:val="en-US" w:eastAsia="zh-CN"/>
        </w:rPr>
        <w:t>1：反映行政单位开支的离退休经费</w:t>
      </w:r>
    </w:p>
    <w:p w14:paraId="5DCA8A8D">
      <w:pPr>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社会保障和就业支出（类）</w:t>
      </w:r>
      <w:r>
        <w:rPr>
          <w:rFonts w:hint="eastAsia" w:ascii="仿宋_GB2312" w:eastAsia="仿宋_GB2312"/>
          <w:color w:val="auto"/>
          <w:sz w:val="32"/>
          <w:szCs w:val="32"/>
          <w:highlight w:val="none"/>
          <w:lang w:val="en-US" w:eastAsia="zh-CN"/>
        </w:rPr>
        <w:t>208行政事业单位养老支出（款）05</w:t>
      </w:r>
      <w:r>
        <w:rPr>
          <w:rFonts w:hint="eastAsia" w:ascii="仿宋_GB2312" w:eastAsia="仿宋_GB2312"/>
          <w:color w:val="auto"/>
          <w:sz w:val="32"/>
          <w:szCs w:val="32"/>
          <w:highlight w:val="none"/>
        </w:rPr>
        <w:t>机关事业单位基本养老保险缴费支出（项）05：指反映机关事业单位实施养老保险制度由单位缴纳的基本养老保险费支出。</w:t>
      </w:r>
    </w:p>
    <w:p w14:paraId="69737935">
      <w:pPr>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社会保障和就业支出（类）</w:t>
      </w:r>
      <w:r>
        <w:rPr>
          <w:rFonts w:hint="eastAsia" w:ascii="仿宋_GB2312" w:eastAsia="仿宋_GB2312"/>
          <w:color w:val="auto"/>
          <w:sz w:val="32"/>
          <w:szCs w:val="32"/>
          <w:highlight w:val="none"/>
          <w:lang w:val="en-US" w:eastAsia="zh-CN"/>
        </w:rPr>
        <w:t>208行政事业单位养老支出（款）05</w:t>
      </w:r>
      <w:r>
        <w:rPr>
          <w:rFonts w:hint="eastAsia" w:ascii="仿宋_GB2312" w:eastAsia="仿宋_GB2312"/>
          <w:color w:val="auto"/>
          <w:sz w:val="32"/>
          <w:szCs w:val="32"/>
          <w:highlight w:val="none"/>
        </w:rPr>
        <w:t>机关事业单位职业年金缴费支出（项）06：指反映机关事业单位实施养老保险制度由单位实际缴纳的职业年金支出。</w:t>
      </w:r>
    </w:p>
    <w:p w14:paraId="5679C870">
      <w:pPr>
        <w:numPr>
          <w:ilvl w:val="0"/>
          <w:numId w:val="6"/>
        </w:numPr>
        <w:spacing w:line="56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卫生健康支出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lang w:val="en-US" w:eastAsia="zh-CN"/>
        </w:rPr>
        <w:t>210行政事业单位医疗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11行政事业单位医疗（项）01</w:t>
      </w:r>
      <w:r>
        <w:rPr>
          <w:rFonts w:hint="eastAsia" w:ascii="仿宋_GB2312" w:eastAsia="仿宋_GB2312"/>
          <w:color w:val="auto"/>
          <w:sz w:val="32"/>
          <w:szCs w:val="32"/>
          <w:highlight w:val="none"/>
        </w:rPr>
        <w:t>：指反映财政部门集中安排的行政单位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包括实行公务员管理事业单位，下同）</w:t>
      </w:r>
      <w:r>
        <w:rPr>
          <w:rFonts w:hint="eastAsia" w:ascii="仿宋_GB2312" w:eastAsia="仿宋_GB2312"/>
          <w:color w:val="auto"/>
          <w:sz w:val="32"/>
          <w:szCs w:val="32"/>
          <w:highlight w:val="none"/>
        </w:rPr>
        <w:t>基本医疗保险缴费经费，未参加医疗保险的行政单位的公费医疗经费，按国家规定享受离休人员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红军老战士</w:t>
      </w:r>
      <w:r>
        <w:rPr>
          <w:rFonts w:hint="eastAsia" w:ascii="仿宋_GB2312" w:eastAsia="仿宋_GB2312"/>
          <w:color w:val="auto"/>
          <w:sz w:val="32"/>
          <w:szCs w:val="32"/>
          <w:highlight w:val="none"/>
        </w:rPr>
        <w:t>待遇的医疗</w:t>
      </w:r>
      <w:r>
        <w:rPr>
          <w:rFonts w:hint="eastAsia" w:ascii="仿宋_GB2312" w:eastAsia="仿宋_GB2312"/>
          <w:color w:val="auto"/>
          <w:sz w:val="32"/>
          <w:szCs w:val="32"/>
          <w:highlight w:val="none"/>
          <w:lang w:val="en-US" w:eastAsia="zh-CN"/>
        </w:rPr>
        <w:t>经费</w:t>
      </w:r>
      <w:r>
        <w:rPr>
          <w:rFonts w:hint="eastAsia" w:ascii="仿宋_GB2312" w:eastAsia="仿宋_GB2312"/>
          <w:color w:val="auto"/>
          <w:sz w:val="32"/>
          <w:szCs w:val="32"/>
          <w:highlight w:val="none"/>
        </w:rPr>
        <w:t>。</w:t>
      </w:r>
    </w:p>
    <w:p w14:paraId="16A1BCBB">
      <w:pPr>
        <w:numPr>
          <w:ilvl w:val="0"/>
          <w:numId w:val="0"/>
        </w:numPr>
        <w:spacing w:line="560" w:lineRule="exact"/>
        <w:ind w:firstLine="320" w:firstLineChars="100"/>
        <w:rPr>
          <w:rFonts w:hint="default"/>
          <w:color w:val="auto"/>
          <w:highlight w:val="none"/>
          <w:lang w:val="en-US" w:eastAsia="zh-CN"/>
        </w:rPr>
      </w:pPr>
      <w:r>
        <w:rPr>
          <w:rFonts w:hint="eastAsia" w:ascii="仿宋_GB2312" w:eastAsia="仿宋_GB2312"/>
          <w:color w:val="auto"/>
          <w:sz w:val="32"/>
          <w:szCs w:val="32"/>
          <w:highlight w:val="none"/>
          <w:lang w:val="en-US" w:eastAsia="zh-CN"/>
        </w:rPr>
        <w:t>13.城乡社区支出</w:t>
      </w:r>
      <w:r>
        <w:rPr>
          <w:rFonts w:hint="eastAsia" w:ascii="仿宋_GB2312" w:eastAsia="仿宋_GB2312"/>
          <w:color w:val="auto"/>
          <w:sz w:val="32"/>
          <w:szCs w:val="32"/>
          <w:highlight w:val="none"/>
        </w:rPr>
        <w:t>（类）21</w:t>
      </w:r>
      <w:r>
        <w:rPr>
          <w:rFonts w:hint="eastAsia" w:ascii="仿宋_GB2312" w:eastAsia="仿宋_GB2312"/>
          <w:color w:val="auto"/>
          <w:sz w:val="32"/>
          <w:szCs w:val="32"/>
          <w:highlight w:val="none"/>
          <w:lang w:val="en-US" w:eastAsia="zh-CN"/>
        </w:rPr>
        <w:t>2城乡社区环境卫生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05城乡社区环境卫生</w:t>
      </w:r>
      <w:r>
        <w:rPr>
          <w:rFonts w:hint="eastAsia" w:ascii="仿宋_GB2312" w:eastAsia="仿宋_GB2312"/>
          <w:color w:val="auto"/>
          <w:sz w:val="32"/>
          <w:szCs w:val="32"/>
          <w:highlight w:val="none"/>
        </w:rPr>
        <w:t>（项）01：</w:t>
      </w:r>
      <w:r>
        <w:rPr>
          <w:rFonts w:hint="eastAsia" w:ascii="仿宋_GB2312" w:eastAsia="仿宋_GB2312"/>
          <w:color w:val="auto"/>
          <w:sz w:val="32"/>
          <w:szCs w:val="32"/>
          <w:highlight w:val="none"/>
          <w:lang w:eastAsia="zh-CN"/>
        </w:rPr>
        <w:t>反映城乡社区道路清扫、垃圾清运与处理、公厕建设与维护、园林绿化等方面的支出。</w:t>
      </w:r>
    </w:p>
    <w:p w14:paraId="7A36E1C1">
      <w:pPr>
        <w:numPr>
          <w:ilvl w:val="0"/>
          <w:numId w:val="0"/>
        </w:numPr>
        <w:spacing w:line="560" w:lineRule="exact"/>
        <w:ind w:firstLine="320" w:firstLineChars="100"/>
        <w:rPr>
          <w:rFonts w:hint="default"/>
          <w:color w:val="auto"/>
          <w:highlight w:val="none"/>
          <w:lang w:val="en-US" w:eastAsia="zh-CN"/>
        </w:rPr>
      </w:pPr>
      <w:r>
        <w:rPr>
          <w:rFonts w:hint="eastAsia" w:ascii="仿宋_GB2312" w:eastAsia="仿宋_GB2312"/>
          <w:color w:val="auto"/>
          <w:sz w:val="32"/>
          <w:szCs w:val="32"/>
          <w:highlight w:val="none"/>
          <w:lang w:val="en-US" w:eastAsia="zh-CN"/>
        </w:rPr>
        <w:t>14.城乡社区支出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lang w:val="en-US" w:eastAsia="zh-CN"/>
        </w:rPr>
        <w:t>212国有土地使用权出让收入安排的支出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08其他国有土地使用权出让收入安排的支出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99：反映土地出让收入用于其他方面的支出。不包括市县级政府当年按规定用土地出让收入向中央和省级政府缴纳的新增建设用地土地有偿使用费的支出。</w:t>
      </w:r>
    </w:p>
    <w:p w14:paraId="1FEDB1BC">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lang w:eastAsia="zh-CN"/>
        </w:rPr>
        <w:t>农林水支出（类）</w:t>
      </w:r>
      <w:r>
        <w:rPr>
          <w:rFonts w:hint="eastAsia" w:ascii="仿宋_GB2312" w:eastAsia="仿宋_GB2312"/>
          <w:color w:val="auto"/>
          <w:sz w:val="32"/>
          <w:szCs w:val="32"/>
          <w:highlight w:val="none"/>
        </w:rPr>
        <w:t>213</w:t>
      </w:r>
      <w:r>
        <w:rPr>
          <w:rFonts w:hint="eastAsia" w:ascii="仿宋_GB2312" w:eastAsia="仿宋_GB2312"/>
          <w:color w:val="auto"/>
          <w:sz w:val="32"/>
          <w:szCs w:val="32"/>
          <w:highlight w:val="none"/>
          <w:lang w:eastAsia="zh-CN"/>
        </w:rPr>
        <w:t>农村综合改革</w:t>
      </w:r>
      <w:r>
        <w:rPr>
          <w:rFonts w:hint="eastAsia" w:ascii="仿宋_GB2312" w:eastAsia="仿宋_GB2312"/>
          <w:color w:val="auto"/>
          <w:sz w:val="32"/>
          <w:szCs w:val="32"/>
          <w:highlight w:val="none"/>
        </w:rPr>
        <w:t>（款）07对村民委员会和村党支部的补助（项）05：反映各级财政对村民委员会和村党支部的补助支出，以及支持建立县级基本财力保障机制安排的村级组织运转奖补资金。</w:t>
      </w:r>
    </w:p>
    <w:p w14:paraId="46F43D47">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16.交通运输</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214公路水路运输</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01公路和运输安全</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10：反映公路和运输安全</w:t>
      </w:r>
      <w:r>
        <w:rPr>
          <w:rFonts w:hint="eastAsia" w:ascii="仿宋_GB2312" w:eastAsia="仿宋_GB2312"/>
          <w:color w:val="auto"/>
          <w:sz w:val="32"/>
          <w:szCs w:val="32"/>
          <w:highlight w:val="none"/>
        </w:rPr>
        <w:t>支出。</w:t>
      </w:r>
    </w:p>
    <w:p w14:paraId="2551D808">
      <w:pPr>
        <w:pStyle w:val="2"/>
        <w:numPr>
          <w:ilvl w:val="0"/>
          <w:numId w:val="0"/>
        </w:numPr>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17.商业服务业等</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val="en-US" w:eastAsia="zh-CN"/>
        </w:rPr>
        <w:t>216涉外发展服务支出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06其他涉外发展服务支出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99：反映除上述项目以外其他用于商业服务业等方面的支出</w:t>
      </w:r>
      <w:r>
        <w:rPr>
          <w:rFonts w:hint="eastAsia" w:ascii="仿宋_GB2312" w:eastAsia="仿宋_GB2312"/>
          <w:color w:val="auto"/>
          <w:sz w:val="32"/>
          <w:szCs w:val="32"/>
          <w:highlight w:val="none"/>
        </w:rPr>
        <w:t>。</w:t>
      </w:r>
    </w:p>
    <w:p w14:paraId="5BBC2A77">
      <w:pPr>
        <w:pStyle w:val="2"/>
        <w:numPr>
          <w:ilvl w:val="0"/>
          <w:numId w:val="0"/>
        </w:numPr>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lang w:eastAsia="zh-CN"/>
        </w:rPr>
        <w:t>住房保障支出</w:t>
      </w:r>
      <w:r>
        <w:rPr>
          <w:rFonts w:hint="eastAsia" w:ascii="仿宋_GB2312" w:eastAsia="仿宋_GB2312"/>
          <w:color w:val="auto"/>
          <w:sz w:val="32"/>
          <w:szCs w:val="32"/>
          <w:highlight w:val="none"/>
        </w:rPr>
        <w:t>（类）221</w:t>
      </w:r>
      <w:r>
        <w:rPr>
          <w:rFonts w:hint="eastAsia" w:ascii="仿宋_GB2312" w:eastAsia="仿宋_GB2312"/>
          <w:color w:val="auto"/>
          <w:sz w:val="32"/>
          <w:szCs w:val="32"/>
          <w:highlight w:val="none"/>
          <w:lang w:eastAsia="zh-CN"/>
        </w:rPr>
        <w:t>住房改革支出</w:t>
      </w:r>
      <w:r>
        <w:rPr>
          <w:rFonts w:hint="eastAsia" w:ascii="仿宋_GB2312" w:eastAsia="仿宋_GB2312"/>
          <w:color w:val="auto"/>
          <w:sz w:val="32"/>
          <w:szCs w:val="32"/>
          <w:highlight w:val="none"/>
        </w:rPr>
        <w:t>（款）02住房公积金（项）01：指反映行政事业单位按人力资源和社会保障部、财政部规定的基本工资和津贴补贴以及规定比例为职工缴纳的住房公积金。</w:t>
      </w:r>
    </w:p>
    <w:p w14:paraId="6DACEE78">
      <w:pPr>
        <w:pStyle w:val="2"/>
        <w:numPr>
          <w:ilvl w:val="0"/>
          <w:numId w:val="0"/>
        </w:numPr>
        <w:ind w:firstLine="320" w:firstLineChars="100"/>
        <w:rPr>
          <w:rFonts w:hint="default" w:ascii="仿宋_GB2312" w:eastAsia="仿宋_GB2312"/>
          <w:color w:val="auto"/>
          <w:sz w:val="32"/>
          <w:szCs w:val="32"/>
          <w:highlight w:val="none"/>
          <w:lang w:val="en-US" w:eastAsia="zh-CN"/>
        </w:rPr>
      </w:pPr>
      <w:r>
        <w:rPr>
          <w:rFonts w:hint="eastAsia" w:ascii="仿宋" w:hAnsi="仿宋" w:eastAsia="仿宋" w:cs="仿宋"/>
          <w:color w:val="auto"/>
          <w:sz w:val="32"/>
          <w:szCs w:val="32"/>
          <w:highlight w:val="none"/>
          <w:lang w:val="en-US" w:eastAsia="zh-CN"/>
        </w:rPr>
        <w:t>19.应急防治及应急管理支出</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224</w:t>
      </w:r>
      <w:r>
        <w:rPr>
          <w:rFonts w:hint="eastAsia" w:ascii="仿宋_GB2312" w:eastAsia="仿宋_GB2312"/>
          <w:color w:val="auto"/>
          <w:sz w:val="32"/>
          <w:szCs w:val="32"/>
          <w:highlight w:val="none"/>
          <w:lang w:val="en-US" w:eastAsia="zh-CN"/>
        </w:rPr>
        <w:t>应急管理事务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01</w:t>
      </w:r>
      <w:r>
        <w:rPr>
          <w:rFonts w:hint="default" w:ascii="仿宋_GB2312" w:eastAsia="仿宋_GB2312"/>
          <w:color w:val="auto"/>
          <w:sz w:val="32"/>
          <w:szCs w:val="32"/>
          <w:highlight w:val="none"/>
          <w:lang w:eastAsia="zh-CN"/>
        </w:rPr>
        <w:t>其他应急管理支出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99：反映上述项目以外其他应急管理方面的支出。</w:t>
      </w:r>
    </w:p>
    <w:p w14:paraId="0A5F19F7">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基本支出：指为保障机构正常运转、完成日常工作任务而发生的人员支出和公用支出。</w:t>
      </w:r>
    </w:p>
    <w:p w14:paraId="172742FA">
      <w:pPr>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 xml:space="preserve">项目支出：指在基本支出之外为完成特定行政任务和事业发展目标所发生的支出。 </w:t>
      </w:r>
    </w:p>
    <w:p w14:paraId="334F3850">
      <w:pPr>
        <w:pStyle w:val="30"/>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3442CA">
      <w:pPr>
        <w:pStyle w:val="30"/>
        <w:numPr>
          <w:ilvl w:val="0"/>
          <w:numId w:val="0"/>
        </w:numPr>
        <w:spacing w:line="560" w:lineRule="exact"/>
        <w:ind w:firstLine="320" w:firstLineChars="1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420728">
      <w:pPr>
        <w:spacing w:line="600" w:lineRule="exact"/>
        <w:jc w:val="both"/>
        <w:outlineLvl w:val="0"/>
        <w:rPr>
          <w:rStyle w:val="21"/>
          <w:rFonts w:ascii="黑体" w:hAnsi="黑体" w:eastAsia="黑体"/>
          <w:b w:val="0"/>
          <w:color w:val="auto"/>
          <w:highlight w:val="none"/>
        </w:rPr>
      </w:pPr>
      <w:bookmarkStart w:id="53" w:name="_Toc15377226"/>
      <w:r>
        <w:rPr>
          <w:rFonts w:ascii="宋体"/>
          <w:b/>
          <w:color w:val="auto"/>
          <w:sz w:val="44"/>
          <w:szCs w:val="44"/>
          <w:highlight w:val="none"/>
        </w:rPr>
        <w:br w:type="page"/>
      </w:r>
      <w:bookmarkStart w:id="54" w:name="_Toc15396614"/>
      <w:r>
        <w:rPr>
          <w:rFonts w:hint="eastAsia" w:ascii="宋体"/>
          <w:b/>
          <w:color w:val="auto"/>
          <w:sz w:val="44"/>
          <w:szCs w:val="44"/>
          <w:highlight w:val="none"/>
          <w:lang w:val="en-US" w:eastAsia="zh-CN"/>
        </w:rPr>
        <w:t xml:space="preserve">           </w:t>
      </w:r>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 附件</w:t>
      </w:r>
      <w:bookmarkEnd w:id="54"/>
    </w:p>
    <w:p w14:paraId="4A3332DB">
      <w:pPr>
        <w:spacing w:line="600" w:lineRule="exact"/>
        <w:jc w:val="both"/>
        <w:outlineLvl w:val="0"/>
        <w:rPr>
          <w:rFonts w:hint="default" w:ascii="宋体" w:hAnsi="宋体" w:eastAsia="宋体" w:cs="宋体"/>
          <w:color w:val="auto"/>
          <w:kern w:val="0"/>
          <w:sz w:val="32"/>
          <w:szCs w:val="32"/>
          <w:highlight w:val="none"/>
          <w:lang w:val="en-US" w:eastAsia="zh-CN" w:bidi="ar-SA"/>
        </w:rPr>
      </w:pPr>
      <w:bookmarkStart w:id="55" w:name="_Toc15396618"/>
      <w:r>
        <w:rPr>
          <w:rFonts w:hint="eastAsia" w:ascii="宋体" w:hAnsi="宋体" w:cs="宋体"/>
          <w:color w:val="auto"/>
          <w:kern w:val="0"/>
          <w:sz w:val="32"/>
          <w:szCs w:val="32"/>
          <w:highlight w:val="none"/>
          <w:lang w:val="en-US" w:eastAsia="zh-CN" w:bidi="ar-SA"/>
        </w:rPr>
        <w:t>附件1：</w:t>
      </w:r>
    </w:p>
    <w:p w14:paraId="75B4458E">
      <w:pPr>
        <w:spacing w:line="360" w:lineRule="auto"/>
        <w:ind w:right="420" w:right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袁家坝</w:t>
      </w:r>
      <w:r>
        <w:rPr>
          <w:rFonts w:hint="eastAsia" w:ascii="方正小标宋简体" w:hAnsi="方正小标宋简体" w:eastAsia="方正小标宋简体" w:cs="方正小标宋简体"/>
          <w:sz w:val="44"/>
          <w:szCs w:val="44"/>
        </w:rPr>
        <w:t>办事处202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w:t>
      </w:r>
      <w:r>
        <w:rPr>
          <w:rFonts w:hint="eastAsia" w:ascii="方正小标宋简体" w:hAnsi="方正小标宋简体" w:eastAsia="方正小标宋简体" w:cs="方正小标宋简体"/>
          <w:sz w:val="44"/>
          <w:szCs w:val="44"/>
          <w:lang w:val="en-US" w:eastAsia="zh-CN"/>
        </w:rPr>
        <w:t>整体支出</w:t>
      </w:r>
      <w:r>
        <w:rPr>
          <w:rFonts w:hint="eastAsia" w:ascii="方正小标宋简体" w:hAnsi="方正小标宋简体" w:eastAsia="方正小标宋简体" w:cs="方正小标宋简体"/>
          <w:sz w:val="44"/>
          <w:szCs w:val="44"/>
        </w:rPr>
        <w:t>绩效</w:t>
      </w:r>
    </w:p>
    <w:p w14:paraId="735E0BCF">
      <w:pPr>
        <w:spacing w:line="360" w:lineRule="auto"/>
        <w:ind w:right="420" w:right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评价</w:t>
      </w:r>
      <w:r>
        <w:rPr>
          <w:rFonts w:hint="eastAsia" w:ascii="方正小标宋简体" w:hAnsi="方正小标宋简体" w:eastAsia="方正小标宋简体" w:cs="方正小标宋简体"/>
          <w:sz w:val="44"/>
          <w:szCs w:val="44"/>
        </w:rPr>
        <w:t>报告</w:t>
      </w:r>
    </w:p>
    <w:p w14:paraId="4CA2590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部门概况</w:t>
      </w:r>
    </w:p>
    <w:p w14:paraId="0C557F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14:paraId="32193A9A">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我单位为广元经济技术开发区管理委员会的下属二级预算单位，本单位无下属机构，设有内设部门6个，辖区管理2村2居。</w:t>
      </w:r>
    </w:p>
    <w:p w14:paraId="05C775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（二）机构职能</w:t>
      </w:r>
    </w:p>
    <w:p w14:paraId="740947D3">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袁家坝办事处</w:t>
      </w:r>
      <w:r>
        <w:rPr>
          <w:rFonts w:hint="eastAsia" w:ascii="仿宋_GB2312" w:hAnsi="仿宋_GB2312" w:eastAsia="仿宋_GB2312" w:cs="仿宋_GB2312"/>
          <w:sz w:val="28"/>
          <w:szCs w:val="28"/>
        </w:rPr>
        <w:t>职能简介</w:t>
      </w:r>
      <w:r>
        <w:rPr>
          <w:rFonts w:hint="eastAsia" w:ascii="仿宋_GB2312" w:hAnsi="仿宋_GB2312" w:eastAsia="仿宋_GB2312" w:cs="仿宋_GB2312"/>
          <w:sz w:val="28"/>
          <w:szCs w:val="28"/>
          <w:lang w:val="en-US" w:eastAsia="zh-CN"/>
        </w:rPr>
        <w:t>负责辖区内企业服务、安全生产、信访维稳、房屋征收与补偿、计划生育、民政、劳动就业、社会保障、环境卫生等工作。</w:t>
      </w:r>
    </w:p>
    <w:p w14:paraId="18CA2CEF">
      <w:pPr>
        <w:keepNext w:val="0"/>
        <w:keepLines w:val="0"/>
        <w:pageBreakBefore w:val="0"/>
        <w:widowControl w:val="0"/>
        <w:numPr>
          <w:ilvl w:val="0"/>
          <w:numId w:val="7"/>
        </w:numPr>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人员概况</w:t>
      </w:r>
    </w:p>
    <w:p w14:paraId="4AD7FE20">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截止2023年12月31日财政供养人数29人，其中：在职正式干部14名，聘用干部15名。</w:t>
      </w:r>
    </w:p>
    <w:p w14:paraId="30A445D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14:paraId="6415093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14:paraId="37FDA83F">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年部门财政资金收入</w:t>
      </w:r>
      <w:r>
        <w:rPr>
          <w:rFonts w:hint="eastAsia" w:ascii="仿宋_GB2312" w:hAnsi="仿宋_GB2312" w:eastAsia="仿宋_GB2312" w:cs="仿宋_GB2312"/>
          <w:sz w:val="28"/>
          <w:szCs w:val="28"/>
          <w:lang w:val="en-US" w:eastAsia="zh-CN"/>
        </w:rPr>
        <w:t>1081.9</w:t>
      </w:r>
      <w:r>
        <w:rPr>
          <w:rFonts w:hint="eastAsia" w:ascii="仿宋_GB2312" w:hAnsi="仿宋_GB2312" w:eastAsia="仿宋_GB2312" w:cs="仿宋_GB2312"/>
          <w:sz w:val="28"/>
          <w:szCs w:val="28"/>
        </w:rPr>
        <w:t>万元，其中一般公共预算财政拨款收入</w:t>
      </w:r>
      <w:r>
        <w:rPr>
          <w:rFonts w:hint="eastAsia" w:ascii="仿宋_GB2312" w:hAnsi="仿宋_GB2312" w:eastAsia="仿宋_GB2312" w:cs="仿宋_GB2312"/>
          <w:sz w:val="28"/>
          <w:szCs w:val="28"/>
          <w:lang w:val="en-US" w:eastAsia="zh-CN"/>
        </w:rPr>
        <w:t>1060.9</w:t>
      </w:r>
      <w:r>
        <w:rPr>
          <w:rFonts w:hint="eastAsia" w:ascii="仿宋_GB2312" w:hAnsi="仿宋_GB2312" w:eastAsia="仿宋_GB2312" w:cs="仿宋_GB2312"/>
          <w:sz w:val="28"/>
          <w:szCs w:val="28"/>
        </w:rPr>
        <w:t>万元，政府性基金收入</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万元。</w:t>
      </w:r>
    </w:p>
    <w:p w14:paraId="6700C446">
      <w:pPr>
        <w:keepNext w:val="0"/>
        <w:keepLines w:val="0"/>
        <w:pageBreakBefore w:val="0"/>
        <w:widowControl w:val="0"/>
        <w:kinsoku/>
        <w:wordWrap/>
        <w:overflowPunct/>
        <w:topLinePunct w:val="0"/>
        <w:autoSpaceDE/>
        <w:autoSpaceDN/>
        <w:bidi w:val="0"/>
        <w:adjustRightInd w:val="0"/>
        <w:snapToGrid w:val="0"/>
        <w:spacing w:line="570" w:lineRule="exact"/>
        <w:ind w:firstLine="320" w:firstLineChars="1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（二）部门财政资金支出情况</w:t>
      </w:r>
    </w:p>
    <w:p w14:paraId="55BFF157">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年支出总计</w:t>
      </w:r>
      <w:r>
        <w:rPr>
          <w:rFonts w:hint="eastAsia" w:ascii="仿宋_GB2312" w:hAnsi="仿宋_GB2312" w:eastAsia="仿宋_GB2312" w:cs="仿宋_GB2312"/>
          <w:sz w:val="28"/>
          <w:szCs w:val="28"/>
          <w:lang w:val="en-US" w:eastAsia="zh-CN"/>
        </w:rPr>
        <w:t>1081.9</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val="en-US" w:eastAsia="zh-CN"/>
        </w:rPr>
        <w:t>708.90</w:t>
      </w:r>
      <w:r>
        <w:rPr>
          <w:rFonts w:hint="eastAsia" w:ascii="仿宋_GB2312" w:hAnsi="仿宋_GB2312" w:eastAsia="仿宋_GB2312" w:cs="仿宋_GB2312"/>
          <w:sz w:val="28"/>
          <w:szCs w:val="28"/>
        </w:rPr>
        <w:t>万元，项目支出</w:t>
      </w:r>
      <w:r>
        <w:rPr>
          <w:rFonts w:hint="eastAsia" w:ascii="仿宋_GB2312" w:hAnsi="仿宋_GB2312" w:eastAsia="仿宋_GB2312" w:cs="仿宋_GB2312"/>
          <w:sz w:val="28"/>
          <w:szCs w:val="28"/>
          <w:lang w:val="en-US" w:eastAsia="zh-CN"/>
        </w:rPr>
        <w:t>373</w:t>
      </w:r>
      <w:r>
        <w:rPr>
          <w:rFonts w:hint="eastAsia" w:ascii="仿宋_GB2312" w:hAnsi="仿宋_GB2312" w:eastAsia="仿宋_GB2312" w:cs="仿宋_GB2312"/>
          <w:sz w:val="28"/>
          <w:szCs w:val="28"/>
        </w:rPr>
        <w:t>万元。</w:t>
      </w:r>
    </w:p>
    <w:p w14:paraId="312A034B">
      <w:pPr>
        <w:pStyle w:val="36"/>
        <w:numPr>
          <w:ilvl w:val="0"/>
          <w:numId w:val="8"/>
        </w:numPr>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部门整体预算绩效管理情况</w:t>
      </w:r>
    </w:p>
    <w:p w14:paraId="3B8F06C5">
      <w:pPr>
        <w:keepNext w:val="0"/>
        <w:keepLines w:val="0"/>
        <w:pageBreakBefore w:val="0"/>
        <w:widowControl w:val="0"/>
        <w:kinsoku/>
        <w:wordWrap/>
        <w:overflowPunct/>
        <w:topLinePunct w:val="0"/>
        <w:autoSpaceDE/>
        <w:autoSpaceDN/>
        <w:bidi w:val="0"/>
        <w:adjustRightInd w:val="0"/>
        <w:snapToGrid w:val="0"/>
        <w:spacing w:line="570" w:lineRule="exact"/>
        <w:ind w:firstLine="280" w:firstLineChars="100"/>
        <w:contextualSpacing/>
        <w:jc w:val="both"/>
        <w:textAlignment w:val="auto"/>
        <w:rPr>
          <w:rFonts w:hint="eastAsia" w:ascii="楷体" w:hAnsi="楷体" w:eastAsia="楷体" w:cs="楷体"/>
          <w:b w:val="0"/>
          <w:bCs w:val="0"/>
          <w:lang w:val="en-US" w:eastAsia="zh-CN"/>
        </w:rPr>
      </w:pPr>
      <w:r>
        <w:rPr>
          <w:rFonts w:hint="eastAsia" w:ascii="楷体" w:hAnsi="楷体" w:eastAsia="楷体" w:cs="楷体"/>
          <w:b w:val="0"/>
          <w:bCs w:val="0"/>
          <w:sz w:val="28"/>
          <w:szCs w:val="28"/>
          <w:lang w:val="en-US" w:eastAsia="zh-CN"/>
        </w:rPr>
        <w:t>（一）</w:t>
      </w:r>
      <w:r>
        <w:rPr>
          <w:rFonts w:hint="eastAsia" w:ascii="仿宋_GB2312" w:hAnsi="仿宋_GB2312" w:eastAsia="仿宋_GB2312" w:cs="仿宋_GB2312"/>
          <w:color w:val="000000"/>
          <w:kern w:val="0"/>
          <w:sz w:val="32"/>
          <w:szCs w:val="32"/>
          <w:shd w:val="clear" w:color="auto" w:fill="FFFFFF"/>
          <w:lang w:val="zh-CN"/>
        </w:rPr>
        <w:t>部门预算项目绩效管理</w:t>
      </w:r>
    </w:p>
    <w:p w14:paraId="3C3B7C43">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1、已编制项目绩效目标要素完整，</w:t>
      </w:r>
      <w:r>
        <w:rPr>
          <w:rFonts w:hint="eastAsia" w:ascii="仿宋_GB2312" w:hAnsi="仿宋_GB2312" w:eastAsia="仿宋_GB2312" w:cs="仿宋_GB2312"/>
          <w:sz w:val="28"/>
          <w:szCs w:val="28"/>
          <w:lang w:eastAsia="zh-CN"/>
        </w:rPr>
        <w:t>全年共计</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个项目</w:t>
      </w:r>
      <w:r>
        <w:rPr>
          <w:rFonts w:hint="eastAsia" w:ascii="仿宋_GB2312" w:hAnsi="仿宋_GB2312" w:eastAsia="仿宋_GB2312" w:cs="仿宋_GB2312"/>
          <w:sz w:val="28"/>
          <w:szCs w:val="28"/>
          <w:lang w:eastAsia="zh-CN"/>
        </w:rPr>
        <w:t>。</w:t>
      </w:r>
    </w:p>
    <w:p w14:paraId="0CD48D10">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2、已编制项目绩效指标细化量化，绩效目标表中编制有数量指标、质量指标、成本指标、效益指标等。</w:t>
      </w:r>
    </w:p>
    <w:p w14:paraId="04F9B8F1">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3、评价部门绩效目标未纳入部门党</w:t>
      </w:r>
      <w:r>
        <w:rPr>
          <w:rFonts w:hint="eastAsia" w:ascii="仿宋_GB2312" w:hAnsi="仿宋_GB2312" w:eastAsia="仿宋_GB2312" w:cs="仿宋_GB2312"/>
          <w:sz w:val="28"/>
          <w:szCs w:val="28"/>
          <w:lang w:val="en-US" w:eastAsia="zh-CN"/>
        </w:rPr>
        <w:t>工委</w:t>
      </w:r>
      <w:r>
        <w:rPr>
          <w:rFonts w:hint="eastAsia" w:ascii="仿宋_GB2312" w:hAnsi="仿宋_GB2312" w:eastAsia="仿宋_GB2312" w:cs="仿宋_GB2312"/>
          <w:sz w:val="28"/>
          <w:szCs w:val="28"/>
        </w:rPr>
        <w:t>集体决策范围。</w:t>
      </w:r>
    </w:p>
    <w:p w14:paraId="18672629">
      <w:pPr>
        <w:pStyle w:val="13"/>
        <w:keepNext w:val="0"/>
        <w:keepLines w:val="0"/>
        <w:pageBreakBefore w:val="0"/>
        <w:widowControl w:val="0"/>
        <w:kinsoku/>
        <w:wordWrap/>
        <w:overflowPunct/>
        <w:topLinePunct w:val="0"/>
        <w:autoSpaceDE/>
        <w:autoSpaceDN/>
        <w:bidi w:val="0"/>
        <w:spacing w:line="57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shd w:val="clear" w:color="auto" w:fill="FFFFFF"/>
        </w:rPr>
        <w:t>（二）项目自评得分情况</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自评得分93分。</w:t>
      </w:r>
    </w:p>
    <w:p w14:paraId="4167FE72">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绩效</w:t>
      </w:r>
      <w:r>
        <w:rPr>
          <w:rFonts w:hint="eastAsia" w:ascii="仿宋_GB2312" w:hAnsi="仿宋_GB2312" w:eastAsia="仿宋_GB2312" w:cs="仿宋_GB2312"/>
          <w:sz w:val="28"/>
          <w:szCs w:val="28"/>
        </w:rPr>
        <w:t>目标管理</w:t>
      </w:r>
    </w:p>
    <w:p w14:paraId="78A9F7AE">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目标制定</w:t>
      </w:r>
    </w:p>
    <w:p w14:paraId="11BCCDFF">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高标准、高质量完成了</w:t>
      </w:r>
      <w:r>
        <w:rPr>
          <w:rFonts w:hint="eastAsia" w:ascii="仿宋_GB2312" w:hAnsi="仿宋_GB2312" w:eastAsia="仿宋_GB2312" w:cs="仿宋_GB2312"/>
          <w:sz w:val="28"/>
          <w:szCs w:val="28"/>
          <w:lang w:val="zh-CN"/>
        </w:rPr>
        <w:t>绩效目标制定</w:t>
      </w:r>
      <w:r>
        <w:rPr>
          <w:rFonts w:hint="eastAsia" w:ascii="仿宋_GB2312" w:hAnsi="仿宋_GB2312" w:eastAsia="仿宋_GB2312" w:cs="仿宋_GB2312"/>
          <w:sz w:val="28"/>
          <w:szCs w:val="28"/>
        </w:rPr>
        <w:t>。做到了</w:t>
      </w:r>
      <w:r>
        <w:rPr>
          <w:rFonts w:hint="eastAsia" w:ascii="仿宋_GB2312" w:hAnsi="仿宋_GB2312" w:eastAsia="仿宋_GB2312" w:cs="仿宋_GB2312"/>
          <w:sz w:val="28"/>
          <w:szCs w:val="28"/>
          <w:lang w:val="zh-CN"/>
        </w:rPr>
        <w:t>绩效目标制定</w:t>
      </w:r>
      <w:r>
        <w:rPr>
          <w:rFonts w:hint="eastAsia" w:ascii="仿宋_GB2312" w:hAnsi="仿宋_GB2312" w:eastAsia="仿宋_GB2312" w:cs="仿宋_GB2312"/>
          <w:sz w:val="28"/>
          <w:szCs w:val="28"/>
        </w:rPr>
        <w:t>规范、完整无漏项，单位编制、人员情况与供养人员横向联网系统数据吻合，项目名称、绩效指标、项目内容说明等符合规范。细化量化了产出指标、效益指标等，反映了相应项目工作任务及效果。</w:t>
      </w:r>
      <w:r>
        <w:rPr>
          <w:rFonts w:hint="eastAsia" w:ascii="仿宋_GB2312" w:hAnsi="仿宋_GB2312" w:eastAsia="仿宋_GB2312" w:cs="仿宋_GB2312"/>
          <w:sz w:val="28"/>
          <w:szCs w:val="28"/>
          <w:lang w:val="en-US" w:eastAsia="zh-CN"/>
        </w:rPr>
        <w:t>自评得分15分。</w:t>
      </w:r>
    </w:p>
    <w:p w14:paraId="20E67B4F">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（2）目标实现</w:t>
      </w:r>
    </w:p>
    <w:p w14:paraId="74ABC9DA">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我单位自行组织开展政策、项目事前绩效评估个数28个，报告按要求要素齐全、结合实际分析项目执行情况等分析，</w:t>
      </w:r>
      <w:r>
        <w:rPr>
          <w:rFonts w:hint="eastAsia" w:ascii="仿宋_GB2312" w:hAnsi="仿宋_GB2312" w:eastAsia="仿宋_GB2312" w:cs="仿宋_GB2312"/>
          <w:sz w:val="28"/>
          <w:szCs w:val="28"/>
        </w:rPr>
        <w:t>评价部门绩效目标实际实现程度与预期目标</w:t>
      </w:r>
      <w:r>
        <w:rPr>
          <w:rFonts w:hint="eastAsia" w:ascii="仿宋_GB2312" w:hAnsi="仿宋_GB2312" w:eastAsia="仿宋_GB2312" w:cs="仿宋_GB2312"/>
          <w:sz w:val="28"/>
          <w:szCs w:val="28"/>
          <w:lang w:val="en-US" w:eastAsia="zh-CN"/>
        </w:rPr>
        <w:t>基本一致。自评得分15分。</w:t>
      </w:r>
    </w:p>
    <w:p w14:paraId="0241EBFA">
      <w:pPr>
        <w:keepNext w:val="0"/>
        <w:keepLines w:val="0"/>
        <w:pageBreakBefore w:val="0"/>
        <w:numPr>
          <w:ilvl w:val="0"/>
          <w:numId w:val="9"/>
        </w:numPr>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动态调整</w:t>
      </w:r>
    </w:p>
    <w:p w14:paraId="4812316A">
      <w:pPr>
        <w:keepNext w:val="0"/>
        <w:keepLines w:val="0"/>
        <w:pageBreakBefore w:val="0"/>
        <w:numPr>
          <w:ilvl w:val="0"/>
          <w:numId w:val="0"/>
        </w:numPr>
        <w:kinsoku/>
        <w:wordWrap/>
        <w:overflowPunct/>
        <w:topLinePunct w:val="0"/>
        <w:autoSpaceDE/>
        <w:autoSpaceDN/>
        <w:bidi w:val="0"/>
        <w:adjustRightInd/>
        <w:spacing w:line="576" w:lineRule="exact"/>
        <w:ind w:leftChars="100" w:right="-210" w:right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（1）支出控制</w:t>
      </w:r>
    </w:p>
    <w:p w14:paraId="724AA517">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部门日常公用经费、项目支出中。办公费年初预算数169.6万元与决算数193.93万元。偏差12.57%。印刷费年初预算数2万元与决算数45.10万元。偏差95.5%。电费年初预算数3万元与决算数3.8万元，偏差21.05%。差旅费年初预算数15万元与决算数31.36万元偏差52.17%，租赁费年初预算数37万元与决算数37.24万元偏差0.64%。劳务费年初预算数110.31万元与决算数167.3万元偏差34.06%。项目支出中自评得分1分。</w:t>
      </w:r>
    </w:p>
    <w:p w14:paraId="7B925976">
      <w:pPr>
        <w:keepNext w:val="0"/>
        <w:keepLines w:val="0"/>
        <w:pageBreakBefore w:val="0"/>
        <w:numPr>
          <w:ilvl w:val="0"/>
          <w:numId w:val="10"/>
        </w:numPr>
        <w:kinsoku/>
        <w:wordWrap/>
        <w:overflowPunct/>
        <w:topLinePunct w:val="0"/>
        <w:autoSpaceDE/>
        <w:autoSpaceDN/>
        <w:bidi w:val="0"/>
        <w:adjustRightInd/>
        <w:spacing w:line="576" w:lineRule="exact"/>
        <w:ind w:left="70" w:leftChars="0" w:right="-210" w:rightChars="-100" w:firstLine="56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及时处置</w:t>
      </w:r>
    </w:p>
    <w:p w14:paraId="7F6975F7">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开展绩效运行监控后，将绩效监控结果应用到预算。</w:t>
      </w:r>
      <w:r>
        <w:rPr>
          <w:rFonts w:hint="eastAsia" w:ascii="仿宋_GB2312" w:hAnsi="仿宋_GB2312" w:eastAsia="仿宋_GB2312" w:cs="仿宋_GB2312"/>
          <w:sz w:val="28"/>
          <w:szCs w:val="28"/>
          <w:lang w:val="en-US" w:eastAsia="zh-CN"/>
        </w:rPr>
        <w:t>自评得分10分。</w:t>
      </w:r>
    </w:p>
    <w:p w14:paraId="5996E5D6">
      <w:pPr>
        <w:keepNext w:val="0"/>
        <w:keepLines w:val="0"/>
        <w:pageBreakBefore w:val="0"/>
        <w:numPr>
          <w:ilvl w:val="0"/>
          <w:numId w:val="10"/>
        </w:numPr>
        <w:kinsoku/>
        <w:wordWrap/>
        <w:overflowPunct/>
        <w:topLinePunct w:val="0"/>
        <w:autoSpaceDE/>
        <w:autoSpaceDN/>
        <w:bidi w:val="0"/>
        <w:adjustRightInd/>
        <w:spacing w:line="576" w:lineRule="exact"/>
        <w:ind w:left="70" w:leftChars="0" w:right="-210" w:rightChars="-100" w:firstLine="56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执行进度</w:t>
      </w:r>
    </w:p>
    <w:p w14:paraId="7485C288">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1-8月部门预算执行490.18万元，完成全年预算1081.9万元的45.31%。预算精准度年初预算数788.61万元，全年实际执行数1081.9万元。自评得分2分。</w:t>
      </w:r>
    </w:p>
    <w:p w14:paraId="3CCCE87C">
      <w:pPr>
        <w:keepNext w:val="0"/>
        <w:keepLines w:val="0"/>
        <w:pageBreakBefore w:val="0"/>
        <w:numPr>
          <w:ilvl w:val="0"/>
          <w:numId w:val="9"/>
        </w:numPr>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完成结果</w:t>
      </w:r>
    </w:p>
    <w:p w14:paraId="372E198B">
      <w:pPr>
        <w:keepNext w:val="0"/>
        <w:keepLines w:val="0"/>
        <w:pageBreakBefore w:val="0"/>
        <w:numPr>
          <w:ilvl w:val="0"/>
          <w:numId w:val="0"/>
        </w:numPr>
        <w:kinsoku/>
        <w:wordWrap/>
        <w:overflowPunct/>
        <w:topLinePunct w:val="0"/>
        <w:autoSpaceDE/>
        <w:autoSpaceDN/>
        <w:bidi w:val="0"/>
        <w:adjustRightInd/>
        <w:spacing w:line="576" w:lineRule="exact"/>
        <w:ind w:leftChars="100" w:right="-210" w:right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（1）预算完成</w:t>
      </w:r>
    </w:p>
    <w:p w14:paraId="6CFF42F3">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部门预算项目12月预算执行进度达到100%的，自评得分10分。</w:t>
      </w:r>
    </w:p>
    <w:p w14:paraId="2FB2E108">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（2）资金结成率</w:t>
      </w:r>
    </w:p>
    <w:p w14:paraId="03B92F91">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部门预算项目资金结余率0，自评得分5分。</w:t>
      </w:r>
    </w:p>
    <w:p w14:paraId="02F5D9A8">
      <w:pPr>
        <w:pStyle w:val="13"/>
        <w:numPr>
          <w:ilvl w:val="0"/>
          <w:numId w:val="0"/>
        </w:numPr>
        <w:ind w:firstLine="280" w:firstLineChars="1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（3）违规记录</w:t>
      </w:r>
    </w:p>
    <w:p w14:paraId="4FC9ED77">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上级财政、区党工委、管委会预算未提出绩效目标有关问题。自评得分5分。</w:t>
      </w:r>
    </w:p>
    <w:p w14:paraId="03541760">
      <w:pPr>
        <w:numPr>
          <w:ilvl w:val="0"/>
          <w:numId w:val="9"/>
        </w:numPr>
        <w:ind w:left="-210" w:leftChars="-10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内部应用</w:t>
      </w:r>
    </w:p>
    <w:p w14:paraId="3E18730A">
      <w:pPr>
        <w:pStyle w:val="13"/>
        <w:ind w:firstLine="560" w:firstLineChars="200"/>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（1）预算挂钩</w:t>
      </w:r>
    </w:p>
    <w:p w14:paraId="28D3787F">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将内设机构和下属单位绩效自评纳入考核体系，建立对内设机构和下属单位预算与绩效挂钩机制的，自评得分6分。 </w:t>
      </w:r>
    </w:p>
    <w:p w14:paraId="4D58C9B1">
      <w:pPr>
        <w:pStyle w:val="13"/>
        <w:ind w:firstLine="560" w:firstLineChars="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(2)信息公开   </w:t>
      </w:r>
    </w:p>
    <w:p w14:paraId="5739A440">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按要求将部门整体绩效信息与2023年决算公开。自评得分4分。</w:t>
      </w:r>
    </w:p>
    <w:p w14:paraId="13929433">
      <w:pPr>
        <w:pStyle w:val="13"/>
        <w:ind w:firstLine="280" w:firstLineChars="100"/>
        <w:jc w:val="both"/>
        <w:rPr>
          <w:rFonts w:hint="default"/>
          <w:lang w:val="en-US" w:eastAsia="zh-CN"/>
        </w:rPr>
      </w:pPr>
      <w:r>
        <w:rPr>
          <w:rFonts w:hint="eastAsia" w:ascii="仿宋_GB2312" w:hAnsi="仿宋_GB2312" w:eastAsia="仿宋_GB2312" w:cs="仿宋_GB2312"/>
          <w:sz w:val="28"/>
          <w:szCs w:val="28"/>
          <w:lang w:val="en-US" w:eastAsia="zh-CN"/>
        </w:rPr>
        <w:t>5、整体反馈</w:t>
      </w:r>
    </w:p>
    <w:p w14:paraId="54A02A99">
      <w:pPr>
        <w:pStyle w:val="13"/>
        <w:numPr>
          <w:ilvl w:val="0"/>
          <w:numId w:val="0"/>
        </w:numPr>
        <w:ind w:firstLine="280" w:firstLineChars="1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（1）问题整改</w:t>
      </w:r>
    </w:p>
    <w:p w14:paraId="7919CCDE">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对省级、市级区级重点绩效评价发现问题及时全面整改。本项指标自评得分5分。</w:t>
      </w:r>
    </w:p>
    <w:p w14:paraId="0E56EE8F">
      <w:pPr>
        <w:pStyle w:val="13"/>
        <w:numPr>
          <w:ilvl w:val="0"/>
          <w:numId w:val="11"/>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应用反馈</w:t>
      </w:r>
    </w:p>
    <w:p w14:paraId="04330F82">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部门在规定时间内向财政部门反馈应用绩效结果报告的，自评得5分。</w:t>
      </w:r>
    </w:p>
    <w:p w14:paraId="28B25B1D">
      <w:pPr>
        <w:pStyle w:val="13"/>
        <w:numPr>
          <w:ilvl w:val="0"/>
          <w:numId w:val="0"/>
        </w:num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6、自评质量</w:t>
      </w:r>
    </w:p>
    <w:p w14:paraId="7FD3C9CE">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报告按要求要素齐全、结合实际分析项目执行情况等分析。自评得分10分。</w:t>
      </w:r>
    </w:p>
    <w:p w14:paraId="395662C9">
      <w:pPr>
        <w:keepNext w:val="0"/>
        <w:keepLines w:val="0"/>
        <w:pageBreakBefore w:val="0"/>
        <w:widowControl w:val="0"/>
        <w:kinsoku/>
        <w:wordWrap/>
        <w:overflowPunct/>
        <w:topLinePunct w:val="0"/>
        <w:autoSpaceDE/>
        <w:autoSpaceDN/>
        <w:bidi w:val="0"/>
        <w:adjustRightInd w:val="0"/>
        <w:snapToGrid w:val="0"/>
        <w:spacing w:line="570" w:lineRule="exact"/>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（三）结果应用情况</w:t>
      </w:r>
    </w:p>
    <w:p w14:paraId="1026CBC3">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将事前绩效评估结果用于调整预算项目、资金规模、支出方向。绩效目标审核中，重点审核及复审未对本部门绩效目标提出修改建议。通过绩效监控而政策优化、改进管理、预算调整、项目调整等重要依据并组织实施。</w:t>
      </w:r>
    </w:p>
    <w:p w14:paraId="78926569">
      <w:pPr>
        <w:keepNext w:val="0"/>
        <w:keepLines w:val="0"/>
        <w:pageBreakBefore w:val="0"/>
        <w:widowControl w:val="0"/>
        <w:kinsoku/>
        <w:wordWrap/>
        <w:overflowPunct/>
        <w:topLinePunct w:val="0"/>
        <w:autoSpaceDE/>
        <w:autoSpaceDN/>
        <w:bidi w:val="0"/>
        <w:adjustRightInd w:val="0"/>
        <w:snapToGrid w:val="0"/>
        <w:spacing w:line="570" w:lineRule="exact"/>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（四）自评质量</w:t>
      </w:r>
    </w:p>
    <w:p w14:paraId="5D522FF0">
      <w:pPr>
        <w:pStyle w:val="36"/>
        <w:rPr>
          <w:rFonts w:hint="default"/>
          <w:lang w:val="en-US" w:eastAsia="zh-CN"/>
        </w:rPr>
      </w:pPr>
      <w:r>
        <w:rPr>
          <w:rFonts w:hint="eastAsia" w:ascii="仿宋_GB2312" w:hAnsi="仿宋_GB2312" w:eastAsia="仿宋_GB2312" w:cs="仿宋_GB2312"/>
          <w:b w:val="0"/>
          <w:bCs w:val="0"/>
          <w:kern w:val="2"/>
          <w:sz w:val="28"/>
          <w:szCs w:val="28"/>
          <w:lang w:val="en-US" w:eastAsia="zh-CN" w:bidi="ar-SA"/>
        </w:rPr>
        <w:t>高标准、高质量完成了</w:t>
      </w:r>
      <w:r>
        <w:rPr>
          <w:rFonts w:hint="eastAsia" w:ascii="仿宋_GB2312" w:hAnsi="仿宋_GB2312" w:eastAsia="仿宋_GB2312" w:cs="仿宋_GB2312"/>
          <w:b w:val="0"/>
          <w:bCs w:val="0"/>
          <w:kern w:val="2"/>
          <w:sz w:val="28"/>
          <w:szCs w:val="28"/>
          <w:lang w:val="zh-CN" w:eastAsia="zh-CN" w:bidi="ar-SA"/>
        </w:rPr>
        <w:t>绩效目标制定</w:t>
      </w:r>
      <w:r>
        <w:rPr>
          <w:rFonts w:hint="eastAsia" w:ascii="仿宋_GB2312" w:hAnsi="仿宋_GB2312" w:eastAsia="仿宋_GB2312" w:cs="仿宋_GB2312"/>
          <w:b w:val="0"/>
          <w:bCs w:val="0"/>
          <w:kern w:val="2"/>
          <w:sz w:val="28"/>
          <w:szCs w:val="28"/>
          <w:lang w:val="en-US" w:eastAsia="zh-CN" w:bidi="ar-SA"/>
        </w:rPr>
        <w:t>。做到了</w:t>
      </w:r>
      <w:r>
        <w:rPr>
          <w:rFonts w:hint="eastAsia" w:ascii="仿宋_GB2312" w:hAnsi="仿宋_GB2312" w:eastAsia="仿宋_GB2312" w:cs="仿宋_GB2312"/>
          <w:b w:val="0"/>
          <w:bCs w:val="0"/>
          <w:kern w:val="2"/>
          <w:sz w:val="28"/>
          <w:szCs w:val="28"/>
          <w:lang w:val="zh-CN" w:eastAsia="zh-CN" w:bidi="ar-SA"/>
        </w:rPr>
        <w:t>绩效目标制定</w:t>
      </w:r>
      <w:r>
        <w:rPr>
          <w:rFonts w:hint="eastAsia" w:ascii="仿宋_GB2312" w:hAnsi="仿宋_GB2312" w:eastAsia="仿宋_GB2312" w:cs="仿宋_GB2312"/>
          <w:b w:val="0"/>
          <w:bCs w:val="0"/>
          <w:kern w:val="2"/>
          <w:sz w:val="28"/>
          <w:szCs w:val="28"/>
          <w:lang w:val="en-US" w:eastAsia="zh-CN" w:bidi="ar-SA"/>
        </w:rPr>
        <w:t>规范、完整无漏项，单位编制、人员情况与供养人员横向联网系统数据吻合，项目名称、绩效指标、项目内容说明等符合规范。细化量化了产出指标、效益指标等，反映了相应项目工作任务及效果。</w:t>
      </w:r>
    </w:p>
    <w:p w14:paraId="3138957F">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contextualSpacing/>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w:t>
      </w:r>
      <w:r>
        <w:rPr>
          <w:rFonts w:hint="eastAsia" w:ascii="黑体" w:hAnsi="黑体" w:eastAsia="黑体" w:cs="黑体"/>
          <w:color w:val="000000"/>
          <w:kern w:val="0"/>
          <w:sz w:val="32"/>
          <w:szCs w:val="32"/>
          <w:shd w:val="clear" w:color="auto" w:fill="FFFFFF"/>
        </w:rPr>
        <w:t>评价结论及建议</w:t>
      </w:r>
    </w:p>
    <w:p w14:paraId="5A719A3C">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rPr>
        <w:t>年我单位整体支出效果良好，</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年绩效目标设置明确、预算编制较准确、项目预算执行较好</w:t>
      </w:r>
      <w:r>
        <w:rPr>
          <w:rFonts w:hint="eastAsia" w:ascii="仿宋_GB2312" w:hAnsi="仿宋_GB2312" w:eastAsia="仿宋_GB2312" w:cs="仿宋_GB2312"/>
          <w:sz w:val="28"/>
          <w:szCs w:val="28"/>
          <w:lang w:val="zh-CN"/>
        </w:rPr>
        <w:t>，基本按照计划完成年度工作任务，实现了年度绩效目标，目标设置明确、预算编制较准确。预算执行过程中开展绩效监控，年终开展了绩效自评。预算绩效管理工作取得了明显成效。</w:t>
      </w:r>
    </w:p>
    <w:p w14:paraId="562FB0E7">
      <w:pPr>
        <w:keepNext w:val="0"/>
        <w:keepLines w:val="0"/>
        <w:pageBreakBefore w:val="0"/>
        <w:numPr>
          <w:ilvl w:val="0"/>
          <w:numId w:val="12"/>
        </w:numPr>
        <w:kinsoku/>
        <w:wordWrap/>
        <w:overflowPunct/>
        <w:topLinePunct w:val="0"/>
        <w:autoSpaceDE/>
        <w:autoSpaceDN/>
        <w:bidi w:val="0"/>
        <w:adjustRightInd/>
        <w:spacing w:line="576" w:lineRule="exact"/>
        <w:ind w:left="-350" w:leftChars="0" w:right="-210" w:rightChars="-100" w:firstLine="560" w:firstLineChars="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存在问题</w:t>
      </w:r>
    </w:p>
    <w:p w14:paraId="11A271D3">
      <w:pPr>
        <w:keepNext w:val="0"/>
        <w:keepLines w:val="0"/>
        <w:pageBreakBefore w:val="0"/>
        <w:numPr>
          <w:ilvl w:val="0"/>
          <w:numId w:val="0"/>
        </w:numPr>
        <w:kinsoku/>
        <w:wordWrap/>
        <w:overflowPunct/>
        <w:topLinePunct w:val="0"/>
        <w:autoSpaceDE/>
        <w:autoSpaceDN/>
        <w:bidi w:val="0"/>
        <w:adjustRightInd/>
        <w:spacing w:line="576" w:lineRule="exact"/>
        <w:ind w:right="-210" w:rightChars="-100" w:firstLine="280" w:firstLineChars="1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支出控制有待加强。单位年初办公费、印刷费、水电费等预算与决算</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rPr>
        <w:t>偏差。</w:t>
      </w:r>
      <w:r>
        <w:rPr>
          <w:rFonts w:hint="eastAsia" w:ascii="仿宋_GB2312" w:hAnsi="仿宋_GB2312" w:eastAsia="仿宋_GB2312" w:cs="仿宋_GB2312"/>
          <w:sz w:val="28"/>
          <w:szCs w:val="28"/>
          <w:lang w:val="zh-CN"/>
        </w:rPr>
        <w:t>主要是年中新增项目，年初预算编制预估不足。</w:t>
      </w:r>
    </w:p>
    <w:p w14:paraId="40216BE3">
      <w:pPr>
        <w:keepNext w:val="0"/>
        <w:keepLines w:val="0"/>
        <w:pageBreakBefore w:val="0"/>
        <w:kinsoku/>
        <w:wordWrap/>
        <w:overflowPunct/>
        <w:topLinePunct w:val="0"/>
        <w:autoSpaceDE/>
        <w:autoSpaceDN/>
        <w:bidi w:val="0"/>
        <w:adjustRightInd/>
        <w:spacing w:line="576" w:lineRule="exact"/>
        <w:ind w:right="-210" w:rightChars="-100"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建立内部绩效考核机制</w:t>
      </w:r>
      <w:r>
        <w:rPr>
          <w:rFonts w:hint="eastAsia" w:ascii="仿宋_GB2312" w:hAnsi="仿宋_GB2312" w:eastAsia="仿宋_GB2312" w:cs="仿宋_GB2312"/>
          <w:sz w:val="28"/>
          <w:szCs w:val="28"/>
          <w:lang w:val="en-US" w:eastAsia="zh-CN"/>
        </w:rPr>
        <w:t>欠缺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还需完善。</w:t>
      </w:r>
    </w:p>
    <w:p w14:paraId="5743D979">
      <w:pPr>
        <w:keepNext w:val="0"/>
        <w:keepLines w:val="0"/>
        <w:pageBreakBefore w:val="0"/>
        <w:numPr>
          <w:ilvl w:val="0"/>
          <w:numId w:val="12"/>
        </w:numPr>
        <w:kinsoku/>
        <w:wordWrap/>
        <w:overflowPunct/>
        <w:topLinePunct w:val="0"/>
        <w:autoSpaceDE/>
        <w:autoSpaceDN/>
        <w:bidi w:val="0"/>
        <w:adjustRightInd/>
        <w:spacing w:line="576" w:lineRule="exact"/>
        <w:ind w:left="-350" w:leftChars="0" w:right="-210" w:rightChars="-100" w:firstLine="56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下一步工作打算和改进举措</w:t>
      </w:r>
    </w:p>
    <w:p w14:paraId="18A38574">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我单位今后编制预算时对于公用经费不仅要参照历史水平，更要结合工作和项目计划，细化量化测算内容，进一步提高预算的准确性和计划性，降低经费预决算偏差。</w:t>
      </w:r>
    </w:p>
    <w:p w14:paraId="58038A87">
      <w:pPr>
        <w:pStyle w:val="16"/>
        <w:keepNext w:val="0"/>
        <w:keepLines w:val="0"/>
        <w:pageBreakBefore w:val="0"/>
        <w:widowControl/>
        <w:kinsoku/>
        <w:wordWrap/>
        <w:overflowPunct/>
        <w:topLinePunct w:val="0"/>
        <w:autoSpaceDE/>
        <w:autoSpaceDN/>
        <w:bidi w:val="0"/>
        <w:adjustRightInd/>
        <w:spacing w:before="0" w:beforeAutospacing="0" w:after="0" w:afterAutospacing="0" w:line="576" w:lineRule="exact"/>
        <w:ind w:firstLine="280" w:firstLineChars="1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SA"/>
        </w:rPr>
        <w:t>2、今后建立内部机构绩效考核机制，加大内设机构绩效自评与预算挂钩力度，奖优罚劣，提高财政资金支出绩效。</w:t>
      </w:r>
    </w:p>
    <w:p w14:paraId="02870B19">
      <w:pPr>
        <w:keepNext w:val="0"/>
        <w:keepLines w:val="0"/>
        <w:pageBreakBefore w:val="0"/>
        <w:numPr>
          <w:ilvl w:val="0"/>
          <w:numId w:val="12"/>
        </w:numPr>
        <w:kinsoku/>
        <w:wordWrap/>
        <w:overflowPunct/>
        <w:topLinePunct w:val="0"/>
        <w:autoSpaceDE/>
        <w:autoSpaceDN/>
        <w:bidi w:val="0"/>
        <w:adjustRightInd/>
        <w:spacing w:line="576" w:lineRule="exact"/>
        <w:ind w:left="-350" w:leftChars="0" w:right="-210" w:rightChars="-100" w:firstLine="56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建议意见</w:t>
      </w:r>
    </w:p>
    <w:p w14:paraId="7ACC38A3">
      <w:pPr>
        <w:rPr>
          <w:rFonts w:hint="default" w:ascii="仿宋_GB2312" w:hAnsi="仿宋_GB2312" w:eastAsia="仿宋_GB2312" w:cs="仿宋_GB2312"/>
          <w:kern w:val="2"/>
          <w:sz w:val="28"/>
          <w:szCs w:val="28"/>
          <w:lang w:val="en-US" w:eastAsia="zh-CN" w:bidi="ar-SA"/>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无。</w:t>
      </w:r>
    </w:p>
    <w:p w14:paraId="476345C5">
      <w:pPr>
        <w:spacing w:line="600" w:lineRule="exact"/>
        <w:jc w:val="both"/>
        <w:outlineLvl w:val="0"/>
        <w:rPr>
          <w:rFonts w:hint="eastAsia" w:ascii="宋体" w:hAnsi="宋体" w:eastAsia="宋体" w:cs="宋体"/>
          <w:color w:val="auto"/>
          <w:kern w:val="0"/>
          <w:sz w:val="32"/>
          <w:szCs w:val="32"/>
          <w:highlight w:val="none"/>
          <w:lang w:val="en-US" w:eastAsia="zh-CN" w:bidi="ar-SA"/>
        </w:rPr>
      </w:pPr>
    </w:p>
    <w:p w14:paraId="2D35D03A">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17843DB8">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15ABE300">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3E351EC0">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607EC958">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6D5DECCD">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11599EC0">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028ABE32">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53AE0F54">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451E5675">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05BF95C2">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6CB72B0A">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7364E5F6">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广元经济技术开发区袁家坝办事处整体</w:t>
      </w:r>
    </w:p>
    <w:p w14:paraId="450225F3">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支出绩效目标自评表</w:t>
      </w:r>
    </w:p>
    <w:p w14:paraId="44F7D7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（2023 年度）</w:t>
      </w:r>
    </w:p>
    <w:tbl>
      <w:tblPr>
        <w:tblStyle w:val="17"/>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2"/>
        <w:gridCol w:w="1235"/>
        <w:gridCol w:w="1475"/>
        <w:gridCol w:w="920"/>
        <w:gridCol w:w="1340"/>
        <w:gridCol w:w="1573"/>
        <w:gridCol w:w="1057"/>
        <w:gridCol w:w="1416"/>
      </w:tblGrid>
      <w:tr w14:paraId="2209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506FAB0">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9D409E">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97C132C">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674D2E">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3F88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99E3B">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整体资金（万元）</w:t>
            </w: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22F8B6">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376D0">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F6874">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D3E01">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7262AA">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612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DD3F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76C9869">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7856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788.61</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8CAD5">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1081.9</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6A2B5">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1081.9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C3D46">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r>
      <w:tr w14:paraId="090D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4BC6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D23E6E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（-）财政拨款小计</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13C26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A2CE2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A3975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9108A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0F4B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20AB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BDC45D7">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一般公共预算</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C9F051">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788.61</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86C4F2">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1060.9</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4B44C2">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1060.9</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0B9549">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r>
      <w:tr w14:paraId="07F17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4EF0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4684B15">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D15A6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98C358">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5C689A">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38939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r>
      <w:tr w14:paraId="39EF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2B4B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A365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407DAE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7BFA1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039D4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20AE83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387F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F512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6FB0C39">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4.社保基金</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5E5B7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F88051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251D46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85EE7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2E9E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235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AF5F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39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B8F1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6B3C7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A5064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88C01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B2E189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3F21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34C5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整体目标</w:t>
            </w:r>
          </w:p>
        </w:tc>
        <w:tc>
          <w:tcPr>
            <w:tcW w:w="654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EFFB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85087">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完成情况</w:t>
            </w:r>
          </w:p>
        </w:tc>
      </w:tr>
      <w:tr w14:paraId="1452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7C52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654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A3AB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BEFD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r>
      <w:tr w14:paraId="163C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C9F1D">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部门整体</w:t>
            </w:r>
          </w:p>
          <w:p w14:paraId="622AFD8A">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D60B2">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2B684">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E54DA">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982F5">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B0D62">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F1EF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偏差原因分析及改进措施</w:t>
            </w:r>
          </w:p>
        </w:tc>
      </w:tr>
      <w:tr w14:paraId="07C7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4AD9D">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D53AE">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75" w:type="dxa"/>
            <w:vMerge w:val="restart"/>
            <w:tcBorders>
              <w:top w:val="single" w:color="000000" w:sz="4" w:space="0"/>
              <w:left w:val="single" w:color="000000" w:sz="4" w:space="0"/>
              <w:right w:val="single" w:color="000000" w:sz="4" w:space="0"/>
            </w:tcBorders>
            <w:shd w:val="clear" w:color="auto" w:fill="FFFFFF"/>
            <w:noWrap w:val="0"/>
            <w:vAlign w:val="center"/>
          </w:tcPr>
          <w:p w14:paraId="3D7BEE2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28B0A62">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指标1:保障日常办公正常运行的机构数量</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90A30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2社2村</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28CDA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2社2村</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C58A05">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3970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2B06A">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0292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736CB6F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91997FE">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指标2：应急用车</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AF181D">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F56C0C">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1辆</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33FEAB">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6E69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147FF">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D5F7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0FAA711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0FA87EA">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指标3：城乡环境、河道整治</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A0AC36">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4次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A1B86F">
            <w:pPr>
              <w:keepNext w:val="0"/>
              <w:keepLines w:val="0"/>
              <w:pageBreakBefore w:val="0"/>
              <w:widowControl w:val="0"/>
              <w:tabs>
                <w:tab w:val="left" w:pos="259"/>
              </w:tabs>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ab/>
            </w: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4次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940F7D">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0C3C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33435">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B1C38">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4381855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E220F57">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防火、防汛、安全等政策宣传</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32E9A31">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2次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281FDC">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5AB22F">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6CEB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78CDA">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4BC8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4F30993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C828F93">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指</w:t>
            </w:r>
            <w:r>
              <w:rPr>
                <w:rFonts w:hint="eastAsia" w:ascii="宋体" w:hAnsi="宋体" w:eastAsia="宋体" w:cs="宋体"/>
                <w:i w:val="0"/>
                <w:iCs w:val="0"/>
                <w:color w:val="000000"/>
                <w:kern w:val="0"/>
                <w:sz w:val="18"/>
                <w:szCs w:val="18"/>
                <w:u w:val="none"/>
                <w:lang w:val="en-US" w:eastAsia="zh-CN" w:bidi="ar"/>
              </w:rPr>
              <w:t>标</w:t>
            </w:r>
            <w:r>
              <w:rPr>
                <w:rFonts w:hint="eastAsia" w:ascii="宋体" w:hAnsi="宋体" w:cs="宋体"/>
                <w:i w:val="0"/>
                <w:iCs w:val="0"/>
                <w:color w:val="000000"/>
                <w:kern w:val="0"/>
                <w:sz w:val="18"/>
                <w:szCs w:val="18"/>
                <w:u w:val="none"/>
                <w:lang w:val="en-US" w:eastAsia="zh-CN" w:bidi="ar"/>
              </w:rPr>
              <w:t>5：维稳值班天数</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616B28">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000000"/>
                <w:sz w:val="18"/>
                <w:szCs w:val="18"/>
                <w:u w:val="none"/>
                <w:lang w:val="en-US" w:eastAsia="zh-CN"/>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120天</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D70E1C">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240天</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E9235B">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4A60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4D888">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99DC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6745ADA8">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F35B94D">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w:t>
            </w: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：招商引资项目</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4041A9">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15个</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6736F2A">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8F089C">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6AEC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E74EF">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8921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52D8845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54DF464">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指标7：固定资产投资增长率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9BA344">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000000"/>
                <w:sz w:val="18"/>
                <w:szCs w:val="18"/>
                <w:u w:val="none"/>
                <w:lang w:val="en-US"/>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10%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399BD13">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3C439F">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5F3E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B9A22">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CC98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00022FA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1772C24">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指标8：办公室租赁面积</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1AC9B6C">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2300平方米</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E8FC3A8">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Arial" w:hAnsi="Arial" w:cs="Arial"/>
                <w:i w:val="0"/>
                <w:iCs w:val="0"/>
                <w:color w:val="000000"/>
                <w:sz w:val="18"/>
                <w:szCs w:val="18"/>
                <w:u w:val="none"/>
                <w:lang w:val="en-US" w:eastAsia="zh-CN"/>
              </w:rPr>
              <w:t>2300平方米</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18AFF2">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38DD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A5791">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F93D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bottom w:val="single" w:color="000000" w:sz="4" w:space="0"/>
              <w:right w:val="single" w:color="000000" w:sz="4" w:space="0"/>
            </w:tcBorders>
            <w:shd w:val="clear" w:color="auto" w:fill="FFFFFF"/>
            <w:noWrap w:val="0"/>
            <w:vAlign w:val="center"/>
          </w:tcPr>
          <w:p w14:paraId="0218B708">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3476465">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指标9：党建活动次数</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E83F7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Arial" w:hAnsi="Arial" w:cs="Arial"/>
                <w:i w:val="0"/>
                <w:iCs w:val="0"/>
                <w:color w:val="000000"/>
                <w:sz w:val="18"/>
                <w:szCs w:val="18"/>
                <w:u w:val="none"/>
                <w:lang w:val="en-US" w:eastAsia="zh-CN"/>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4次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15371F">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4次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55A6A6">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467B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23B8C">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C7C2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restart"/>
            <w:tcBorders>
              <w:top w:val="single" w:color="000000" w:sz="4" w:space="0"/>
              <w:left w:val="single" w:color="000000" w:sz="4" w:space="0"/>
              <w:right w:val="single" w:color="000000" w:sz="4" w:space="0"/>
            </w:tcBorders>
            <w:shd w:val="clear" w:color="auto" w:fill="FFFFFF"/>
            <w:noWrap w:val="0"/>
            <w:vAlign w:val="center"/>
          </w:tcPr>
          <w:p w14:paraId="24575EC0">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BCDD911">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指标1：车辆安全重大事故发生率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1D0A54E">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23DA28">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558E8D">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0ED5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AAA87">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446A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19BA172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23390D2">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指标2：项目建设达标率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2420E3">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90%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85E5EA">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71F2F3">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46A1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CC473">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0E68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right w:val="single" w:color="000000" w:sz="4" w:space="0"/>
            </w:tcBorders>
            <w:shd w:val="clear" w:color="auto" w:fill="FFFFFF"/>
            <w:noWrap w:val="0"/>
            <w:vAlign w:val="center"/>
          </w:tcPr>
          <w:p w14:paraId="5E0D6AD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D55AE79">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指标3：城乡环境空气优良率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5814E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90%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BBDB2C">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0DE4A6">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03A1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5E983">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AB79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left w:val="single" w:color="000000" w:sz="4" w:space="0"/>
              <w:bottom w:val="single" w:color="000000" w:sz="4" w:space="0"/>
              <w:right w:val="single" w:color="000000" w:sz="4" w:space="0"/>
            </w:tcBorders>
            <w:shd w:val="clear" w:color="auto" w:fill="FFFFFF"/>
            <w:noWrap w:val="0"/>
            <w:vAlign w:val="center"/>
          </w:tcPr>
          <w:p w14:paraId="33BD89E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1F234E3">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指标</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：信访举报办结率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C1B49E">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90%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3936C14">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cs="宋体"/>
                <w:i w:val="0"/>
                <w:iCs w:val="0"/>
                <w:color w:val="000000"/>
                <w:sz w:val="18"/>
                <w:szCs w:val="18"/>
                <w:u w:val="none"/>
                <w:lang w:val="en-US" w:eastAsia="zh-CN"/>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0205D9">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04B1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98FA3">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C30CC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EE413">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C016004">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指标1:完成时间</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48E83A">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2023年12月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68D5F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2023年12月</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945DC9">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4C49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D278E">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48DE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931AE">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5B7D7E3">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指标1：人员经费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F0C372">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351.11</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76D5FD">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429.65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81E08F9">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调资追加</w:t>
            </w:r>
          </w:p>
        </w:tc>
      </w:tr>
      <w:tr w14:paraId="3FEB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1AD31">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F23B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53AA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C04E02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指标2：公用经费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BEC5FAD">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109D433">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279.25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8600D2">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项目调整核算</w:t>
            </w:r>
          </w:p>
        </w:tc>
      </w:tr>
      <w:tr w14:paraId="61E8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E17B9">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4D07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83B9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717E2C7">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指标3：各专项经费</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27ABF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382.5</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4E9CF5">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373</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E530475">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项目调整核算</w:t>
            </w:r>
          </w:p>
        </w:tc>
      </w:tr>
      <w:tr w14:paraId="7528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39AD2">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08CED">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893D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D78AD98">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指标1：经济发展</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5F9D2F">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农村人均收入增长10%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82D8E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农村人均收入增长10%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3516FD">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4EC3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1BB2C">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C8D59">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475" w:type="dxa"/>
            <w:vMerge w:val="restart"/>
            <w:tcBorders>
              <w:top w:val="single" w:color="000000" w:sz="4" w:space="0"/>
              <w:left w:val="single" w:color="000000" w:sz="4" w:space="0"/>
              <w:right w:val="single" w:color="000000" w:sz="4" w:space="0"/>
            </w:tcBorders>
            <w:shd w:val="clear" w:color="auto" w:fill="FFFFFF"/>
            <w:noWrap w:val="0"/>
            <w:vAlign w:val="center"/>
          </w:tcPr>
          <w:p w14:paraId="0384F0D8">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4116E">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指标1：服务能力</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13E2B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服务能力提升，为群众提供优质服务</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EA5D38">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好</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A1A29D">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1E98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16142">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9C91B">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475" w:type="dxa"/>
            <w:vMerge w:val="continue"/>
            <w:tcBorders>
              <w:left w:val="single" w:color="000000" w:sz="4" w:space="0"/>
              <w:bottom w:val="single" w:color="000000" w:sz="4" w:space="0"/>
              <w:right w:val="single" w:color="000000" w:sz="4" w:space="0"/>
            </w:tcBorders>
            <w:shd w:val="clear" w:color="auto" w:fill="FFFFFF"/>
            <w:noWrap w:val="0"/>
            <w:vAlign w:val="top"/>
          </w:tcPr>
          <w:p w14:paraId="4636F3C7">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CAB24C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指标2：保障基层组织自治</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96A353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sz w:val="18"/>
                <w:szCs w:val="18"/>
                <w:u w:val="none"/>
                <w:lang w:val="en-US" w:eastAsia="zh-CN"/>
              </w:rPr>
              <w:t>群众参与</w:t>
            </w: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80%</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B8D16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kern w:val="2"/>
                <w:sz w:val="18"/>
                <w:szCs w:val="18"/>
                <w:u w:val="none"/>
                <w:lang w:val="en-US" w:eastAsia="zh-CN" w:bidi="ar-SA"/>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90%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0C8619">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7B1D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BE0CE">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0EFFB">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A553963">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2EF252B">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指标1:水环境保护</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3148D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良</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CCAFC0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良</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551A99">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3B7D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ED787">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3DA00">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4E6FF7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9A25600">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指标2：污染治理</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1E2BDA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A5B13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CF282C">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76A9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65650">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4895C">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FF10C">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11"/>
                <w:kern w:val="0"/>
                <w:sz w:val="18"/>
                <w:szCs w:val="18"/>
                <w:u w:val="none"/>
                <w:lang w:val="en-US" w:eastAsia="zh-CN" w:bidi="ar"/>
              </w:rPr>
              <w:t>可持续影响指标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4CD6B5E">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指标1：安全排查</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1F91B2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保障</w:t>
            </w:r>
            <w:r>
              <w:rPr>
                <w:rFonts w:hint="eastAsia" w:ascii="宋体" w:hAnsi="宋体" w:cs="宋体"/>
                <w:i w:val="0"/>
                <w:iCs w:val="0"/>
                <w:color w:val="000000"/>
                <w:sz w:val="18"/>
                <w:szCs w:val="18"/>
                <w:u w:val="none"/>
                <w:lang w:val="en-US" w:eastAsia="zh-CN"/>
              </w:rPr>
              <w:t>群众</w:t>
            </w:r>
            <w:r>
              <w:rPr>
                <w:rFonts w:hint="eastAsia" w:ascii="宋体" w:hAnsi="宋体" w:eastAsia="宋体" w:cs="宋体"/>
                <w:i w:val="0"/>
                <w:iCs w:val="0"/>
                <w:color w:val="000000"/>
                <w:sz w:val="18"/>
                <w:szCs w:val="18"/>
                <w:u w:val="none"/>
              </w:rPr>
              <w:t>生命财产安全</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A067CE">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7CF5F9">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64FB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3F7FE">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20E6A">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F75DC">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9D1568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指标2：环保意识</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B94E4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通过大力宣传，提高全社会环保意识，人人参与环境保护</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968F9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r>
              <w:rPr>
                <w:rFonts w:hint="default" w:ascii="Arial" w:hAnsi="Arial" w:eastAsia="宋体" w:cs="Arial"/>
                <w:i w:val="0"/>
                <w:iCs w:val="0"/>
                <w:color w:val="000000"/>
                <w:sz w:val="18"/>
                <w:szCs w:val="18"/>
                <w:u w:val="none"/>
              </w:rPr>
              <w:t>≥</w:t>
            </w:r>
            <w:r>
              <w:rPr>
                <w:rFonts w:hint="eastAsia" w:ascii="宋体" w:hAnsi="宋体" w:cs="宋体"/>
                <w:i w:val="0"/>
                <w:iCs w:val="0"/>
                <w:color w:val="000000"/>
                <w:sz w:val="18"/>
                <w:szCs w:val="18"/>
                <w:u w:val="none"/>
                <w:lang w:val="en-US" w:eastAsia="zh-CN"/>
              </w:rPr>
              <w:t>95%</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3DC29D">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r w14:paraId="2B80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05E0E">
            <w:pPr>
              <w:keepNext w:val="0"/>
              <w:keepLines w:val="0"/>
              <w:pageBreakBefore w:val="0"/>
              <w:widowControl w:val="0"/>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DA406">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pacing w:val="0"/>
                <w:kern w:val="0"/>
                <w:sz w:val="18"/>
                <w:szCs w:val="18"/>
                <w:u w:val="none"/>
                <w:lang w:val="en-US" w:eastAsia="zh-CN" w:bidi="ar"/>
              </w:rPr>
              <w:t>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CAE42">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服务对象</w:t>
            </w:r>
          </w:p>
          <w:p w14:paraId="70BF4CEF">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26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0B36509">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指标1:服务对象满意度指标</w:t>
            </w:r>
          </w:p>
        </w:tc>
        <w:tc>
          <w:tcPr>
            <w:tcW w:w="157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1D654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05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E47AD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1AE4FD8">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8"/>
                <w:szCs w:val="18"/>
                <w:u w:val="none"/>
              </w:rPr>
            </w:pPr>
          </w:p>
        </w:tc>
      </w:tr>
    </w:tbl>
    <w:p w14:paraId="50FE4BD3">
      <w:pPr>
        <w:spacing w:line="600" w:lineRule="exact"/>
        <w:jc w:val="both"/>
        <w:outlineLvl w:val="0"/>
        <w:rPr>
          <w:rFonts w:hint="eastAsia" w:ascii="宋体" w:hAnsi="宋体" w:eastAsia="宋体" w:cs="宋体"/>
          <w:color w:val="auto"/>
          <w:kern w:val="0"/>
          <w:sz w:val="32"/>
          <w:szCs w:val="32"/>
          <w:highlight w:val="none"/>
          <w:lang w:val="en-US" w:eastAsia="zh-CN" w:bidi="ar-SA"/>
        </w:rPr>
      </w:pPr>
    </w:p>
    <w:p w14:paraId="4E2B97E4">
      <w:pPr>
        <w:pStyle w:val="7"/>
        <w:rPr>
          <w:rFonts w:hint="eastAsia" w:ascii="宋体" w:hAnsi="宋体" w:eastAsia="宋体" w:cs="宋体"/>
          <w:color w:val="auto"/>
          <w:kern w:val="0"/>
          <w:sz w:val="32"/>
          <w:szCs w:val="32"/>
          <w:highlight w:val="none"/>
          <w:lang w:val="en-US" w:eastAsia="zh-CN" w:bidi="ar-SA"/>
        </w:rPr>
      </w:pPr>
    </w:p>
    <w:p w14:paraId="63E36DEF">
      <w:pPr>
        <w:pStyle w:val="8"/>
        <w:rPr>
          <w:rFonts w:hint="eastAsia" w:ascii="宋体" w:hAnsi="宋体" w:eastAsia="宋体" w:cs="宋体"/>
          <w:color w:val="auto"/>
          <w:kern w:val="0"/>
          <w:sz w:val="32"/>
          <w:szCs w:val="32"/>
          <w:highlight w:val="none"/>
          <w:lang w:val="en-US" w:eastAsia="zh-CN" w:bidi="ar-SA"/>
        </w:rPr>
      </w:pPr>
    </w:p>
    <w:p w14:paraId="3C85F608">
      <w:pPr>
        <w:pStyle w:val="8"/>
        <w:rPr>
          <w:rFonts w:hint="eastAsia" w:ascii="宋体" w:hAnsi="宋体" w:eastAsia="宋体" w:cs="宋体"/>
          <w:color w:val="auto"/>
          <w:kern w:val="0"/>
          <w:sz w:val="32"/>
          <w:szCs w:val="32"/>
          <w:highlight w:val="none"/>
          <w:lang w:val="en-US" w:eastAsia="zh-CN" w:bidi="ar-SA"/>
        </w:rPr>
      </w:pPr>
    </w:p>
    <w:p w14:paraId="33E6D269">
      <w:pPr>
        <w:pStyle w:val="8"/>
        <w:rPr>
          <w:rFonts w:hint="eastAsia" w:ascii="宋体" w:hAnsi="宋体" w:eastAsia="宋体" w:cs="宋体"/>
          <w:color w:val="auto"/>
          <w:kern w:val="0"/>
          <w:sz w:val="32"/>
          <w:szCs w:val="32"/>
          <w:highlight w:val="none"/>
          <w:lang w:val="en-US" w:eastAsia="zh-CN" w:bidi="ar-SA"/>
        </w:rPr>
      </w:pPr>
    </w:p>
    <w:p w14:paraId="5C95B532">
      <w:pPr>
        <w:pStyle w:val="8"/>
        <w:rPr>
          <w:rFonts w:hint="eastAsia" w:ascii="宋体" w:hAnsi="宋体" w:eastAsia="宋体" w:cs="宋体"/>
          <w:color w:val="auto"/>
          <w:kern w:val="0"/>
          <w:sz w:val="32"/>
          <w:szCs w:val="32"/>
          <w:highlight w:val="none"/>
          <w:lang w:val="en-US" w:eastAsia="zh-CN" w:bidi="ar-SA"/>
        </w:rPr>
      </w:pPr>
    </w:p>
    <w:p w14:paraId="44E31DF1">
      <w:pPr>
        <w:pStyle w:val="8"/>
        <w:rPr>
          <w:rFonts w:hint="eastAsia" w:ascii="宋体" w:hAnsi="宋体" w:eastAsia="宋体" w:cs="宋体"/>
          <w:color w:val="auto"/>
          <w:kern w:val="0"/>
          <w:sz w:val="32"/>
          <w:szCs w:val="32"/>
          <w:highlight w:val="none"/>
          <w:lang w:val="en-US" w:eastAsia="zh-CN" w:bidi="ar-SA"/>
        </w:rPr>
      </w:pPr>
    </w:p>
    <w:p w14:paraId="216BDEC6">
      <w:pPr>
        <w:pStyle w:val="8"/>
        <w:rPr>
          <w:rFonts w:hint="eastAsia" w:ascii="宋体" w:hAnsi="宋体" w:eastAsia="宋体" w:cs="宋体"/>
          <w:color w:val="auto"/>
          <w:kern w:val="0"/>
          <w:sz w:val="32"/>
          <w:szCs w:val="32"/>
          <w:highlight w:val="none"/>
          <w:lang w:val="en-US" w:eastAsia="zh-CN" w:bidi="ar-SA"/>
        </w:rPr>
      </w:pPr>
    </w:p>
    <w:p w14:paraId="2BABEFF8">
      <w:pPr>
        <w:pStyle w:val="8"/>
        <w:rPr>
          <w:rFonts w:hint="eastAsia" w:ascii="宋体" w:hAnsi="宋体" w:eastAsia="宋体" w:cs="宋体"/>
          <w:color w:val="auto"/>
          <w:kern w:val="0"/>
          <w:sz w:val="32"/>
          <w:szCs w:val="32"/>
          <w:highlight w:val="none"/>
          <w:lang w:val="en-US" w:eastAsia="zh-CN" w:bidi="ar-SA"/>
        </w:rPr>
      </w:pPr>
    </w:p>
    <w:p w14:paraId="16A6B256">
      <w:pPr>
        <w:pStyle w:val="8"/>
        <w:rPr>
          <w:rFonts w:hint="eastAsia" w:ascii="宋体" w:hAnsi="宋体" w:eastAsia="宋体" w:cs="宋体"/>
          <w:color w:val="auto"/>
          <w:kern w:val="0"/>
          <w:sz w:val="32"/>
          <w:szCs w:val="32"/>
          <w:highlight w:val="none"/>
          <w:lang w:val="en-US" w:eastAsia="zh-CN" w:bidi="ar-SA"/>
        </w:rPr>
      </w:pPr>
    </w:p>
    <w:p w14:paraId="52504ADD">
      <w:pPr>
        <w:pStyle w:val="8"/>
        <w:rPr>
          <w:rFonts w:hint="eastAsia" w:ascii="宋体" w:hAnsi="宋体" w:eastAsia="宋体" w:cs="宋体"/>
          <w:color w:val="auto"/>
          <w:kern w:val="0"/>
          <w:sz w:val="32"/>
          <w:szCs w:val="32"/>
          <w:highlight w:val="none"/>
          <w:lang w:val="en-US" w:eastAsia="zh-CN" w:bidi="ar-SA"/>
        </w:rPr>
      </w:pPr>
    </w:p>
    <w:p w14:paraId="1C7E414B">
      <w:pPr>
        <w:pStyle w:val="8"/>
        <w:rPr>
          <w:rFonts w:hint="eastAsia" w:ascii="宋体" w:hAnsi="宋体" w:eastAsia="宋体" w:cs="宋体"/>
          <w:color w:val="auto"/>
          <w:kern w:val="0"/>
          <w:sz w:val="32"/>
          <w:szCs w:val="32"/>
          <w:highlight w:val="none"/>
          <w:lang w:val="en-US" w:eastAsia="zh-CN" w:bidi="ar-SA"/>
        </w:rPr>
      </w:pPr>
    </w:p>
    <w:p w14:paraId="12F5EEFC">
      <w:pPr>
        <w:pStyle w:val="8"/>
        <w:rPr>
          <w:rFonts w:hint="eastAsia" w:ascii="宋体" w:hAnsi="宋体" w:eastAsia="宋体" w:cs="宋体"/>
          <w:color w:val="auto"/>
          <w:kern w:val="0"/>
          <w:sz w:val="32"/>
          <w:szCs w:val="32"/>
          <w:highlight w:val="none"/>
          <w:lang w:val="en-US" w:eastAsia="zh-CN" w:bidi="ar-SA"/>
        </w:rPr>
      </w:pPr>
    </w:p>
    <w:p w14:paraId="46D07FC0">
      <w:pPr>
        <w:pStyle w:val="8"/>
        <w:rPr>
          <w:rFonts w:hint="eastAsia" w:ascii="宋体" w:hAnsi="宋体" w:eastAsia="宋体" w:cs="宋体"/>
          <w:color w:val="auto"/>
          <w:kern w:val="0"/>
          <w:sz w:val="32"/>
          <w:szCs w:val="32"/>
          <w:highlight w:val="none"/>
          <w:lang w:val="en-US" w:eastAsia="zh-CN" w:bidi="ar-SA"/>
        </w:rPr>
      </w:pPr>
    </w:p>
    <w:p w14:paraId="5CB6BD04">
      <w:pPr>
        <w:pStyle w:val="8"/>
        <w:rPr>
          <w:rFonts w:hint="eastAsia" w:ascii="宋体" w:hAnsi="宋体" w:eastAsia="宋体" w:cs="宋体"/>
          <w:color w:val="auto"/>
          <w:kern w:val="0"/>
          <w:sz w:val="32"/>
          <w:szCs w:val="32"/>
          <w:highlight w:val="none"/>
          <w:lang w:val="en-US" w:eastAsia="zh-CN" w:bidi="ar-SA"/>
        </w:rPr>
      </w:pPr>
    </w:p>
    <w:p w14:paraId="0032CCEA">
      <w:pPr>
        <w:pStyle w:val="8"/>
        <w:rPr>
          <w:rFonts w:hint="eastAsia" w:ascii="宋体" w:hAnsi="宋体" w:eastAsia="宋体" w:cs="宋体"/>
          <w:color w:val="auto"/>
          <w:kern w:val="0"/>
          <w:sz w:val="32"/>
          <w:szCs w:val="32"/>
          <w:highlight w:val="none"/>
          <w:lang w:val="en-US" w:eastAsia="zh-CN" w:bidi="ar-SA"/>
        </w:rPr>
      </w:pPr>
    </w:p>
    <w:p w14:paraId="40164FC1">
      <w:pPr>
        <w:spacing w:line="600" w:lineRule="exact"/>
        <w:jc w:val="both"/>
        <w:outlineLvl w:val="0"/>
        <w:rPr>
          <w:rFonts w:hint="eastAsia" w:ascii="宋体" w:hAnsi="宋体" w:cs="宋体"/>
          <w:color w:val="auto"/>
          <w:kern w:val="0"/>
          <w:sz w:val="32"/>
          <w:szCs w:val="32"/>
          <w:highlight w:val="none"/>
          <w:lang w:val="en-US" w:eastAsia="zh-CN" w:bidi="ar-SA"/>
        </w:rPr>
      </w:pPr>
      <w:r>
        <w:rPr>
          <w:rFonts w:hint="eastAsia" w:ascii="宋体" w:hAnsi="宋体" w:cs="宋体"/>
          <w:color w:val="auto"/>
          <w:kern w:val="0"/>
          <w:sz w:val="32"/>
          <w:szCs w:val="32"/>
          <w:highlight w:val="none"/>
          <w:lang w:val="en-US" w:eastAsia="zh-CN" w:bidi="ar-SA"/>
        </w:rPr>
        <w:t>附件2：</w:t>
      </w:r>
    </w:p>
    <w:p w14:paraId="0BB8A3DA">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年袁家坝项目投资工作经费</w:t>
      </w:r>
    </w:p>
    <w:p w14:paraId="7FDAC378">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6488C27F">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067C42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项目投资工作经费项目支出绩效自评报告如下。</w:t>
      </w:r>
    </w:p>
    <w:p w14:paraId="07118E9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2881116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〔2023〕7号批复预算，下达我办资金10万元。</w:t>
      </w:r>
    </w:p>
    <w:p w14:paraId="229C3C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该项目按照办事处项目投资工作支出需要申报，主要用于支付项目投资工作项目广告费等支出。</w:t>
      </w:r>
    </w:p>
    <w:p w14:paraId="5221EEC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2023年我办申报项目经费10万元。经财政审核后上报预算。</w:t>
      </w:r>
    </w:p>
    <w:p w14:paraId="1049AC5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5BF88E5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4E19B0A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〔2023〕7号批复预算，下达我办资金10万元。</w:t>
      </w:r>
    </w:p>
    <w:p w14:paraId="45A82F8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我办按预算要求支付经济运行项目广告费等。</w:t>
      </w:r>
    </w:p>
    <w:p w14:paraId="607FB7C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7036CC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2CCBD53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11B68CD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我办按预算要求对使用该资金用于项目投资工作。</w:t>
      </w:r>
    </w:p>
    <w:p w14:paraId="2C185D6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1DC8A93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280BDC18">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项目按要求和年初目标完成。</w:t>
      </w:r>
    </w:p>
    <w:p w14:paraId="24861A6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466CE9A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项目实施确保办事处项目投资工作正常开展。</w:t>
      </w:r>
    </w:p>
    <w:p w14:paraId="5BADFD0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4F4B710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46AF2FFA">
      <w:pPr>
        <w:pStyle w:val="13"/>
        <w:ind w:firstLine="640" w:firstLineChars="200"/>
        <w:jc w:val="both"/>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549ABBEF">
      <w:pPr>
        <w:rPr>
          <w:rFonts w:hint="eastAsia" w:ascii="仿宋_GB2312" w:hAnsi="仿宋_GB2312" w:eastAsia="仿宋_GB2312" w:cs="仿宋_GB2312"/>
          <w:b w:val="0"/>
          <w:bCs w:val="0"/>
          <w:sz w:val="32"/>
          <w:szCs w:val="32"/>
          <w:lang w:val="en-US" w:eastAsia="zh-CN"/>
        </w:rPr>
      </w:pPr>
    </w:p>
    <w:p w14:paraId="693BD92D">
      <w:pPr>
        <w:pStyle w:val="8"/>
        <w:rPr>
          <w:rFonts w:hint="eastAsia" w:ascii="仿宋_GB2312" w:hAnsi="仿宋_GB2312" w:eastAsia="仿宋_GB2312" w:cs="仿宋_GB2312"/>
          <w:b w:val="0"/>
          <w:bCs w:val="0"/>
          <w:sz w:val="32"/>
          <w:szCs w:val="32"/>
          <w:lang w:val="en-US" w:eastAsia="zh-CN"/>
        </w:rPr>
      </w:pPr>
    </w:p>
    <w:p w14:paraId="0D186AF4">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袁家坝</w:t>
      </w:r>
      <w:r>
        <w:rPr>
          <w:rFonts w:hint="eastAsia" w:ascii="方正小标宋简体" w:hAnsi="宋体" w:eastAsia="方正小标宋简体"/>
          <w:sz w:val="44"/>
          <w:szCs w:val="44"/>
          <w:lang w:val="en-US"/>
        </w:rPr>
        <w:t>伙食团经费</w:t>
      </w:r>
      <w:r>
        <w:rPr>
          <w:rFonts w:hint="eastAsia" w:ascii="方正小标宋简体" w:hAnsi="宋体" w:eastAsia="方正小标宋简体"/>
          <w:sz w:val="44"/>
          <w:szCs w:val="44"/>
        </w:rPr>
        <w:t>项目支出绩效自评报告</w:t>
      </w:r>
    </w:p>
    <w:p w14:paraId="7F207EB7">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0A7EA0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袁家坝伙食团补助经费项目支出绩效自评报告如下。</w:t>
      </w:r>
    </w:p>
    <w:p w14:paraId="13E8F37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1929F0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袁家坝办事处设独立伙食团一个，保障指挥部工作人员、办事处职工及警务室工作人员共计30余人工作日早、午用餐。袁家坝办事处按人均300元，申请预算补助10.44万元，广开财预</w:t>
      </w:r>
      <w:r>
        <w:rPr>
          <w:rFonts w:hint="eastAsia" w:ascii="仿宋_GB2312" w:hAnsi="仿宋_GB2312" w:eastAsia="仿宋_GB2312" w:cs="仿宋_GB2312"/>
          <w:color w:val="000000"/>
          <w:sz w:val="32"/>
          <w:szCs w:val="32"/>
          <w:highlight w:val="none"/>
          <w:lang w:val="en-US" w:eastAsia="zh-CN"/>
        </w:rPr>
        <w:t>〔2023〕10号批复预算10.44万元。</w:t>
      </w:r>
    </w:p>
    <w:p w14:paraId="4F6B770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保障袁家坝办事处机关工作正常运行，后勤保障提供有力保证，为干部职工节约时间。</w:t>
      </w:r>
    </w:p>
    <w:p w14:paraId="0C66C2F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2023年我办申报项目经费10.44万元。经财政审核后上报预算。</w:t>
      </w:r>
    </w:p>
    <w:p w14:paraId="16A73DB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215CDE3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6F83489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〔2023〕10号批复预算，下达我办资金10.44万元。</w:t>
      </w:r>
    </w:p>
    <w:p w14:paraId="2E5DD6E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我办按年初目标支付职工伙食团购食材、电费、水费及燃气费。</w:t>
      </w:r>
    </w:p>
    <w:p w14:paraId="16FFD16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0388F2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1DB573D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607199C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项目由办公室负责，每日由专人负责食堂管理及采购工作，专人进行食材验收等工作。</w:t>
      </w:r>
    </w:p>
    <w:p w14:paraId="735CB2A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0185555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6AEA123C">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项目按要求和年初目标完成。</w:t>
      </w:r>
    </w:p>
    <w:p w14:paraId="6240EC9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63B86E4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通过对职工后勤保障，为职工提供较好工作环境，提高职工工作积极性，同时为职工每日节约时间2小时。职工满意度较好。</w:t>
      </w:r>
    </w:p>
    <w:p w14:paraId="26E5BE5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0656A6F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7F5290D7">
      <w:pPr>
        <w:pStyle w:val="13"/>
        <w:ind w:firstLine="640" w:firstLineChars="200"/>
        <w:jc w:val="both"/>
        <w:rPr>
          <w:rFonts w:hint="eastAsia" w:eastAsia="楷体_GB231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37C2C582">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14:paraId="06F53816">
      <w:pPr>
        <w:pStyle w:val="8"/>
        <w:rPr>
          <w:rFonts w:hint="eastAsia"/>
          <w:lang w:val="en-US" w:eastAsia="zh-CN"/>
        </w:rPr>
      </w:pPr>
    </w:p>
    <w:p w14:paraId="32E20A28">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袁家坝</w:t>
      </w:r>
      <w:r>
        <w:rPr>
          <w:rFonts w:hint="eastAsia" w:ascii="方正小标宋简体" w:hAnsi="宋体" w:eastAsia="方正小标宋简体"/>
          <w:sz w:val="44"/>
          <w:szCs w:val="44"/>
          <w:lang w:val="en-US"/>
        </w:rPr>
        <w:t>办公楼租金</w:t>
      </w:r>
      <w:r>
        <w:rPr>
          <w:rFonts w:hint="eastAsia" w:ascii="方正小标宋简体" w:hAnsi="宋体" w:eastAsia="方正小标宋简体"/>
          <w:sz w:val="44"/>
          <w:szCs w:val="44"/>
        </w:rPr>
        <w:t>项目支出绩效</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自评报告</w:t>
      </w:r>
    </w:p>
    <w:p w14:paraId="48E49FA7">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049F95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袁家坝办公楼租金项目支出绩效自评报告如下。</w:t>
      </w:r>
    </w:p>
    <w:p w14:paraId="65F8665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017275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根据工作需要，袁家坝办事处租用园投公司资产作为办公场所。2023年我办根据经费使用申报预算共计37万元，广开财预〔2023〕10号批复预算37万元。</w:t>
      </w:r>
    </w:p>
    <w:p w14:paraId="5D8C281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保障袁家坝办事处机关工作正常运行。</w:t>
      </w:r>
    </w:p>
    <w:p w14:paraId="4E1B869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2023年我办申报项目经费37万元。经财政审核后上报预算。</w:t>
      </w:r>
    </w:p>
    <w:p w14:paraId="262F9ED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722BDC3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62B634D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〔2023〕10号批复预算，下达我办资金37万元。</w:t>
      </w:r>
    </w:p>
    <w:p w14:paraId="4D9BB1C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我办按年初目标支付园投公司办公楼租金。</w:t>
      </w:r>
    </w:p>
    <w:p w14:paraId="06BEE42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5C3B24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789FEF5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6841293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项目由袁家坝办事处办公室负责管理。</w:t>
      </w:r>
    </w:p>
    <w:p w14:paraId="03BD1A6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64D7421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462EE5C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按时支付园投公司租金，容纳袁家坝办事处6个部门，30余人办公</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目标完成率100%。</w:t>
      </w:r>
    </w:p>
    <w:p w14:paraId="6788FA7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63219C19">
      <w:pPr>
        <w:spacing w:line="576" w:lineRule="exact"/>
        <w:ind w:firstLine="640" w:firstLineChars="200"/>
        <w:rPr>
          <w:rFonts w:hint="eastAsia" w:ascii="仿宋" w:hAnsi="仿宋" w:eastAsia="仿宋" w:cs="仿宋"/>
          <w:sz w:val="32"/>
          <w:szCs w:val="32"/>
        </w:rPr>
      </w:pPr>
      <w:r>
        <w:rPr>
          <w:rFonts w:hint="eastAsia" w:ascii="仿宋_GB2312" w:hAnsi="仿宋_GB2312" w:eastAsia="仿宋_GB2312" w:cs="仿宋_GB2312"/>
          <w:color w:val="000000"/>
          <w:sz w:val="32"/>
          <w:szCs w:val="32"/>
          <w:highlight w:val="none"/>
          <w:lang w:val="en-US" w:eastAsia="zh-CN"/>
        </w:rPr>
        <w:t>保障袁家坝办事处日常办公运行</w:t>
      </w:r>
      <w:r>
        <w:rPr>
          <w:rFonts w:hint="eastAsia" w:ascii="仿宋" w:hAnsi="仿宋" w:eastAsia="仿宋" w:cs="仿宋"/>
          <w:sz w:val="32"/>
          <w:szCs w:val="32"/>
        </w:rPr>
        <w:t>，</w:t>
      </w:r>
      <w:r>
        <w:rPr>
          <w:rFonts w:hint="eastAsia" w:ascii="仿宋" w:hAnsi="仿宋" w:eastAsia="仿宋" w:cs="仿宋"/>
          <w:sz w:val="32"/>
          <w:szCs w:val="32"/>
          <w:lang w:val="en-US" w:eastAsia="zh-CN"/>
        </w:rPr>
        <w:t>项目达到预期的完成率，项目高效执行和良好成果</w:t>
      </w:r>
      <w:r>
        <w:rPr>
          <w:rFonts w:hint="eastAsia" w:ascii="仿宋" w:hAnsi="仿宋" w:eastAsia="仿宋" w:cs="仿宋"/>
          <w:sz w:val="32"/>
          <w:szCs w:val="32"/>
        </w:rPr>
        <w:t>。</w:t>
      </w:r>
    </w:p>
    <w:p w14:paraId="62FE0BC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0D29E4E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437EAD14">
      <w:pPr>
        <w:pStyle w:val="13"/>
        <w:ind w:firstLine="640" w:firstLineChars="200"/>
        <w:jc w:val="both"/>
        <w:rPr>
          <w:rFonts w:hint="eastAsia" w:eastAsia="楷体_GB231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37E8CB7F">
      <w:pPr>
        <w:pStyle w:val="8"/>
        <w:rPr>
          <w:rFonts w:hint="eastAsia"/>
          <w:lang w:val="en-US" w:eastAsia="zh-CN"/>
        </w:rPr>
      </w:pPr>
    </w:p>
    <w:p w14:paraId="3A7ADD42">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袁家坝</w:t>
      </w:r>
      <w:r>
        <w:rPr>
          <w:rFonts w:hint="eastAsia" w:ascii="方正小标宋简体" w:hAnsi="宋体" w:eastAsia="方正小标宋简体"/>
          <w:sz w:val="44"/>
          <w:szCs w:val="44"/>
          <w:lang w:val="en-US"/>
        </w:rPr>
        <w:t>环境</w:t>
      </w:r>
      <w:r>
        <w:rPr>
          <w:rFonts w:hint="eastAsia" w:ascii="方正小标宋简体" w:hAnsi="宋体" w:eastAsia="方正小标宋简体"/>
          <w:sz w:val="44"/>
          <w:szCs w:val="44"/>
          <w:lang w:val="en-US" w:eastAsia="zh-CN"/>
        </w:rPr>
        <w:t>卫生</w:t>
      </w:r>
      <w:r>
        <w:rPr>
          <w:rFonts w:hint="eastAsia" w:ascii="方正小标宋简体" w:hAnsi="宋体" w:eastAsia="方正小标宋简体"/>
          <w:sz w:val="44"/>
          <w:szCs w:val="44"/>
        </w:rPr>
        <w:t>项目支出绩效</w:t>
      </w:r>
    </w:p>
    <w:p w14:paraId="2746EB24">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自评报告</w:t>
      </w:r>
    </w:p>
    <w:p w14:paraId="3B6BF73E">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56AADF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袁家坝环境整治项目支出绩效自评报告如下。</w:t>
      </w:r>
    </w:p>
    <w:p w14:paraId="7324754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53EA15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2023年袁家坝环境卫生整治经费10万元</w:t>
      </w:r>
      <w:r>
        <w:rPr>
          <w:rFonts w:hint="eastAsia" w:ascii="仿宋_GB2312" w:hAnsi="仿宋_GB2312" w:eastAsia="仿宋_GB2312" w:cs="仿宋_GB2312"/>
          <w:b w:val="0"/>
          <w:bCs w:val="0"/>
          <w:sz w:val="32"/>
          <w:szCs w:val="32"/>
          <w:lang w:val="en-US" w:eastAsia="zh-CN"/>
        </w:rPr>
        <w:t>。广开财预〔2023〕10号批复共计预算10万元。</w:t>
      </w:r>
    </w:p>
    <w:p w14:paraId="1508AA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7C5B7C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eastAsia="仿宋_GB2312" w:cs="仿宋_GB2312"/>
          <w:sz w:val="32"/>
          <w:szCs w:val="32"/>
          <w:lang w:val="en-US" w:eastAsia="zh-CN"/>
        </w:rPr>
        <w:t>集中</w:t>
      </w:r>
      <w:r>
        <w:rPr>
          <w:rFonts w:ascii="仿宋_GB2312" w:eastAsia="仿宋_GB2312" w:cs="仿宋_GB2312"/>
          <w:sz w:val="32"/>
          <w:szCs w:val="32"/>
        </w:rPr>
        <w:t>开展环境</w:t>
      </w:r>
      <w:r>
        <w:rPr>
          <w:rFonts w:hint="eastAsia" w:ascii="仿宋_GB2312" w:eastAsia="仿宋_GB2312" w:cs="仿宋_GB2312"/>
          <w:sz w:val="32"/>
          <w:szCs w:val="32"/>
          <w:lang w:val="en-US" w:eastAsia="zh-CN"/>
        </w:rPr>
        <w:t>卫生整治不少于4次</w:t>
      </w:r>
      <w:r>
        <w:rPr>
          <w:rFonts w:hint="eastAsia" w:ascii="仿宋_GB2312" w:eastAsia="仿宋_GB2312" w:cs="仿宋_GB2312"/>
          <w:sz w:val="32"/>
          <w:szCs w:val="32"/>
          <w:lang w:eastAsia="zh-CN"/>
        </w:rPr>
        <w:t>。</w:t>
      </w:r>
    </w:p>
    <w:p w14:paraId="3B361F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eastAsia="仿宋_GB2312" w:cs="仿宋_GB2312"/>
          <w:sz w:val="32"/>
          <w:szCs w:val="32"/>
          <w:lang w:val="en-US" w:eastAsia="zh-CN"/>
        </w:rPr>
        <w:t>开展全办环境卫生检查4次以上，对辖区灭虫害消杀不少于4次。</w:t>
      </w:r>
    </w:p>
    <w:p w14:paraId="2E2D69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eastAsia="仿宋_GB2312" w:cs="仿宋_GB2312"/>
          <w:sz w:val="32"/>
          <w:szCs w:val="32"/>
          <w:lang w:val="en-US" w:eastAsia="zh-CN"/>
        </w:rPr>
        <w:t>做好各类会议召开辖区环境卫生整治工作</w:t>
      </w:r>
      <w:r>
        <w:rPr>
          <w:rFonts w:ascii="仿宋_GB2312" w:eastAsia="仿宋_GB2312" w:cs="仿宋_GB2312"/>
          <w:sz w:val="32"/>
          <w:szCs w:val="32"/>
        </w:rPr>
        <w:t>。</w:t>
      </w:r>
    </w:p>
    <w:p w14:paraId="34F806C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2023年我办申报项目经费共计10万元。经财政审核后批复预算。</w:t>
      </w:r>
    </w:p>
    <w:p w14:paraId="74D945F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7F8A2A6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3FC4119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〔2023〕10号批复预算，下达我办资金10万元。</w:t>
      </w:r>
    </w:p>
    <w:p w14:paraId="1806FB2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我办按年初目标主要支付辖区卫生整治费用。</w:t>
      </w:r>
    </w:p>
    <w:p w14:paraId="240EFC9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2E5B22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66C344D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78E5514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项目由经济运行组负责，开展环境整治8余次。</w:t>
      </w:r>
    </w:p>
    <w:p w14:paraId="3F33E0D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366E3CA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1B796FB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z w:val="32"/>
          <w:szCs w:val="32"/>
          <w:highlight w:val="none"/>
          <w:lang w:eastAsia="zh-CN"/>
        </w:rPr>
        <w:t>完成了</w:t>
      </w:r>
      <w:r>
        <w:rPr>
          <w:rFonts w:hint="eastAsia" w:ascii="仿宋_GB2312" w:hAnsi="仿宋_GB2312" w:eastAsia="仿宋_GB2312" w:cs="仿宋_GB2312"/>
          <w:b w:val="0"/>
          <w:bCs w:val="0"/>
          <w:sz w:val="32"/>
          <w:szCs w:val="32"/>
          <w:lang w:val="en-US" w:eastAsia="zh-CN"/>
        </w:rPr>
        <w:t>全年开展环境整治8次。</w:t>
      </w:r>
    </w:p>
    <w:p w14:paraId="548CB2B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542D82D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通过宣传，提升改善辖区居住环境。群众满意度良好。</w:t>
      </w:r>
    </w:p>
    <w:p w14:paraId="22DF052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32C24D9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1DFC26E4">
      <w:pPr>
        <w:pStyle w:val="13"/>
        <w:ind w:firstLine="640" w:firstLineChars="200"/>
        <w:jc w:val="both"/>
        <w:rPr>
          <w:rFonts w:hint="eastAsia" w:eastAsia="楷体_GB231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6526C239">
      <w:pPr>
        <w:pStyle w:val="8"/>
        <w:rPr>
          <w:rFonts w:hint="eastAsia"/>
          <w:lang w:val="en-US" w:eastAsia="zh-CN"/>
        </w:rPr>
      </w:pPr>
    </w:p>
    <w:p w14:paraId="09949EC5">
      <w:pPr>
        <w:pStyle w:val="8"/>
        <w:rPr>
          <w:rFonts w:hint="eastAsia"/>
          <w:lang w:val="en-US" w:eastAsia="zh-CN"/>
        </w:rPr>
      </w:pPr>
    </w:p>
    <w:p w14:paraId="1E46493A">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袁家坝铝产业园</w:t>
      </w:r>
      <w:r>
        <w:rPr>
          <w:rFonts w:hint="eastAsia" w:ascii="方正小标宋简体" w:hAnsi="宋体" w:eastAsia="方正小标宋简体"/>
          <w:sz w:val="44"/>
          <w:szCs w:val="44"/>
          <w:lang w:val="en-US"/>
        </w:rPr>
        <w:t>指挥部工作经费</w:t>
      </w:r>
      <w:r>
        <w:rPr>
          <w:rFonts w:hint="eastAsia" w:ascii="方正小标宋简体" w:hAnsi="宋体" w:eastAsia="方正小标宋简体"/>
          <w:sz w:val="44"/>
          <w:szCs w:val="44"/>
          <w:lang w:val="en-US" w:eastAsia="zh-CN"/>
        </w:rPr>
        <w:t>、袁家坝铝产业园指挥部项目经费、袁家坝铝产业园指挥部追加工作经费</w:t>
      </w:r>
      <w:r>
        <w:rPr>
          <w:rFonts w:hint="eastAsia" w:ascii="方正小标宋简体" w:hAnsi="宋体" w:eastAsia="方正小标宋简体"/>
          <w:sz w:val="44"/>
          <w:szCs w:val="44"/>
        </w:rPr>
        <w:t>项目支出绩效自评报告</w:t>
      </w:r>
    </w:p>
    <w:p w14:paraId="576515A7">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69455C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袁家坝铝产业园指挥部工作经费项目支出绩效自评报告如下。</w:t>
      </w:r>
    </w:p>
    <w:p w14:paraId="3078F91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3831E28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袁家坝铝产业园指挥部2021年在区党工委的安排下成立。主要任务聚力项目和产业攻坚，巩固和增强经济回升。根据上年经费支出情况，2023年袁家坝铝产业园指挥部工作经费申报预算共计105万元</w:t>
      </w:r>
      <w:r>
        <w:rPr>
          <w:rFonts w:hint="eastAsia" w:ascii="仿宋_GB2312" w:hAnsi="仿宋_GB2312" w:eastAsia="仿宋_GB2312" w:cs="仿宋_GB2312"/>
          <w:b w:val="0"/>
          <w:bCs w:val="0"/>
          <w:sz w:val="32"/>
          <w:szCs w:val="32"/>
          <w:lang w:val="en-US" w:eastAsia="zh-CN"/>
        </w:rPr>
        <w:t>。广开财预〔2023〕55号10万元、广开财预〔2023〕171号50万元、广开财预</w:t>
      </w:r>
      <w:r>
        <w:rPr>
          <w:rFonts w:hint="eastAsia" w:ascii="仿宋_GB2312" w:hAnsi="仿宋_GB2312" w:eastAsia="仿宋_GB2312" w:cs="仿宋_GB2312"/>
          <w:color w:val="000000"/>
          <w:sz w:val="32"/>
          <w:szCs w:val="32"/>
          <w:highlight w:val="none"/>
          <w:lang w:val="en-US" w:eastAsia="zh-CN"/>
        </w:rPr>
        <w:t>〔2023〕10号批复</w:t>
      </w:r>
      <w:r>
        <w:rPr>
          <w:rFonts w:hint="eastAsia" w:ascii="仿宋_GB2312" w:hAnsi="仿宋_GB2312" w:eastAsia="仿宋_GB2312" w:cs="仿宋_GB2312"/>
          <w:b w:val="0"/>
          <w:bCs w:val="0"/>
          <w:sz w:val="32"/>
          <w:szCs w:val="32"/>
          <w:lang w:val="en-US" w:eastAsia="zh-CN"/>
        </w:rPr>
        <w:t>45万元。</w:t>
      </w:r>
    </w:p>
    <w:p w14:paraId="772BC71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2E9348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1.招商引资项目15个</w:t>
      </w:r>
      <w:r>
        <w:rPr>
          <w:rFonts w:hint="eastAsia" w:ascii="仿宋_GB2312" w:eastAsia="仿宋_GB2312" w:cs="仿宋_GB2312"/>
          <w:sz w:val="32"/>
          <w:szCs w:val="32"/>
          <w:lang w:eastAsia="zh-CN"/>
        </w:rPr>
        <w:t>。</w:t>
      </w:r>
    </w:p>
    <w:p w14:paraId="70D745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val="en-US" w:eastAsia="zh-CN"/>
        </w:rPr>
        <w:t>聚力企业培育增质效。紧盯年度进规入统目标，抓好在园企业运营和培育工作，协助企业拓市场、创品牌、增销量。努力推动园区部分企业和字节调动公司合作，利用平台优势占领市场。力争实现两家企业进规入统。</w:t>
      </w:r>
    </w:p>
    <w:p w14:paraId="462402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聚力项目建设提速度。</w:t>
      </w:r>
    </w:p>
    <w:p w14:paraId="6B85564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2023年我办申报项目经费共计105万元。经财政审核后上报预算。</w:t>
      </w:r>
    </w:p>
    <w:p w14:paraId="67B4611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26A5ACC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0A84A3C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广开财预〔2023〕55号10万元、广开财预〔2023〕171号50万元、广开财预</w:t>
      </w:r>
      <w:r>
        <w:rPr>
          <w:rFonts w:hint="eastAsia" w:ascii="仿宋_GB2312" w:hAnsi="仿宋_GB2312" w:eastAsia="仿宋_GB2312" w:cs="仿宋_GB2312"/>
          <w:color w:val="000000"/>
          <w:sz w:val="32"/>
          <w:szCs w:val="32"/>
          <w:highlight w:val="none"/>
          <w:lang w:val="en-US" w:eastAsia="zh-CN"/>
        </w:rPr>
        <w:t>〔2023〕10号批复</w:t>
      </w:r>
      <w:r>
        <w:rPr>
          <w:rFonts w:hint="eastAsia" w:ascii="仿宋_GB2312" w:hAnsi="仿宋_GB2312" w:eastAsia="仿宋_GB2312" w:cs="仿宋_GB2312"/>
          <w:b w:val="0"/>
          <w:bCs w:val="0"/>
          <w:sz w:val="32"/>
          <w:szCs w:val="32"/>
          <w:lang w:val="en-US" w:eastAsia="zh-CN"/>
        </w:rPr>
        <w:t>45万元。</w:t>
      </w:r>
    </w:p>
    <w:p w14:paraId="5E12F08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我办按年初目标主要支付宣传费、招商引资差旅费、园区指挥部日常运行办公费等。</w:t>
      </w:r>
    </w:p>
    <w:p w14:paraId="2128809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21EDED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3993AE6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39839D5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cs="仿宋_GB2312"/>
          <w:b w:val="0"/>
          <w:bCs w:val="0"/>
          <w:spacing w:val="0"/>
          <w:sz w:val="32"/>
          <w:lang w:val="en-US" w:eastAsia="zh-CN"/>
        </w:rPr>
      </w:pPr>
      <w:r>
        <w:rPr>
          <w:rFonts w:hint="eastAsia" w:ascii="仿宋_GB2312" w:hAnsi="仿宋_GB2312" w:eastAsia="仿宋_GB2312" w:cs="仿宋_GB2312"/>
          <w:color w:val="000000"/>
          <w:sz w:val="32"/>
          <w:szCs w:val="32"/>
          <w:highlight w:val="none"/>
          <w:lang w:val="en-US" w:eastAsia="zh-CN"/>
        </w:rPr>
        <w:t>先后在铝产业企业产业链对接大会、第七届中国高精铝材深加工商务对接会、广元电线电缆制造产业园作宣传推介。坚持领导带头招商、专业招商，充分发挥以商招商效能，赴广东、浙江、安徽、江苏、上海、重庆、新疆、贵州、成都、德阳等省、市开展外出招商活动30余次，新增对接洽谈项目70余个。</w:t>
      </w:r>
    </w:p>
    <w:p w14:paraId="00F80EB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35DE169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320F15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袁家坝工业园实现规上工业总产值258.23亿元，其中铝产业实现规模以上工业总产值244.44亿元；园区签约引进项目19个，新开工项目12个，在建项目12个，竣工项目11个；入库项目15个，入库投资21亿元，完成全社会固定资产总投资27.19亿元，进规入统企业10家，其中工业企业7家（目标5家）、批发零售企业2家（目标1家）、服务业企业1家。</w:t>
      </w:r>
    </w:p>
    <w:p w14:paraId="0A0DB169">
      <w:pPr>
        <w:keepNext w:val="0"/>
        <w:keepLines w:val="0"/>
        <w:pageBreakBefore w:val="0"/>
        <w:widowControl w:val="0"/>
        <w:numPr>
          <w:ilvl w:val="0"/>
          <w:numId w:val="13"/>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项目效益情况</w:t>
      </w:r>
    </w:p>
    <w:p w14:paraId="377815AA">
      <w:pPr>
        <w:pStyle w:val="7"/>
        <w:numPr>
          <w:ilvl w:val="0"/>
          <w:numId w:val="0"/>
        </w:numPr>
        <w:rPr>
          <w:rFonts w:hint="default" w:ascii="仿宋_GB2312" w:hAnsi="仿宋_GB2312" w:eastAsia="仿宋_GB2312" w:cs="仿宋_GB2312"/>
          <w:kern w:val="2"/>
          <w:sz w:val="32"/>
          <w:szCs w:val="36"/>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6"/>
          <w:lang w:val="en-US" w:eastAsia="zh-CN" w:bidi="ar-SA"/>
        </w:rPr>
        <w:t xml:space="preserve">  </w:t>
      </w:r>
      <w:r>
        <w:rPr>
          <w:rFonts w:hint="eastAsia" w:ascii="仿宋_GB2312" w:hAnsi="仿宋_GB2312" w:eastAsia="仿宋_GB2312" w:cs="仿宋_GB2312"/>
          <w:color w:val="000000"/>
          <w:sz w:val="32"/>
          <w:szCs w:val="32"/>
          <w:highlight w:val="none"/>
          <w:lang w:val="en-US" w:eastAsia="zh-CN"/>
        </w:rPr>
        <w:t>袁家坝工业园实现规上工业总产值258.23亿元，其中铝产业实现规模以上工业总产值244.44亿元。完成全社会固定资产总投资27.19亿元。</w:t>
      </w:r>
    </w:p>
    <w:p w14:paraId="7D12012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5BE449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1EB26D4E">
      <w:pPr>
        <w:pStyle w:val="8"/>
        <w:ind w:firstLine="640" w:firstLineChars="200"/>
        <w:rPr>
          <w:rFonts w:hint="eastAsia"/>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40B36519">
      <w:pPr>
        <w:pStyle w:val="8"/>
        <w:rPr>
          <w:rFonts w:hint="eastAsia"/>
          <w:lang w:val="en-US" w:eastAsia="zh-CN"/>
        </w:rPr>
      </w:pPr>
    </w:p>
    <w:p w14:paraId="446878CA">
      <w:pPr>
        <w:pStyle w:val="8"/>
        <w:rPr>
          <w:rFonts w:hint="eastAsia"/>
          <w:lang w:val="en-US" w:eastAsia="zh-CN"/>
        </w:rPr>
      </w:pPr>
    </w:p>
    <w:p w14:paraId="7FCF6456">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袁家坝</w:t>
      </w:r>
      <w:r>
        <w:rPr>
          <w:rFonts w:hint="eastAsia" w:ascii="方正小标宋简体" w:hAnsi="宋体" w:eastAsia="方正小标宋简体"/>
          <w:sz w:val="44"/>
          <w:szCs w:val="44"/>
          <w:lang w:val="en-US"/>
        </w:rPr>
        <w:t>信访维稳</w:t>
      </w:r>
      <w:r>
        <w:rPr>
          <w:rFonts w:hint="eastAsia" w:ascii="方正小标宋简体" w:hAnsi="宋体" w:eastAsia="方正小标宋简体"/>
          <w:sz w:val="44"/>
          <w:szCs w:val="44"/>
          <w:lang w:val="en-US" w:eastAsia="zh-CN"/>
        </w:rPr>
        <w:t>项目、袁家坝信访维稳专项资金</w:t>
      </w:r>
      <w:r>
        <w:rPr>
          <w:rFonts w:hint="eastAsia" w:ascii="方正小标宋简体" w:hAnsi="宋体" w:eastAsia="方正小标宋简体"/>
          <w:sz w:val="44"/>
          <w:szCs w:val="44"/>
        </w:rPr>
        <w:t>项目支出绩效自评报告</w:t>
      </w:r>
    </w:p>
    <w:p w14:paraId="57A35A8B">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4BA10D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袁家坝信访维稳项目、袁家坝信访维稳专项资金项目支出绩效自评报告如下。</w:t>
      </w:r>
    </w:p>
    <w:p w14:paraId="17E841F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5454F5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袁家坝办事处职能简介负责辖区内企业服务、安全生产、信访维稳、房屋征收与补偿、计划生育、民政、劳动就业、社会保障、环境卫生等工作。根据2024年工作开展及矛盾化解申报预算共计15万元。</w:t>
      </w:r>
      <w:r>
        <w:rPr>
          <w:rFonts w:hint="eastAsia" w:ascii="仿宋_GB2312" w:hAnsi="仿宋_GB2312" w:eastAsia="仿宋_GB2312" w:cs="仿宋_GB2312"/>
          <w:b w:val="0"/>
          <w:bCs w:val="0"/>
          <w:sz w:val="32"/>
          <w:szCs w:val="32"/>
          <w:lang w:val="en-US" w:eastAsia="zh-CN"/>
        </w:rPr>
        <w:t>广开财预〔2023〕10号批复预算5万、广开财预下〔2023〕23号预算10万。</w:t>
      </w:r>
    </w:p>
    <w:p w14:paraId="59C486B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2C283F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shd w:val="clear" w:color="auto" w:fill="FFFFFF"/>
          <w:lang w:val="en-US" w:eastAsia="zh-CN"/>
        </w:rPr>
        <w:t>在依法治理、城环综治、扫黑除恶、信访、</w:t>
      </w:r>
      <w:r>
        <w:rPr>
          <w:rFonts w:hint="eastAsia" w:ascii="仿宋_GB2312" w:hAnsi="仿宋_GB2312" w:eastAsia="仿宋_GB2312" w:cs="仿宋_GB2312"/>
          <w:b w:val="0"/>
          <w:bCs w:val="0"/>
          <w:color w:val="auto"/>
          <w:sz w:val="32"/>
          <w:szCs w:val="32"/>
          <w:shd w:val="clear" w:color="auto" w:fill="FFFFFF"/>
          <w:lang w:val="en-US" w:eastAsia="zh-CN"/>
        </w:rPr>
        <w:t>禁毒、防邪、反诈、网格化管理、矛盾纠纷多元化解、</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国家安全人民防线建设以及</w:t>
      </w:r>
      <w:r>
        <w:rPr>
          <w:rFonts w:hint="eastAsia" w:ascii="仿宋_GB2312" w:hAnsi="仿宋_GB2312" w:eastAsia="仿宋_GB2312" w:cs="仿宋_GB2312"/>
          <w:b w:val="0"/>
          <w:bCs w:val="0"/>
          <w:color w:val="auto"/>
          <w:sz w:val="32"/>
          <w:szCs w:val="32"/>
          <w:shd w:val="clear" w:color="auto" w:fill="FFFFFF"/>
          <w:lang w:val="en-US" w:eastAsia="zh-CN"/>
        </w:rPr>
        <w:t>铁路护路输油气管线护线等领域统筹发力，尤其聚焦元旦、春节、“两会”以及成都大运会等时间节点精研细判，确保万无一失</w:t>
      </w:r>
      <w:r>
        <w:rPr>
          <w:rFonts w:hint="eastAsia" w:ascii="仿宋_GB2312" w:hAnsi="仿宋_GB2312" w:eastAsia="仿宋_GB2312" w:cs="仿宋_GB2312"/>
          <w:color w:val="auto"/>
          <w:sz w:val="32"/>
          <w:szCs w:val="32"/>
          <w:lang w:eastAsia="zh-CN"/>
        </w:rPr>
        <w:t>。</w:t>
      </w:r>
    </w:p>
    <w:p w14:paraId="5A0C2A4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2023年我办申报项目经费共计15万元。经财政审核后批复预算。</w:t>
      </w:r>
    </w:p>
    <w:p w14:paraId="5DBA31F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157CA44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795FCF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广开财预〔2023〕10号批复预算5万、广开财预下〔2023〕23号预算10万。</w:t>
      </w:r>
    </w:p>
    <w:p w14:paraId="66D7C17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我办按目标主要支付信访宣传费、化解矛盾支出差旅费、劳务费，村社维稳经费、办公费。</w:t>
      </w:r>
    </w:p>
    <w:p w14:paraId="25C31CD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4A13C2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7682F8D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365E5425">
      <w:pPr>
        <w:pStyle w:val="14"/>
        <w:keepNext w:val="0"/>
        <w:keepLines w:val="0"/>
        <w:pageBreakBefore w:val="0"/>
        <w:widowControl w:val="0"/>
        <w:kinsoku/>
        <w:wordWrap/>
        <w:overflowPunct/>
        <w:topLinePunct w:val="0"/>
        <w:autoSpaceDE/>
        <w:autoSpaceDN/>
        <w:bidi w:val="0"/>
        <w:adjustRightInd/>
        <w:snapToGrid/>
        <w:spacing w:line="51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充分发挥人民调解功能，</w:t>
      </w:r>
      <w:r>
        <w:rPr>
          <w:rFonts w:hint="eastAsia" w:ascii="仿宋_GB2312" w:hAnsi="仿宋_GB2312" w:eastAsia="仿宋_GB2312" w:cs="仿宋_GB2312"/>
          <w:sz w:val="32"/>
          <w:szCs w:val="32"/>
          <w:lang w:val="en-US" w:eastAsia="zh-CN"/>
        </w:rPr>
        <w:t>受理群众各类信访件，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12345政务热线电话投诉件件，化解矛盾于基层，</w:t>
      </w:r>
      <w:r>
        <w:rPr>
          <w:rFonts w:hint="eastAsia" w:ascii="仿宋_GB2312" w:hAnsi="仿宋_GB2312" w:eastAsia="仿宋_GB2312" w:cs="仿宋_GB2312"/>
          <w:color w:val="auto"/>
          <w:sz w:val="32"/>
          <w:szCs w:val="32"/>
        </w:rPr>
        <w:t>办结率、满意度均达100%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常态化扫黑除恶，设立举报平台，做到涉黑涉恶露头即打。</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广泛动员安装“国家反诈中心”APP，确保每户至少1人，高筑反诈防火墙。在国家安全人民防线和铁路护路等领域广泛宣传，确保工作步步到位，不出差错。</w:t>
      </w:r>
    </w:p>
    <w:p w14:paraId="27BDEE5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0D93DE1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629E230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仿宋_GB2312" w:hAnsi="仿宋_GB2312" w:eastAsia="仿宋_GB2312" w:cs="仿宋_GB2312"/>
          <w:sz w:val="32"/>
          <w:szCs w:val="32"/>
          <w:lang w:val="en-US" w:eastAsia="zh-CN"/>
        </w:rPr>
        <w:t>受理群众各类信访20余件，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12345政务热线电话投诉件70余件，化解矛盾于基层，</w:t>
      </w:r>
      <w:r>
        <w:rPr>
          <w:rFonts w:hint="eastAsia" w:ascii="仿宋_GB2312" w:hAnsi="仿宋_GB2312" w:eastAsia="仿宋_GB2312" w:cs="仿宋_GB2312"/>
          <w:color w:val="auto"/>
          <w:sz w:val="32"/>
          <w:szCs w:val="32"/>
        </w:rPr>
        <w:t>办结率、满意度均达100%</w:t>
      </w:r>
      <w:r>
        <w:rPr>
          <w:rFonts w:hint="eastAsia" w:ascii="仿宋_GB2312" w:hAnsi="仿宋_GB2312" w:eastAsia="仿宋_GB2312" w:cs="仿宋_GB2312"/>
          <w:color w:val="auto"/>
          <w:sz w:val="32"/>
          <w:szCs w:val="32"/>
          <w:lang w:eastAsia="zh-CN"/>
        </w:rPr>
        <w:t>。</w:t>
      </w:r>
      <w:r>
        <w:rPr>
          <w:rFonts w:hint="eastAsia" w:ascii="楷体_GB2312" w:hAnsi="楷体_GB2312" w:eastAsia="楷体_GB2312" w:cs="楷体_GB2312"/>
          <w:b w:val="0"/>
          <w:bCs w:val="0"/>
          <w:sz w:val="32"/>
          <w:szCs w:val="32"/>
          <w:lang w:val="zh-CN"/>
        </w:rPr>
        <w:t>（二）项目效益情况</w:t>
      </w:r>
    </w:p>
    <w:p w14:paraId="6F92D78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仿宋_GB2312" w:hAnsi="仿宋_GB2312" w:eastAsia="仿宋_GB2312" w:cs="仿宋_GB2312"/>
          <w:sz w:val="32"/>
          <w:szCs w:val="32"/>
          <w:lang w:val="en-US" w:eastAsia="zh-CN"/>
        </w:rPr>
        <w:t>受理群众各类信访20余件，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12345政务热线电话投诉件70余件，化解矛盾于基层，</w:t>
      </w:r>
      <w:r>
        <w:rPr>
          <w:rFonts w:hint="eastAsia" w:ascii="仿宋_GB2312" w:hAnsi="仿宋_GB2312" w:eastAsia="仿宋_GB2312" w:cs="仿宋_GB2312"/>
          <w:color w:val="auto"/>
          <w:sz w:val="32"/>
          <w:szCs w:val="32"/>
        </w:rPr>
        <w:t>办结率、满意度均达100%</w:t>
      </w:r>
      <w:r>
        <w:rPr>
          <w:rFonts w:hint="eastAsia" w:ascii="仿宋_GB2312" w:hAnsi="仿宋_GB2312" w:eastAsia="仿宋_GB2312" w:cs="仿宋_GB2312"/>
          <w:color w:val="auto"/>
          <w:sz w:val="32"/>
          <w:szCs w:val="32"/>
          <w:lang w:eastAsia="zh-CN"/>
        </w:rPr>
        <w:t>。</w:t>
      </w:r>
      <w:r>
        <w:rPr>
          <w:rFonts w:hint="eastAsia" w:ascii="黑体" w:hAnsi="黑体" w:eastAsia="黑体" w:cs="黑体"/>
          <w:b w:val="0"/>
          <w:bCs w:val="0"/>
          <w:sz w:val="32"/>
          <w:szCs w:val="32"/>
        </w:rPr>
        <w:t>四、问题及建议</w:t>
      </w:r>
    </w:p>
    <w:p w14:paraId="678A74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重复信访问题还存在，还需要加大力度化解。由于开发发展，还存在新的信访矛盾隐患。</w:t>
      </w:r>
    </w:p>
    <w:p w14:paraId="7107D0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法制宣传、信访条例宣传不松懈，同时提升干部职工的业务水平，对工作人员依法、依规办事能力严格考核。提升服务水平。</w:t>
      </w:r>
    </w:p>
    <w:p w14:paraId="1F32C6F2">
      <w:pPr>
        <w:pStyle w:val="8"/>
        <w:rPr>
          <w:rFonts w:hint="eastAsia"/>
          <w:lang w:val="en-US" w:eastAsia="zh-CN"/>
        </w:rPr>
      </w:pPr>
    </w:p>
    <w:p w14:paraId="5EE1C5D7">
      <w:pPr>
        <w:pStyle w:val="8"/>
        <w:rPr>
          <w:rFonts w:hint="eastAsia"/>
          <w:lang w:val="en-US" w:eastAsia="zh-CN"/>
        </w:rPr>
      </w:pPr>
    </w:p>
    <w:p w14:paraId="3284FE8E">
      <w:pPr>
        <w:pStyle w:val="8"/>
        <w:rPr>
          <w:rFonts w:hint="eastAsia"/>
          <w:lang w:val="en-US" w:eastAsia="zh-CN"/>
        </w:rPr>
      </w:pPr>
    </w:p>
    <w:p w14:paraId="06C75C01">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年袁家坝指挥部园区现场筹备会项目</w:t>
      </w:r>
      <w:r>
        <w:rPr>
          <w:rFonts w:hint="eastAsia" w:ascii="方正小标宋简体" w:hAnsi="宋体" w:eastAsia="方正小标宋简体"/>
          <w:sz w:val="44"/>
          <w:szCs w:val="44"/>
        </w:rPr>
        <w:t>项目支出绩效自评报告</w:t>
      </w:r>
    </w:p>
    <w:p w14:paraId="5FAC39C8">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0A820B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袁家坝指挥部园区现场筹备会项目资金支出绩效自评报告如下。</w:t>
      </w:r>
    </w:p>
    <w:p w14:paraId="2D72D18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74407C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为召开完成市区两级现场会整治辖区环境卫生，申报该资金。</w:t>
      </w:r>
      <w:r>
        <w:rPr>
          <w:rFonts w:hint="eastAsia" w:ascii="仿宋_GB2312" w:hAnsi="仿宋_GB2312" w:eastAsia="仿宋_GB2312" w:cs="仿宋_GB2312"/>
          <w:b w:val="0"/>
          <w:bCs w:val="0"/>
          <w:sz w:val="32"/>
          <w:szCs w:val="32"/>
          <w:lang w:val="en-US" w:eastAsia="zh-CN"/>
        </w:rPr>
        <w:t>广开财预下〔2023〕45号下预算25万元。</w:t>
      </w:r>
    </w:p>
    <w:p w14:paraId="4681CFD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3788565C">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6"/>
          <w:lang w:val="en-US" w:eastAsia="zh-CN"/>
        </w:rPr>
        <w:t>整治辖区环境卫生10次。</w:t>
      </w:r>
    </w:p>
    <w:p w14:paraId="63B7CF60">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2.现场圆满召开。</w:t>
      </w:r>
    </w:p>
    <w:p w14:paraId="5F5D8AF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2023年我办申报项目经费共计25万元。经财政审核后批复预算。</w:t>
      </w:r>
    </w:p>
    <w:p w14:paraId="25B59EF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74FB4E0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5A218D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广开财预〔2023〕45号下预算25万元。</w:t>
      </w:r>
    </w:p>
    <w:p w14:paraId="4A8861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主要支付现场环境卫生整治及广告费</w:t>
      </w:r>
    </w:p>
    <w:p w14:paraId="6CFA6CF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6E4A2D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79D02A7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3A7484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共计整治环境卫生10余次。</w:t>
      </w:r>
    </w:p>
    <w:p w14:paraId="11C6716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6E3F8D3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509462B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已确保圆满召开现场。</w:t>
      </w:r>
    </w:p>
    <w:p w14:paraId="4B66ADC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639BC53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参会企业满意率达到85%。</w:t>
      </w:r>
    </w:p>
    <w:p w14:paraId="2475646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1C5A99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5B0313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3E2C9D36">
      <w:pPr>
        <w:pStyle w:val="13"/>
        <w:ind w:firstLine="560" w:firstLineChars="200"/>
        <w:rPr>
          <w:rFonts w:hint="eastAsia" w:eastAsia="楷体_GB2312"/>
          <w:lang w:val="en-US" w:eastAsia="zh-CN"/>
        </w:rPr>
      </w:pPr>
    </w:p>
    <w:p w14:paraId="525B22B0">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年绿色铝都发展规划采购</w:t>
      </w:r>
      <w:r>
        <w:rPr>
          <w:rFonts w:hint="eastAsia" w:ascii="方正小标宋简体" w:hAnsi="宋体" w:eastAsia="方正小标宋简体"/>
          <w:sz w:val="44"/>
          <w:szCs w:val="44"/>
        </w:rPr>
        <w:t>项支出绩效自评报告</w:t>
      </w:r>
    </w:p>
    <w:p w14:paraId="52D76D4D">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518207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绿色铝都发展规划采购项目支出绩效自评报告如下。</w:t>
      </w:r>
    </w:p>
    <w:p w14:paraId="4B62715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269592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为发展铝产业园区，对铝产业园区产业规划进行采购。广开财预下</w:t>
      </w:r>
      <w:r>
        <w:rPr>
          <w:rFonts w:hint="eastAsia" w:ascii="仿宋_GB2312" w:hAnsi="仿宋_GB2312" w:eastAsia="仿宋_GB2312" w:cs="仿宋_GB2312"/>
          <w:b w:val="0"/>
          <w:bCs w:val="0"/>
          <w:sz w:val="32"/>
          <w:szCs w:val="32"/>
          <w:lang w:val="en-US" w:eastAsia="zh-CN"/>
        </w:rPr>
        <w:t>〔2023〕228号文件申报预算35万元。</w:t>
      </w:r>
    </w:p>
    <w:p w14:paraId="38E02B6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3A172E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1.完成绿色铝都采购规划</w:t>
      </w:r>
    </w:p>
    <w:p w14:paraId="261C4E7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2023年我办申报项目经费共计35万元。</w:t>
      </w:r>
    </w:p>
    <w:p w14:paraId="3FF65E4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2F6663F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10426C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广开财预下〔2023〕228号批复预算35万元。</w:t>
      </w:r>
    </w:p>
    <w:p w14:paraId="41B06C4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主要绿色铝都采购规划咨询服务费。</w:t>
      </w:r>
    </w:p>
    <w:p w14:paraId="63EC180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6E7770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15F0BB8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4D72FDB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项目正在实施已支付采购首付款21万元。</w:t>
      </w:r>
    </w:p>
    <w:p w14:paraId="18BD69B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4F40223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5BAF932A">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项目正在实施。</w:t>
      </w:r>
    </w:p>
    <w:p w14:paraId="5020024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43F6E5C5">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规划正在编制中。</w:t>
      </w:r>
    </w:p>
    <w:p w14:paraId="312C7B2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04F7E4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4E125E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2EF0B454">
      <w:pPr>
        <w:pStyle w:val="8"/>
        <w:rPr>
          <w:rFonts w:hint="eastAsia"/>
          <w:lang w:val="en-US" w:eastAsia="zh-CN"/>
        </w:rPr>
      </w:pPr>
    </w:p>
    <w:p w14:paraId="7BF8CD59">
      <w:pPr>
        <w:pStyle w:val="8"/>
        <w:rPr>
          <w:rFonts w:hint="eastAsia"/>
          <w:lang w:val="en-US" w:eastAsia="zh-CN"/>
        </w:rPr>
      </w:pPr>
    </w:p>
    <w:p w14:paraId="11EDD73D">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年袁家坝铝产业投资推介会项目</w:t>
      </w:r>
    </w:p>
    <w:p w14:paraId="377082B1">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1F85A8C0">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02E423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袁家坝铝产业投资推介会项目支出绩效自评报告如下。</w:t>
      </w:r>
    </w:p>
    <w:p w14:paraId="348C1F9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23F1F1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根据区管委会工作安排，在袁家坝办事处召开广元市铝产业招商推介会，申请项目预算50万元。广开财预下〔2023〕203号批复预算50万元。</w:t>
      </w:r>
    </w:p>
    <w:p w14:paraId="009697E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3C5334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1.参会企业达到300家</w:t>
      </w:r>
      <w:r>
        <w:rPr>
          <w:rFonts w:hint="eastAsia" w:ascii="仿宋_GB2312" w:hAnsi="仿宋_GB2312" w:eastAsia="仿宋_GB2312" w:cs="仿宋_GB2312"/>
          <w:sz w:val="32"/>
          <w:szCs w:val="36"/>
          <w:lang w:val="en-US" w:eastAsia="zh-CN"/>
        </w:rPr>
        <w:t>。</w:t>
      </w:r>
    </w:p>
    <w:p w14:paraId="1E13A6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现场签约企业25家。</w:t>
      </w:r>
    </w:p>
    <w:p w14:paraId="58A0FE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2023年袁家坝办事处申报项目经费50万元。财政审核后批复预算50万元。</w:t>
      </w:r>
    </w:p>
    <w:p w14:paraId="070D36B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7941F6D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64F031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广开财预下〔2023〕203号批复预算50万元。</w:t>
      </w:r>
    </w:p>
    <w:p w14:paraId="532E49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用于支付招商推介会舞台搭建、广告费、招商手册制作、辖区环境卫生整治等。</w:t>
      </w:r>
    </w:p>
    <w:p w14:paraId="1462C57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740D9A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2FF9D73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60371BF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由袁家坝办事处具体负责实施，组织会议召开。</w:t>
      </w:r>
    </w:p>
    <w:p w14:paraId="7945263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2E72846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5CFB2FDC">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现场参会企业达到300家、</w:t>
      </w:r>
      <w:r>
        <w:rPr>
          <w:rFonts w:hint="eastAsia" w:ascii="仿宋_GB2312" w:hAnsi="仿宋_GB2312" w:eastAsia="仿宋_GB2312" w:cs="仿宋_GB2312"/>
          <w:color w:val="auto"/>
          <w:sz w:val="32"/>
          <w:szCs w:val="32"/>
          <w:shd w:val="clear" w:color="auto" w:fill="FFFFFF"/>
          <w:lang w:val="en-US" w:eastAsia="zh-CN"/>
        </w:rPr>
        <w:t>签约企业25家。</w:t>
      </w:r>
    </w:p>
    <w:p w14:paraId="1459F5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03CDAAA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eastAsia="仿宋_GB2312" w:cs="仿宋_GB2312"/>
          <w:sz w:val="32"/>
          <w:szCs w:val="32"/>
          <w:lang w:val="en-US" w:eastAsia="zh-CN"/>
        </w:rPr>
        <w:t>助力园区经济发展提升，签约项目持续发展良好。</w:t>
      </w:r>
    </w:p>
    <w:p w14:paraId="7A00E68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77C3C0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768751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2735CBDC">
      <w:pPr>
        <w:pStyle w:val="13"/>
        <w:ind w:firstLine="560" w:firstLineChars="200"/>
        <w:rPr>
          <w:rFonts w:hint="eastAsia" w:eastAsia="楷体_GB2312"/>
          <w:lang w:val="en-US" w:eastAsia="zh-CN"/>
        </w:rPr>
      </w:pPr>
    </w:p>
    <w:p w14:paraId="5409BF72">
      <w:pPr>
        <w:pStyle w:val="8"/>
        <w:rPr>
          <w:rFonts w:hint="eastAsia"/>
          <w:lang w:val="en-US" w:eastAsia="zh-CN"/>
        </w:rPr>
      </w:pPr>
    </w:p>
    <w:p w14:paraId="015455B5">
      <w:pPr>
        <w:pStyle w:val="8"/>
        <w:rPr>
          <w:rFonts w:hint="eastAsia"/>
          <w:lang w:val="en-US" w:eastAsia="zh-CN"/>
        </w:rPr>
      </w:pPr>
    </w:p>
    <w:p w14:paraId="5AB87C46">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年袁家坝“两个一批”现场会项目</w:t>
      </w:r>
    </w:p>
    <w:p w14:paraId="529A9F2C">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71DC362E">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53C3D3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现将我办袁家坝“两个一批”现场会项目支出绩效自评报告如下。</w:t>
      </w:r>
    </w:p>
    <w:p w14:paraId="7C31C77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615CF6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根据区管委会工作安排，在袁家坝办事处召开广元市铝产业招商推介会，申请项目预算25万元。广开财预下〔2023〕240号批复预算25万元。</w:t>
      </w:r>
    </w:p>
    <w:p w14:paraId="4B208DE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0F02AABA">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1.圆满完成“两个一批现场会”</w:t>
      </w:r>
      <w:r>
        <w:rPr>
          <w:rFonts w:hint="eastAsia" w:ascii="仿宋_GB2312" w:hAnsi="仿宋_GB2312" w:eastAsia="仿宋_GB2312" w:cs="仿宋_GB2312"/>
          <w:color w:val="auto"/>
          <w:sz w:val="32"/>
          <w:szCs w:val="32"/>
          <w:shd w:val="clear" w:color="auto" w:fill="FFFFFF"/>
          <w:lang w:val="en-US" w:eastAsia="zh-CN"/>
        </w:rPr>
        <w:t>。</w:t>
      </w:r>
    </w:p>
    <w:p w14:paraId="4055167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2023年袁家坝办事处申报项目经费25万元。财政审核后批复预算25万元。</w:t>
      </w:r>
    </w:p>
    <w:p w14:paraId="33EB191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5F241C7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2BD39B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广开财预下广开财预下〔2023〕240号批复预算25万元。</w:t>
      </w:r>
    </w:p>
    <w:p w14:paraId="736FB60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用于支付现场会广告费支出。</w:t>
      </w:r>
    </w:p>
    <w:p w14:paraId="75B7CE6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12A72F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504655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3C4323D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由袁家坝办事处具体负责实施，组织会议召开。</w:t>
      </w:r>
    </w:p>
    <w:p w14:paraId="326960B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6C6429C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232BB181">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现场参会圆满召开</w:t>
      </w:r>
      <w:r>
        <w:rPr>
          <w:rFonts w:hint="eastAsia" w:ascii="仿宋_GB2312" w:hAnsi="仿宋_GB2312" w:eastAsia="仿宋_GB2312" w:cs="仿宋_GB2312"/>
          <w:color w:val="auto"/>
          <w:sz w:val="32"/>
          <w:szCs w:val="32"/>
          <w:shd w:val="clear" w:color="auto" w:fill="FFFFFF"/>
          <w:lang w:val="en-US" w:eastAsia="zh-CN"/>
        </w:rPr>
        <w:t>。</w:t>
      </w:r>
    </w:p>
    <w:p w14:paraId="00F6AD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4E035ED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eastAsia="仿宋_GB2312" w:cs="仿宋_GB2312"/>
          <w:sz w:val="32"/>
          <w:szCs w:val="32"/>
          <w:lang w:val="en-US" w:eastAsia="zh-CN"/>
        </w:rPr>
        <w:t>助力园区经济发展提升，辖区项目持续发展良好。</w:t>
      </w:r>
    </w:p>
    <w:p w14:paraId="38ADE8E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0B7B2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7AEDC1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1D4D4C27">
      <w:pPr>
        <w:pStyle w:val="13"/>
        <w:ind w:firstLine="560" w:firstLineChars="200"/>
        <w:rPr>
          <w:rFonts w:hint="eastAsia" w:eastAsia="楷体_GB2312"/>
          <w:lang w:val="en-US" w:eastAsia="zh-CN"/>
        </w:rPr>
      </w:pPr>
    </w:p>
    <w:p w14:paraId="050BD1B8">
      <w:pPr>
        <w:pStyle w:val="8"/>
      </w:pPr>
    </w:p>
    <w:p w14:paraId="230C36F7">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14:paraId="117D2D9B">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年袁家坝石盘黄家梁土地复垦项目</w:t>
      </w:r>
    </w:p>
    <w:p w14:paraId="34226035">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1E89A44C">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40CB3F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现将我办袁家坝石盘黄家梁土地复垦项目支出绩效自评报告如下。</w:t>
      </w:r>
    </w:p>
    <w:p w14:paraId="3B656B8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265E13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石盘社区土地复垦68亩，按面积申报该资金。广开财预下〔2023〕244号批复预算15万元。</w:t>
      </w:r>
    </w:p>
    <w:p w14:paraId="26DF5C8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3ABB6F07">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1.完成石盘社区土地复垦68亩</w:t>
      </w:r>
      <w:r>
        <w:rPr>
          <w:rFonts w:hint="eastAsia" w:ascii="仿宋_GB2312" w:hAnsi="仿宋_GB2312" w:eastAsia="仿宋_GB2312" w:cs="仿宋_GB2312"/>
          <w:color w:val="auto"/>
          <w:sz w:val="32"/>
          <w:szCs w:val="32"/>
          <w:shd w:val="clear" w:color="auto" w:fill="FFFFFF"/>
          <w:lang w:val="en-US" w:eastAsia="zh-CN"/>
        </w:rPr>
        <w:t>。</w:t>
      </w:r>
    </w:p>
    <w:p w14:paraId="343A006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2023年袁家坝办事处申报项目经费15万元。财政审核后批复预算15万元。</w:t>
      </w:r>
    </w:p>
    <w:p w14:paraId="7D3E06D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74FF46B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4E66CD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广开财预下广开财预下〔2023〕244号批复预算15万元。</w:t>
      </w:r>
    </w:p>
    <w:p w14:paraId="6D67201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用于支付石盘社区土地复垦费用。</w:t>
      </w:r>
    </w:p>
    <w:p w14:paraId="753ECBD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183227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6357217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6B3D6CF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由袁家坝办事处具体负责实施，组织会议召开。</w:t>
      </w:r>
    </w:p>
    <w:p w14:paraId="1C5B4A9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4BED3A6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5904874B">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石盘社区完成土地复垦68亩。</w:t>
      </w:r>
    </w:p>
    <w:p w14:paraId="3540BF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54BA4492">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default" w:ascii="仿宋_GB2312" w:hAnsi="仿宋_GB2312" w:eastAsia="仿宋_GB2312" w:cs="仿宋_GB2312"/>
          <w:sz w:val="32"/>
          <w:szCs w:val="36"/>
          <w:lang w:val="en-US" w:eastAsia="zh-CN"/>
        </w:rPr>
      </w:pPr>
      <w:r>
        <w:rPr>
          <w:rFonts w:hint="eastAsia" w:ascii="仿宋_GB2312" w:eastAsia="仿宋_GB2312" w:cs="仿宋_GB2312"/>
          <w:sz w:val="32"/>
          <w:szCs w:val="32"/>
          <w:lang w:val="en-US" w:eastAsia="zh-CN"/>
        </w:rPr>
        <w:t>进一步保障辖区耕地使用率。</w:t>
      </w:r>
    </w:p>
    <w:p w14:paraId="73C826E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2E2A6A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53D48C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54FAA567">
      <w:pPr>
        <w:pStyle w:val="8"/>
      </w:pPr>
    </w:p>
    <w:p w14:paraId="0C78668C">
      <w:pPr>
        <w:pStyle w:val="8"/>
      </w:pPr>
    </w:p>
    <w:p w14:paraId="39C478D6">
      <w:pPr>
        <w:pStyle w:val="8"/>
      </w:pPr>
    </w:p>
    <w:p w14:paraId="6C66B205">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rPr>
        <w:t>202</w:t>
      </w:r>
      <w:r>
        <w:rPr>
          <w:rFonts w:ascii="方正小标宋简体" w:hAnsi="宋体" w:eastAsia="方正小标宋简体"/>
          <w:sz w:val="44"/>
          <w:szCs w:val="44"/>
          <w:lang w:val="en-US"/>
        </w:rPr>
        <w:t>3</w:t>
      </w:r>
      <w:r>
        <w:rPr>
          <w:rFonts w:hint="eastAsia" w:ascii="方正小标宋简体" w:hAnsi="宋体" w:eastAsia="方正小标宋简体"/>
          <w:sz w:val="44"/>
          <w:szCs w:val="44"/>
          <w:lang w:val="en-US"/>
        </w:rPr>
        <w:t>年袁家坝龙腾、龙翔公司困难职工补助</w:t>
      </w:r>
    </w:p>
    <w:p w14:paraId="2607ADA8">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13BFA5BD">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67C940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现将我办龙腾、龙翔公司困难职工补助项目支出绩效自评报告如下。</w:t>
      </w:r>
    </w:p>
    <w:p w14:paraId="7A31F2A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34E8CB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楷体_GB2312" w:hAnsi="楷体_GB2312" w:eastAsia="楷体_GB2312" w:cs="楷体_GB2312"/>
          <w:b w:val="0"/>
          <w:bCs w:val="0"/>
          <w:sz w:val="32"/>
          <w:szCs w:val="32"/>
          <w:lang w:val="en-US" w:eastAsia="zh-CN"/>
        </w:rPr>
        <w:t>辖区企业龙腾、龙翔公司破产职工工资补助</w:t>
      </w:r>
      <w:r>
        <w:rPr>
          <w:rFonts w:hint="eastAsia" w:ascii="仿宋_GB2312" w:hAnsi="仿宋_GB2312" w:eastAsia="仿宋_GB2312" w:cs="仿宋_GB2312"/>
          <w:b w:val="0"/>
          <w:bCs w:val="0"/>
          <w:sz w:val="32"/>
          <w:szCs w:val="32"/>
          <w:lang w:val="en-US" w:eastAsia="zh-CN"/>
        </w:rPr>
        <w:t>。广开财预下〔2023〕248号批复预算50万元。</w:t>
      </w:r>
    </w:p>
    <w:p w14:paraId="5580C3A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60CC575A">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确保龙腾龙翔职工补助发放到位、保障辖区稳定</w:t>
      </w:r>
      <w:r>
        <w:rPr>
          <w:rFonts w:hint="eastAsia" w:ascii="仿宋_GB2312" w:hAnsi="仿宋_GB2312" w:eastAsia="仿宋_GB2312" w:cs="仿宋_GB2312"/>
          <w:color w:val="auto"/>
          <w:sz w:val="32"/>
          <w:szCs w:val="32"/>
          <w:shd w:val="clear" w:color="auto" w:fill="FFFFFF"/>
          <w:lang w:val="en-US" w:eastAsia="zh-CN"/>
        </w:rPr>
        <w:t>。</w:t>
      </w:r>
    </w:p>
    <w:p w14:paraId="6CDFF7E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2023年袁家坝办事处申报项目经费50万元。财政审核后批复预算50万元。</w:t>
      </w:r>
    </w:p>
    <w:p w14:paraId="600FE49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7B6EDF2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5CEC82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广开财预下广开财预下〔2023〕248号批复预算50万元。</w:t>
      </w:r>
    </w:p>
    <w:p w14:paraId="77CD828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用于支付龙腾、龙翔公司职工补助、及缴纳职工社保费用。</w:t>
      </w:r>
    </w:p>
    <w:p w14:paraId="3B54E67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1BF18E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4A4D5FE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7AA620C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由袁家坝办事处具体负责实施，组织会议召开。</w:t>
      </w:r>
    </w:p>
    <w:p w14:paraId="26054A2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2A7A942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544588D6">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截止2023年12月底支付龙腾、龙翔职工补助24.1万元。</w:t>
      </w:r>
    </w:p>
    <w:p w14:paraId="2F0ABC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26E4E348">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default" w:ascii="仿宋_GB2312" w:hAnsi="仿宋_GB2312" w:eastAsia="仿宋_GB2312" w:cs="仿宋_GB2312"/>
          <w:sz w:val="32"/>
          <w:szCs w:val="36"/>
          <w:lang w:val="en-US" w:eastAsia="zh-CN"/>
        </w:rPr>
      </w:pPr>
      <w:r>
        <w:rPr>
          <w:rFonts w:hint="eastAsia" w:ascii="仿宋_GB2312" w:eastAsia="仿宋_GB2312" w:cs="仿宋_GB2312"/>
          <w:sz w:val="32"/>
          <w:szCs w:val="32"/>
          <w:lang w:val="en-US" w:eastAsia="zh-CN"/>
        </w:rPr>
        <w:t>确保了辖区稳定。</w:t>
      </w:r>
    </w:p>
    <w:p w14:paraId="3765C84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5FCF68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0C5750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0E00D6D9">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p>
    <w:p w14:paraId="4703A859">
      <w:pPr>
        <w:spacing w:line="600" w:lineRule="exact"/>
        <w:ind w:firstLine="960" w:firstLineChars="300"/>
        <w:jc w:val="both"/>
        <w:outlineLvl w:val="0"/>
        <w:rPr>
          <w:rFonts w:hint="eastAsia" w:ascii="宋体" w:hAnsi="宋体" w:eastAsia="宋体" w:cs="宋体"/>
          <w:color w:val="auto"/>
          <w:kern w:val="0"/>
          <w:sz w:val="32"/>
          <w:szCs w:val="32"/>
          <w:highlight w:val="none"/>
          <w:lang w:val="en-US" w:eastAsia="zh-CN" w:bidi="ar-SA"/>
        </w:rPr>
      </w:pPr>
      <w:r>
        <w:rPr>
          <w:rFonts w:hint="eastAsia" w:ascii="宋体" w:hAnsi="宋体" w:eastAsia="宋体" w:cs="宋体"/>
          <w:color w:val="auto"/>
          <w:kern w:val="0"/>
          <w:sz w:val="32"/>
          <w:szCs w:val="32"/>
          <w:highlight w:val="none"/>
          <w:lang w:val="en-US" w:eastAsia="zh-CN" w:bidi="ar-SA"/>
        </w:rPr>
        <w:t>部门预算项目支出绩效自评表（202</w:t>
      </w:r>
      <w:r>
        <w:rPr>
          <w:rFonts w:hint="eastAsia" w:ascii="宋体" w:hAnsi="宋体" w:cs="宋体"/>
          <w:color w:val="auto"/>
          <w:kern w:val="0"/>
          <w:sz w:val="32"/>
          <w:szCs w:val="32"/>
          <w:highlight w:val="none"/>
          <w:lang w:val="en-US" w:eastAsia="zh-CN" w:bidi="ar-SA"/>
        </w:rPr>
        <w:t>3</w:t>
      </w:r>
      <w:r>
        <w:rPr>
          <w:rFonts w:hint="eastAsia" w:ascii="宋体" w:hAnsi="宋体" w:eastAsia="宋体" w:cs="宋体"/>
          <w:color w:val="auto"/>
          <w:kern w:val="0"/>
          <w:sz w:val="32"/>
          <w:szCs w:val="32"/>
          <w:highlight w:val="none"/>
          <w:lang w:val="en-US" w:eastAsia="zh-CN" w:bidi="ar-SA"/>
        </w:rPr>
        <w:t>年度）</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7"/>
        <w:gridCol w:w="890"/>
        <w:gridCol w:w="1186"/>
        <w:gridCol w:w="396"/>
        <w:gridCol w:w="833"/>
        <w:gridCol w:w="396"/>
        <w:gridCol w:w="846"/>
        <w:gridCol w:w="486"/>
        <w:gridCol w:w="486"/>
        <w:gridCol w:w="1370"/>
      </w:tblGrid>
      <w:tr w14:paraId="55C2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26FA36">
            <w:pPr>
              <w:keepNext w:val="0"/>
              <w:keepLines w:val="0"/>
              <w:widowControl/>
              <w:suppressLineNumbers w:val="0"/>
              <w:jc w:val="center"/>
              <w:textAlignment w:val="center"/>
              <w:rPr>
                <w:rFonts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231A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355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D9B9B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51088923T000008925898-袁家坝项目投资工作经费</w:t>
            </w:r>
          </w:p>
        </w:tc>
      </w:tr>
      <w:tr w14:paraId="0EE74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595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5E1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25CE8911">
            <w:pPr>
              <w:keepNext w:val="0"/>
              <w:keepLines w:val="0"/>
              <w:widowControl/>
              <w:suppressLineNumbers w:val="0"/>
              <w:jc w:val="center"/>
              <w:textAlignment w:val="center"/>
              <w:rPr>
                <w:rFonts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EEC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1656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E06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342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809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94A41">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1E2F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78AA7">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FD09">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3DF1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完成袁家坝项目投资工工作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A9091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6D62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357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D37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2D4A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支付袁家坝经济运行工作广告费等，保障经济运行工作正常开展</w:t>
            </w:r>
          </w:p>
        </w:tc>
      </w:tr>
      <w:tr w14:paraId="477F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B3F4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D7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52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80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638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06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E1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53B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E7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7DE9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CD5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2F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E7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12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CE7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120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6A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34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B88A6">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D5B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D21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F6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892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E8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620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91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72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316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6066D">
            <w:pPr>
              <w:jc w:val="center"/>
              <w:rPr>
                <w:rFonts w:hint="eastAsia" w:ascii="黑体" w:hAnsi="黑体" w:eastAsia="黑体" w:cs="黑体"/>
                <w:i/>
                <w:iCs/>
                <w:color w:val="auto"/>
                <w:sz w:val="18"/>
                <w:szCs w:val="18"/>
                <w:highlight w:val="none"/>
                <w:u w:val="none"/>
              </w:rPr>
            </w:pPr>
          </w:p>
        </w:tc>
      </w:tr>
      <w:tr w14:paraId="59FA7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8171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2C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316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B1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81B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DCF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83A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233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550B">
            <w:pPr>
              <w:jc w:val="center"/>
              <w:rPr>
                <w:rFonts w:hint="eastAsia" w:ascii="黑体" w:hAnsi="黑体" w:eastAsia="黑体" w:cs="黑体"/>
                <w:i/>
                <w:iCs/>
                <w:color w:val="auto"/>
                <w:sz w:val="18"/>
                <w:szCs w:val="18"/>
                <w:highlight w:val="none"/>
                <w:u w:val="none"/>
              </w:rPr>
            </w:pPr>
          </w:p>
        </w:tc>
      </w:tr>
      <w:tr w14:paraId="159C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965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7C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251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1F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D8F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81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1E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BFB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3D96">
            <w:pPr>
              <w:jc w:val="center"/>
              <w:rPr>
                <w:rFonts w:hint="eastAsia" w:ascii="黑体" w:hAnsi="黑体" w:eastAsia="黑体" w:cs="黑体"/>
                <w:i/>
                <w:iCs/>
                <w:color w:val="auto"/>
                <w:sz w:val="18"/>
                <w:szCs w:val="18"/>
                <w:highlight w:val="none"/>
                <w:u w:val="none"/>
              </w:rPr>
            </w:pPr>
          </w:p>
        </w:tc>
      </w:tr>
      <w:tr w14:paraId="6B0D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16EA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EC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8348">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94FC">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84FDF">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34C4">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57E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EB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9DB9">
            <w:pPr>
              <w:jc w:val="center"/>
              <w:rPr>
                <w:rFonts w:hint="eastAsia" w:ascii="黑体" w:hAnsi="黑体" w:eastAsia="黑体" w:cs="黑体"/>
                <w:i/>
                <w:iCs/>
                <w:color w:val="auto"/>
                <w:sz w:val="18"/>
                <w:szCs w:val="18"/>
                <w:highlight w:val="none"/>
                <w:u w:val="none"/>
              </w:rPr>
            </w:pPr>
          </w:p>
        </w:tc>
      </w:tr>
      <w:tr w14:paraId="4D20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E77D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9D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96F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4A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B2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A4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EA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59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ED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7A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D4E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3A45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9B173">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AFB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16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5D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资金使用时效</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09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77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B8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06F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6</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B6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19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CC26">
            <w:pPr>
              <w:jc w:val="center"/>
              <w:rPr>
                <w:rFonts w:hint="eastAsia" w:ascii="微软雅黑" w:hAnsi="微软雅黑" w:eastAsia="微软雅黑" w:cs="微软雅黑"/>
                <w:i/>
                <w:iCs/>
                <w:color w:val="auto"/>
                <w:sz w:val="16"/>
                <w:szCs w:val="16"/>
                <w:highlight w:val="none"/>
                <w:u w:val="none"/>
              </w:rPr>
            </w:pPr>
          </w:p>
        </w:tc>
      </w:tr>
      <w:tr w14:paraId="38AC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B671D">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B361">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6C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18DD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按时完成工作率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D1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BA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DC2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065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98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26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F915">
            <w:pPr>
              <w:jc w:val="center"/>
              <w:rPr>
                <w:rFonts w:hint="eastAsia" w:ascii="微软雅黑" w:hAnsi="微软雅黑" w:eastAsia="微软雅黑" w:cs="微软雅黑"/>
                <w:i/>
                <w:iCs/>
                <w:color w:val="auto"/>
                <w:sz w:val="16"/>
                <w:szCs w:val="16"/>
                <w:highlight w:val="none"/>
                <w:u w:val="none"/>
              </w:rPr>
            </w:pPr>
          </w:p>
        </w:tc>
      </w:tr>
      <w:tr w14:paraId="25D9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392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C36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B4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65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完成项目投资</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6D86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A5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EF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593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95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37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0C84">
            <w:pPr>
              <w:jc w:val="center"/>
              <w:rPr>
                <w:rFonts w:hint="eastAsia" w:ascii="微软雅黑" w:hAnsi="微软雅黑" w:eastAsia="微软雅黑" w:cs="微软雅黑"/>
                <w:i/>
                <w:iCs/>
                <w:color w:val="auto"/>
                <w:sz w:val="16"/>
                <w:szCs w:val="16"/>
                <w:highlight w:val="none"/>
                <w:u w:val="none"/>
              </w:rPr>
            </w:pPr>
          </w:p>
        </w:tc>
      </w:tr>
      <w:tr w14:paraId="52B3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DA9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FB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3A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ED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企业满意度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92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98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F9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36D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90C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6BD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54DD">
            <w:pPr>
              <w:jc w:val="center"/>
              <w:rPr>
                <w:rFonts w:hint="eastAsia" w:ascii="微软雅黑" w:hAnsi="微软雅黑" w:eastAsia="微软雅黑" w:cs="微软雅黑"/>
                <w:i/>
                <w:iCs/>
                <w:color w:val="auto"/>
                <w:sz w:val="16"/>
                <w:szCs w:val="16"/>
                <w:highlight w:val="none"/>
                <w:u w:val="none"/>
              </w:rPr>
            </w:pPr>
          </w:p>
        </w:tc>
      </w:tr>
      <w:tr w14:paraId="1AC0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CA55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50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0B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9C99">
            <w:pPr>
              <w:jc w:val="center"/>
              <w:rPr>
                <w:rFonts w:hint="eastAsia" w:ascii="宋体" w:hAnsi="宋体" w:eastAsia="宋体" w:cs="宋体"/>
                <w:i w:val="0"/>
                <w:iCs w:val="0"/>
                <w:color w:val="auto"/>
                <w:sz w:val="18"/>
                <w:szCs w:val="18"/>
                <w:highlight w:val="none"/>
                <w:u w:val="none"/>
              </w:rPr>
            </w:pPr>
          </w:p>
        </w:tc>
      </w:tr>
      <w:tr w14:paraId="69FB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51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0CD38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按期完成目标。自评得分100分。</w:t>
            </w:r>
          </w:p>
        </w:tc>
      </w:tr>
      <w:tr w14:paraId="2B8F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EC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7C2A3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7404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FF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7BE87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0BB0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EC697">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项目负责人：张莆林</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53E20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4961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6A6E858">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3140B324">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5B3A5FB8">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494ED1DC">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28629C80">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668F4B2D">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6FF15BDA">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0DB6C099">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27346E12">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5CAACB60">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6B56DA55">
            <w:pPr>
              <w:jc w:val="center"/>
              <w:rPr>
                <w:rFonts w:hint="eastAsia" w:ascii="宋体" w:hAnsi="宋体" w:eastAsia="宋体" w:cs="宋体"/>
                <w:i w:val="0"/>
                <w:iCs w:val="0"/>
                <w:color w:val="auto"/>
                <w:sz w:val="18"/>
                <w:szCs w:val="18"/>
                <w:highlight w:val="none"/>
                <w:u w:val="none"/>
              </w:rPr>
            </w:pPr>
          </w:p>
        </w:tc>
      </w:tr>
      <w:tr w14:paraId="697B2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FB050F">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34E2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949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BD356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51088923T000008951399-袁家坝信访维稳专项资金</w:t>
            </w:r>
          </w:p>
        </w:tc>
      </w:tr>
      <w:tr w14:paraId="2819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E3FF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9DA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2ADF937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CA4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276A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A0A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93A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0F11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6D65BB">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2372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87C5A">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855A0">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8AA4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确保党的二十大期间袁家坝信访稳定</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28E47">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015B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8BD7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6B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CFD9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支付袁家坝办事处维稳工作差旅费等，</w:t>
            </w:r>
            <w:r>
              <w:rPr>
                <w:rFonts w:hint="eastAsia" w:ascii="宋体" w:hAnsi="宋体" w:cs="宋体"/>
                <w:i w:val="0"/>
                <w:iCs w:val="0"/>
                <w:color w:val="auto"/>
                <w:kern w:val="0"/>
                <w:sz w:val="18"/>
                <w:szCs w:val="18"/>
                <w:highlight w:val="none"/>
                <w:u w:val="none"/>
                <w:lang w:val="en-US" w:eastAsia="zh-CN" w:bidi="ar"/>
              </w:rPr>
              <w:t>确保党的</w:t>
            </w:r>
            <w:r>
              <w:rPr>
                <w:rFonts w:ascii="宋体" w:hAnsi="宋体" w:eastAsia="宋体" w:cs="宋体"/>
                <w:i w:val="0"/>
                <w:iCs w:val="0"/>
                <w:color w:val="auto"/>
                <w:kern w:val="0"/>
                <w:sz w:val="18"/>
                <w:szCs w:val="18"/>
                <w:highlight w:val="none"/>
                <w:u w:val="none"/>
                <w:lang w:val="en-US" w:eastAsia="zh-CN" w:bidi="ar"/>
              </w:rPr>
              <w:t>二十大</w:t>
            </w:r>
            <w:r>
              <w:rPr>
                <w:rFonts w:hint="eastAsia" w:ascii="宋体" w:hAnsi="宋体" w:cs="宋体"/>
                <w:i w:val="0"/>
                <w:iCs w:val="0"/>
                <w:color w:val="auto"/>
                <w:kern w:val="0"/>
                <w:sz w:val="18"/>
                <w:szCs w:val="18"/>
                <w:highlight w:val="none"/>
                <w:u w:val="none"/>
                <w:lang w:val="en-US" w:eastAsia="zh-CN" w:bidi="ar"/>
              </w:rPr>
              <w:t>胜利</w:t>
            </w:r>
            <w:r>
              <w:rPr>
                <w:rFonts w:ascii="宋体" w:hAnsi="宋体" w:eastAsia="宋体" w:cs="宋体"/>
                <w:i w:val="0"/>
                <w:iCs w:val="0"/>
                <w:color w:val="auto"/>
                <w:kern w:val="0"/>
                <w:sz w:val="18"/>
                <w:szCs w:val="18"/>
                <w:highlight w:val="none"/>
                <w:u w:val="none"/>
                <w:lang w:val="en-US" w:eastAsia="zh-CN" w:bidi="ar"/>
              </w:rPr>
              <w:t>召开</w:t>
            </w:r>
            <w:bookmarkStart w:id="69" w:name="_GoBack"/>
            <w:bookmarkEnd w:id="69"/>
          </w:p>
        </w:tc>
      </w:tr>
      <w:tr w14:paraId="014F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1544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A5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D9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B11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8E6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8F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3BF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611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7B3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20F1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6E3F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4A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6F6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2C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223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C1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AB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94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D82A8">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42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212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3A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D3EA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B44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A3A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38E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4A8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AC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093C">
            <w:pPr>
              <w:jc w:val="center"/>
              <w:rPr>
                <w:rFonts w:hint="eastAsia" w:ascii="黑体" w:hAnsi="黑体" w:eastAsia="黑体" w:cs="黑体"/>
                <w:i/>
                <w:iCs/>
                <w:color w:val="auto"/>
                <w:sz w:val="18"/>
                <w:szCs w:val="18"/>
                <w:highlight w:val="none"/>
                <w:u w:val="none"/>
              </w:rPr>
            </w:pPr>
          </w:p>
        </w:tc>
      </w:tr>
      <w:tr w14:paraId="2993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61E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82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3B5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D2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1DF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61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D64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D5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5184">
            <w:pPr>
              <w:jc w:val="center"/>
              <w:rPr>
                <w:rFonts w:hint="eastAsia" w:ascii="黑体" w:hAnsi="黑体" w:eastAsia="黑体" w:cs="黑体"/>
                <w:i/>
                <w:iCs/>
                <w:color w:val="auto"/>
                <w:sz w:val="18"/>
                <w:szCs w:val="18"/>
                <w:highlight w:val="none"/>
                <w:u w:val="none"/>
              </w:rPr>
            </w:pPr>
          </w:p>
        </w:tc>
      </w:tr>
      <w:tr w14:paraId="1C3B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733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A2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986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A1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12A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0A4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ACA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76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3B38">
            <w:pPr>
              <w:jc w:val="center"/>
              <w:rPr>
                <w:rFonts w:hint="eastAsia" w:ascii="黑体" w:hAnsi="黑体" w:eastAsia="黑体" w:cs="黑体"/>
                <w:i/>
                <w:iCs/>
                <w:color w:val="auto"/>
                <w:sz w:val="18"/>
                <w:szCs w:val="18"/>
                <w:highlight w:val="none"/>
                <w:u w:val="none"/>
              </w:rPr>
            </w:pPr>
          </w:p>
        </w:tc>
      </w:tr>
      <w:tr w14:paraId="3181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7774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E0E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3E31">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CF5D">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763BB">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DEC2D">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3F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34A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2FFC">
            <w:pPr>
              <w:jc w:val="center"/>
              <w:rPr>
                <w:rFonts w:hint="eastAsia" w:ascii="黑体" w:hAnsi="黑体" w:eastAsia="黑体" w:cs="黑体"/>
                <w:i/>
                <w:iCs/>
                <w:color w:val="auto"/>
                <w:sz w:val="18"/>
                <w:szCs w:val="18"/>
                <w:highlight w:val="none"/>
                <w:u w:val="none"/>
              </w:rPr>
            </w:pPr>
          </w:p>
        </w:tc>
      </w:tr>
      <w:tr w14:paraId="20DB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18C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40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EF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D0B7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D3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EA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37D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7D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798D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D9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24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2064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DC9F">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34A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DBA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7E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进京到省信访人数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34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34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CEA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4AE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C2F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9A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9F33">
            <w:pPr>
              <w:jc w:val="center"/>
              <w:rPr>
                <w:rFonts w:hint="eastAsia" w:ascii="微软雅黑" w:hAnsi="微软雅黑" w:eastAsia="微软雅黑" w:cs="微软雅黑"/>
                <w:i/>
                <w:iCs/>
                <w:color w:val="auto"/>
                <w:sz w:val="16"/>
                <w:szCs w:val="16"/>
                <w:highlight w:val="none"/>
                <w:u w:val="none"/>
              </w:rPr>
            </w:pPr>
          </w:p>
        </w:tc>
      </w:tr>
      <w:tr w14:paraId="6D41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524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BA63">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A2B1">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BF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到市上访次数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866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9C4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25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EA9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0FF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AB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B700">
            <w:pPr>
              <w:jc w:val="center"/>
              <w:rPr>
                <w:rFonts w:hint="eastAsia" w:ascii="微软雅黑" w:hAnsi="微软雅黑" w:eastAsia="微软雅黑" w:cs="微软雅黑"/>
                <w:i/>
                <w:iCs/>
                <w:color w:val="auto"/>
                <w:sz w:val="16"/>
                <w:szCs w:val="16"/>
                <w:highlight w:val="none"/>
                <w:u w:val="none"/>
              </w:rPr>
            </w:pPr>
          </w:p>
        </w:tc>
      </w:tr>
      <w:tr w14:paraId="4F1E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02C7E">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BE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86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C6C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确保</w:t>
            </w:r>
            <w:r>
              <w:rPr>
                <w:rFonts w:hint="eastAsia" w:ascii="宋体" w:hAnsi="宋体" w:cs="宋体"/>
                <w:i w:val="0"/>
                <w:iCs w:val="0"/>
                <w:color w:val="auto"/>
                <w:kern w:val="0"/>
                <w:sz w:val="18"/>
                <w:szCs w:val="18"/>
                <w:highlight w:val="none"/>
                <w:u w:val="none"/>
                <w:lang w:val="en-US" w:eastAsia="zh-CN" w:bidi="ar"/>
              </w:rPr>
              <w:t>党的</w:t>
            </w:r>
            <w:r>
              <w:rPr>
                <w:rFonts w:ascii="宋体" w:hAnsi="宋体" w:eastAsia="宋体" w:cs="宋体"/>
                <w:i w:val="0"/>
                <w:iCs w:val="0"/>
                <w:color w:val="auto"/>
                <w:kern w:val="0"/>
                <w:sz w:val="18"/>
                <w:szCs w:val="18"/>
                <w:highlight w:val="none"/>
                <w:u w:val="none"/>
                <w:lang w:val="en-US" w:eastAsia="zh-CN" w:bidi="ar"/>
              </w:rPr>
              <w:t>二十大</w:t>
            </w:r>
            <w:r>
              <w:rPr>
                <w:rFonts w:hint="eastAsia" w:ascii="宋体" w:hAnsi="宋体" w:cs="宋体"/>
                <w:i w:val="0"/>
                <w:iCs w:val="0"/>
                <w:color w:val="auto"/>
                <w:kern w:val="0"/>
                <w:sz w:val="18"/>
                <w:szCs w:val="18"/>
                <w:highlight w:val="none"/>
                <w:u w:val="none"/>
                <w:lang w:val="en-US" w:eastAsia="zh-CN" w:bidi="ar"/>
              </w:rPr>
              <w:t>胜利</w:t>
            </w:r>
            <w:r>
              <w:rPr>
                <w:rFonts w:ascii="宋体" w:hAnsi="宋体" w:eastAsia="宋体" w:cs="宋体"/>
                <w:i w:val="0"/>
                <w:iCs w:val="0"/>
                <w:color w:val="auto"/>
                <w:kern w:val="0"/>
                <w:sz w:val="18"/>
                <w:szCs w:val="18"/>
                <w:highlight w:val="none"/>
                <w:u w:val="none"/>
                <w:lang w:val="en-US" w:eastAsia="zh-CN" w:bidi="ar"/>
              </w:rPr>
              <w:t>召开</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CB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01F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AB1C">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D2F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82A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33C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1041">
            <w:pPr>
              <w:jc w:val="center"/>
              <w:rPr>
                <w:rFonts w:hint="eastAsia" w:ascii="微软雅黑" w:hAnsi="微软雅黑" w:eastAsia="微软雅黑" w:cs="微软雅黑"/>
                <w:i/>
                <w:iCs/>
                <w:color w:val="auto"/>
                <w:sz w:val="16"/>
                <w:szCs w:val="16"/>
                <w:highlight w:val="none"/>
                <w:u w:val="none"/>
              </w:rPr>
            </w:pPr>
          </w:p>
        </w:tc>
      </w:tr>
      <w:tr w14:paraId="5954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C08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E2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1C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E8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维稳工作完成效果满意率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2A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82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35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220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A36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17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C6C3">
            <w:pPr>
              <w:jc w:val="center"/>
              <w:rPr>
                <w:rFonts w:hint="eastAsia" w:ascii="微软雅黑" w:hAnsi="微软雅黑" w:eastAsia="微软雅黑" w:cs="微软雅黑"/>
                <w:i/>
                <w:iCs/>
                <w:color w:val="auto"/>
                <w:sz w:val="16"/>
                <w:szCs w:val="16"/>
                <w:highlight w:val="none"/>
                <w:u w:val="none"/>
              </w:rPr>
            </w:pPr>
          </w:p>
        </w:tc>
      </w:tr>
      <w:tr w14:paraId="7FC8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474B1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F6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296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5E152">
            <w:pPr>
              <w:jc w:val="center"/>
              <w:rPr>
                <w:rFonts w:hint="eastAsia" w:ascii="宋体" w:hAnsi="宋体" w:eastAsia="宋体" w:cs="宋体"/>
                <w:i w:val="0"/>
                <w:iCs w:val="0"/>
                <w:color w:val="auto"/>
                <w:sz w:val="18"/>
                <w:szCs w:val="18"/>
                <w:highlight w:val="none"/>
                <w:u w:val="none"/>
              </w:rPr>
            </w:pPr>
          </w:p>
        </w:tc>
      </w:tr>
      <w:tr w14:paraId="4D0D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5B4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FE076E">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6927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465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9405D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4A36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13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9F6EF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4205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FC0B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项目负责人：王川</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21899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5AB78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1245062">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670E90D2">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76E56B78">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69624D62">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7377F40">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48375436">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68068BC8">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424F2CF8">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42D4849F">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7364AE9F">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75FAADBC">
            <w:pPr>
              <w:jc w:val="center"/>
              <w:rPr>
                <w:rFonts w:hint="eastAsia" w:ascii="宋体" w:hAnsi="宋体" w:eastAsia="宋体" w:cs="宋体"/>
                <w:i w:val="0"/>
                <w:iCs w:val="0"/>
                <w:color w:val="auto"/>
                <w:sz w:val="18"/>
                <w:szCs w:val="18"/>
                <w:highlight w:val="none"/>
                <w:u w:val="none"/>
              </w:rPr>
            </w:pPr>
          </w:p>
        </w:tc>
      </w:tr>
      <w:tr w14:paraId="19F1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026456">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1C353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B1F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7807C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51088923T000008985841-袁家坝聘用人员公用经费项目</w:t>
            </w:r>
          </w:p>
        </w:tc>
      </w:tr>
      <w:tr w14:paraId="432C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156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D6F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57CA167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DF9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0B4F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C71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2F3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08A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6FC2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59A2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E5AF">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92ACA">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07BB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保障办事处日常运转</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85A7A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3B73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C1CD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871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5858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办事处日常公用经费等支出</w:t>
            </w:r>
          </w:p>
        </w:tc>
      </w:tr>
      <w:tr w14:paraId="7418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E48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48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39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761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341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13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79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14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358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0574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ECD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C51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BCA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22.50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BB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22.50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6BF3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22.50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E1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14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83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F4357">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DE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F9E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BF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80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22.50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BC7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22.50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2CC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22.50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C9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356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C3C2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8C6B">
            <w:pPr>
              <w:jc w:val="center"/>
              <w:rPr>
                <w:rFonts w:hint="eastAsia" w:ascii="黑体" w:hAnsi="黑体" w:eastAsia="黑体" w:cs="黑体"/>
                <w:i/>
                <w:iCs/>
                <w:color w:val="auto"/>
                <w:sz w:val="18"/>
                <w:szCs w:val="18"/>
                <w:highlight w:val="none"/>
                <w:u w:val="none"/>
              </w:rPr>
            </w:pPr>
          </w:p>
        </w:tc>
      </w:tr>
      <w:tr w14:paraId="4313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1EAC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F8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F9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B0B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BA7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82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20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FE8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9B13">
            <w:pPr>
              <w:jc w:val="center"/>
              <w:rPr>
                <w:rFonts w:hint="eastAsia" w:ascii="黑体" w:hAnsi="黑体" w:eastAsia="黑体" w:cs="黑体"/>
                <w:i/>
                <w:iCs/>
                <w:color w:val="auto"/>
                <w:sz w:val="18"/>
                <w:szCs w:val="18"/>
                <w:highlight w:val="none"/>
                <w:u w:val="none"/>
              </w:rPr>
            </w:pPr>
          </w:p>
        </w:tc>
      </w:tr>
      <w:tr w14:paraId="7306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0BC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031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3E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EB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1D9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ED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FA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38ED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3737">
            <w:pPr>
              <w:jc w:val="center"/>
              <w:rPr>
                <w:rFonts w:hint="eastAsia" w:ascii="黑体" w:hAnsi="黑体" w:eastAsia="黑体" w:cs="黑体"/>
                <w:i/>
                <w:iCs/>
                <w:color w:val="auto"/>
                <w:sz w:val="18"/>
                <w:szCs w:val="18"/>
                <w:highlight w:val="none"/>
                <w:u w:val="none"/>
              </w:rPr>
            </w:pPr>
          </w:p>
        </w:tc>
      </w:tr>
      <w:tr w14:paraId="4BBD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5796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1F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29D0">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BC6F">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261EE">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25CC">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C5E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132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342BB">
            <w:pPr>
              <w:jc w:val="center"/>
              <w:rPr>
                <w:rFonts w:hint="eastAsia" w:ascii="黑体" w:hAnsi="黑体" w:eastAsia="黑体" w:cs="黑体"/>
                <w:i/>
                <w:iCs/>
                <w:color w:val="auto"/>
                <w:sz w:val="18"/>
                <w:szCs w:val="18"/>
                <w:highlight w:val="none"/>
                <w:u w:val="none"/>
              </w:rPr>
            </w:pPr>
          </w:p>
        </w:tc>
      </w:tr>
      <w:tr w14:paraId="34A8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E7A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6C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20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227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7C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2F2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6E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90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91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20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9E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4B32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3A30B">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BDCB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9C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BD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聘用人员个数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FB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0D1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C26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D7D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86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B2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33B2">
            <w:pPr>
              <w:jc w:val="center"/>
              <w:rPr>
                <w:rFonts w:hint="eastAsia" w:ascii="微软雅黑" w:hAnsi="微软雅黑" w:eastAsia="微软雅黑" w:cs="微软雅黑"/>
                <w:i/>
                <w:iCs/>
                <w:color w:val="auto"/>
                <w:sz w:val="16"/>
                <w:szCs w:val="16"/>
                <w:highlight w:val="none"/>
                <w:u w:val="none"/>
              </w:rPr>
            </w:pPr>
          </w:p>
        </w:tc>
      </w:tr>
      <w:tr w14:paraId="17DF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05D4">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BFE34">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022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EA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资金使用完成时限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C8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34D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9D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667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31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09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6BDD">
            <w:pPr>
              <w:jc w:val="center"/>
              <w:rPr>
                <w:rFonts w:hint="eastAsia" w:ascii="微软雅黑" w:hAnsi="微软雅黑" w:eastAsia="微软雅黑" w:cs="微软雅黑"/>
                <w:i/>
                <w:iCs/>
                <w:color w:val="auto"/>
                <w:sz w:val="16"/>
                <w:szCs w:val="16"/>
                <w:highlight w:val="none"/>
                <w:u w:val="none"/>
              </w:rPr>
            </w:pPr>
          </w:p>
        </w:tc>
      </w:tr>
      <w:tr w14:paraId="0AFF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5C27">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3D5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F62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42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结余率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7C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F2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93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FF1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6F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0C6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B896">
            <w:pPr>
              <w:jc w:val="center"/>
              <w:rPr>
                <w:rFonts w:hint="eastAsia" w:ascii="微软雅黑" w:hAnsi="微软雅黑" w:eastAsia="微软雅黑" w:cs="微软雅黑"/>
                <w:i/>
                <w:iCs/>
                <w:color w:val="auto"/>
                <w:sz w:val="16"/>
                <w:szCs w:val="16"/>
                <w:highlight w:val="none"/>
                <w:u w:val="none"/>
              </w:rPr>
            </w:pPr>
          </w:p>
        </w:tc>
      </w:tr>
      <w:tr w14:paraId="13DD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D8BB">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40801">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F4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FA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保障办事处工作正常开展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27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7E2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D62B">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2F8E">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43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C5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DF4B">
            <w:pPr>
              <w:jc w:val="center"/>
              <w:rPr>
                <w:rFonts w:hint="eastAsia" w:ascii="微软雅黑" w:hAnsi="微软雅黑" w:eastAsia="微软雅黑" w:cs="微软雅黑"/>
                <w:i/>
                <w:iCs/>
                <w:color w:val="auto"/>
                <w:sz w:val="16"/>
                <w:szCs w:val="16"/>
                <w:highlight w:val="none"/>
                <w:u w:val="none"/>
              </w:rPr>
            </w:pPr>
          </w:p>
        </w:tc>
      </w:tr>
      <w:tr w14:paraId="1A3A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CBA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E6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EB8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CAF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工作开展满意率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C4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41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C8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B90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77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01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DD5D">
            <w:pPr>
              <w:jc w:val="center"/>
              <w:rPr>
                <w:rFonts w:hint="eastAsia" w:ascii="微软雅黑" w:hAnsi="微软雅黑" w:eastAsia="微软雅黑" w:cs="微软雅黑"/>
                <w:i/>
                <w:iCs/>
                <w:color w:val="auto"/>
                <w:sz w:val="16"/>
                <w:szCs w:val="16"/>
                <w:highlight w:val="none"/>
                <w:u w:val="none"/>
              </w:rPr>
            </w:pPr>
          </w:p>
        </w:tc>
      </w:tr>
      <w:tr w14:paraId="3ED3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B60B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96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404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23F6">
            <w:pPr>
              <w:jc w:val="center"/>
              <w:rPr>
                <w:rFonts w:hint="eastAsia" w:ascii="宋体" w:hAnsi="宋体" w:eastAsia="宋体" w:cs="宋体"/>
                <w:i w:val="0"/>
                <w:iCs w:val="0"/>
                <w:color w:val="auto"/>
                <w:sz w:val="18"/>
                <w:szCs w:val="18"/>
                <w:highlight w:val="none"/>
                <w:u w:val="none"/>
              </w:rPr>
            </w:pPr>
          </w:p>
        </w:tc>
      </w:tr>
      <w:tr w14:paraId="0332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8B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19D1C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1C96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F6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99C8F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51F4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32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CC587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0099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DFBF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项目负责人：张莆林</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04856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6C9B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F2B4411">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5536B2FE">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35BD454B">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3BD4E02E">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2E32AF55">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502BB32F">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29330C43">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5E49AFC5">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1E790040">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0E312433">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50AE6B0C">
            <w:pPr>
              <w:jc w:val="center"/>
              <w:rPr>
                <w:rFonts w:hint="eastAsia" w:ascii="宋体" w:hAnsi="宋体" w:eastAsia="宋体" w:cs="宋体"/>
                <w:i w:val="0"/>
                <w:iCs w:val="0"/>
                <w:color w:val="auto"/>
                <w:sz w:val="18"/>
                <w:szCs w:val="18"/>
                <w:highlight w:val="none"/>
                <w:u w:val="none"/>
              </w:rPr>
            </w:pPr>
          </w:p>
        </w:tc>
      </w:tr>
      <w:tr w14:paraId="262A0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597F5D99">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7BF79074">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3A047B9D">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13D85704">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F8214A0">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18841580">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0927D348">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2B8A2018">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666193C7">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78E84743">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1F442E5D">
            <w:pPr>
              <w:jc w:val="center"/>
              <w:rPr>
                <w:rFonts w:hint="eastAsia" w:ascii="宋体" w:hAnsi="宋体" w:eastAsia="宋体" w:cs="宋体"/>
                <w:i w:val="0"/>
                <w:iCs w:val="0"/>
                <w:color w:val="auto"/>
                <w:sz w:val="18"/>
                <w:szCs w:val="18"/>
                <w:highlight w:val="none"/>
                <w:u w:val="none"/>
              </w:rPr>
            </w:pPr>
          </w:p>
        </w:tc>
      </w:tr>
      <w:tr w14:paraId="6D1E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9BBDBB">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69B1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73D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790D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51088923T000008985886-袁家坝聘用人员工资项目</w:t>
            </w:r>
          </w:p>
        </w:tc>
      </w:tr>
      <w:tr w14:paraId="6F01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352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3BD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17925B4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ABE1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378C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393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841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956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18427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594F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936CE">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F88F">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A44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保障聘用人员工资、绩效按时发放，保险及住房公积金按时缴纳</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30A4F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38435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03A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DA3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0753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支付聘用人员工资、绩效等</w:t>
            </w:r>
          </w:p>
        </w:tc>
      </w:tr>
      <w:tr w14:paraId="5ADD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773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C9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9C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19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685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50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53A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800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367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26E6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2654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B51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60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110.31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7C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110.31</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82A4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110.31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B6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054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BE4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AD2E5">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F7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9C9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21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D4A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110.31</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B2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110.31</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2BD1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110.31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EA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D0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CD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CC5F1">
            <w:pPr>
              <w:jc w:val="center"/>
              <w:rPr>
                <w:rFonts w:hint="eastAsia" w:ascii="黑体" w:hAnsi="黑体" w:eastAsia="黑体" w:cs="黑体"/>
                <w:i/>
                <w:iCs/>
                <w:color w:val="auto"/>
                <w:sz w:val="18"/>
                <w:szCs w:val="18"/>
                <w:highlight w:val="none"/>
                <w:u w:val="none"/>
              </w:rPr>
            </w:pPr>
          </w:p>
        </w:tc>
      </w:tr>
      <w:tr w14:paraId="4AD2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289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34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9E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29D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50A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00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9B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6AD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B91">
            <w:pPr>
              <w:jc w:val="center"/>
              <w:rPr>
                <w:rFonts w:hint="eastAsia" w:ascii="黑体" w:hAnsi="黑体" w:eastAsia="黑体" w:cs="黑体"/>
                <w:i/>
                <w:iCs/>
                <w:color w:val="auto"/>
                <w:sz w:val="18"/>
                <w:szCs w:val="18"/>
                <w:highlight w:val="none"/>
                <w:u w:val="none"/>
              </w:rPr>
            </w:pPr>
          </w:p>
        </w:tc>
      </w:tr>
      <w:tr w14:paraId="23CC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859B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61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C7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67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787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D2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01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12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68EC">
            <w:pPr>
              <w:jc w:val="center"/>
              <w:rPr>
                <w:rFonts w:hint="eastAsia" w:ascii="黑体" w:hAnsi="黑体" w:eastAsia="黑体" w:cs="黑体"/>
                <w:i/>
                <w:iCs/>
                <w:color w:val="auto"/>
                <w:sz w:val="18"/>
                <w:szCs w:val="18"/>
                <w:highlight w:val="none"/>
                <w:u w:val="none"/>
              </w:rPr>
            </w:pPr>
          </w:p>
        </w:tc>
      </w:tr>
      <w:tr w14:paraId="39715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FE46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58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5A0E">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FB26">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6D349">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7267">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58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76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3DC4">
            <w:pPr>
              <w:jc w:val="center"/>
              <w:rPr>
                <w:rFonts w:hint="eastAsia" w:ascii="黑体" w:hAnsi="黑体" w:eastAsia="黑体" w:cs="黑体"/>
                <w:i/>
                <w:iCs/>
                <w:color w:val="auto"/>
                <w:sz w:val="18"/>
                <w:szCs w:val="18"/>
                <w:highlight w:val="none"/>
                <w:u w:val="none"/>
              </w:rPr>
            </w:pPr>
          </w:p>
        </w:tc>
      </w:tr>
      <w:tr w14:paraId="0E12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E3B6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78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943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9E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E97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4D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40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D95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E5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EF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F3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1966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B3C1">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A7F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92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61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聘用人员个数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7E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37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B2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4FA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D6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DB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FB6B">
            <w:pPr>
              <w:jc w:val="center"/>
              <w:rPr>
                <w:rFonts w:hint="eastAsia" w:ascii="微软雅黑" w:hAnsi="微软雅黑" w:eastAsia="微软雅黑" w:cs="微软雅黑"/>
                <w:i/>
                <w:iCs/>
                <w:color w:val="auto"/>
                <w:sz w:val="16"/>
                <w:szCs w:val="16"/>
                <w:highlight w:val="none"/>
                <w:u w:val="none"/>
              </w:rPr>
            </w:pPr>
          </w:p>
        </w:tc>
      </w:tr>
      <w:tr w14:paraId="0FB5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A339">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F1328">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82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0D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按时发放率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72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B82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BA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EE9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FB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36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AADA">
            <w:pPr>
              <w:jc w:val="center"/>
              <w:rPr>
                <w:rFonts w:hint="eastAsia" w:ascii="微软雅黑" w:hAnsi="微软雅黑" w:eastAsia="微软雅黑" w:cs="微软雅黑"/>
                <w:i/>
                <w:iCs/>
                <w:color w:val="auto"/>
                <w:sz w:val="16"/>
                <w:szCs w:val="16"/>
                <w:highlight w:val="none"/>
                <w:u w:val="none"/>
              </w:rPr>
            </w:pPr>
          </w:p>
        </w:tc>
      </w:tr>
      <w:tr w14:paraId="0A7B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A06B">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776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6C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93B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5F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B2D6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B8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C2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67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17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24B8">
            <w:pPr>
              <w:jc w:val="center"/>
              <w:rPr>
                <w:rFonts w:hint="eastAsia" w:ascii="微软雅黑" w:hAnsi="微软雅黑" w:eastAsia="微软雅黑" w:cs="微软雅黑"/>
                <w:i/>
                <w:iCs/>
                <w:color w:val="auto"/>
                <w:sz w:val="16"/>
                <w:szCs w:val="16"/>
                <w:highlight w:val="none"/>
                <w:u w:val="none"/>
              </w:rPr>
            </w:pPr>
          </w:p>
        </w:tc>
      </w:tr>
      <w:tr w14:paraId="50AA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9608">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05844">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58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1F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保障办事处工作正常开展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63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F0E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2D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151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F0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57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AB2F5">
            <w:pPr>
              <w:jc w:val="center"/>
              <w:rPr>
                <w:rFonts w:hint="eastAsia" w:ascii="微软雅黑" w:hAnsi="微软雅黑" w:eastAsia="微软雅黑" w:cs="微软雅黑"/>
                <w:i/>
                <w:iCs/>
                <w:color w:val="auto"/>
                <w:sz w:val="16"/>
                <w:szCs w:val="16"/>
                <w:highlight w:val="none"/>
                <w:u w:val="none"/>
              </w:rPr>
            </w:pPr>
          </w:p>
        </w:tc>
      </w:tr>
      <w:tr w14:paraId="53AA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ABE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BC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137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B6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结余率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A0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0B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05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3AC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CE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7C1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26FD8">
            <w:pPr>
              <w:jc w:val="center"/>
              <w:rPr>
                <w:rFonts w:hint="eastAsia" w:ascii="微软雅黑" w:hAnsi="微软雅黑" w:eastAsia="微软雅黑" w:cs="微软雅黑"/>
                <w:i/>
                <w:iCs/>
                <w:color w:val="auto"/>
                <w:sz w:val="16"/>
                <w:szCs w:val="16"/>
                <w:highlight w:val="none"/>
                <w:u w:val="none"/>
              </w:rPr>
            </w:pPr>
          </w:p>
        </w:tc>
      </w:tr>
      <w:tr w14:paraId="1181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766C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F796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AB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1897">
            <w:pPr>
              <w:jc w:val="center"/>
              <w:rPr>
                <w:rFonts w:hint="eastAsia" w:ascii="宋体" w:hAnsi="宋体" w:eastAsia="宋体" w:cs="宋体"/>
                <w:i w:val="0"/>
                <w:iCs w:val="0"/>
                <w:color w:val="auto"/>
                <w:sz w:val="18"/>
                <w:szCs w:val="18"/>
                <w:highlight w:val="none"/>
                <w:u w:val="none"/>
              </w:rPr>
            </w:pPr>
          </w:p>
        </w:tc>
      </w:tr>
      <w:tr w14:paraId="61FE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B40A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9E664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按期完成年初目标。自评得分100分。</w:t>
            </w:r>
          </w:p>
        </w:tc>
      </w:tr>
      <w:tr w14:paraId="7113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0C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B483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69FC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AA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AD9B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7D6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4B8D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项目负责人：张莆林</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B6178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0DA84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55A0364">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45A635F2">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234D65C9">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2E7AFFA0">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44ECA95">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54188FA3">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9A553C2">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640D6973">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71C82BA7">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4E99161F">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35987266">
            <w:pPr>
              <w:jc w:val="center"/>
              <w:rPr>
                <w:rFonts w:hint="eastAsia" w:ascii="宋体" w:hAnsi="宋体" w:eastAsia="宋体" w:cs="宋体"/>
                <w:i w:val="0"/>
                <w:iCs w:val="0"/>
                <w:color w:val="auto"/>
                <w:sz w:val="18"/>
                <w:szCs w:val="18"/>
                <w:highlight w:val="none"/>
                <w:u w:val="none"/>
              </w:rPr>
            </w:pPr>
          </w:p>
        </w:tc>
      </w:tr>
      <w:tr w14:paraId="733D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79BFF4">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0DA5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98D4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FB29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51088923T000009042736-袁家坝指挥部园区现场筹备会项目资金</w:t>
            </w:r>
          </w:p>
        </w:tc>
      </w:tr>
      <w:tr w14:paraId="2B46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662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B299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4F64AE37">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B8D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3916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576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AB3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AC21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5247A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1602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DCBF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4C6DA">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703B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完成好市、区现场会工作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22A0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2C10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478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648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A2DD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支付现场会会议广告费、宣传费等</w:t>
            </w:r>
          </w:p>
        </w:tc>
      </w:tr>
      <w:tr w14:paraId="093A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469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DC8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8F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D5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D7D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83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31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872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4F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7494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B07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19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4B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27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571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504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8F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81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ABBB6">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AC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52B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89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CA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45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9FB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EE6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86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DD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28829">
            <w:pPr>
              <w:jc w:val="center"/>
              <w:rPr>
                <w:rFonts w:hint="eastAsia" w:ascii="黑体" w:hAnsi="黑体" w:eastAsia="黑体" w:cs="黑体"/>
                <w:i/>
                <w:iCs/>
                <w:color w:val="auto"/>
                <w:sz w:val="18"/>
                <w:szCs w:val="18"/>
                <w:highlight w:val="none"/>
                <w:u w:val="none"/>
              </w:rPr>
            </w:pPr>
          </w:p>
        </w:tc>
      </w:tr>
      <w:tr w14:paraId="3A43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9C8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E0F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F8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89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2A0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C97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C7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44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E9E2">
            <w:pPr>
              <w:jc w:val="center"/>
              <w:rPr>
                <w:rFonts w:hint="eastAsia" w:ascii="黑体" w:hAnsi="黑体" w:eastAsia="黑体" w:cs="黑体"/>
                <w:i/>
                <w:iCs/>
                <w:color w:val="auto"/>
                <w:sz w:val="18"/>
                <w:szCs w:val="18"/>
                <w:highlight w:val="none"/>
                <w:u w:val="none"/>
              </w:rPr>
            </w:pPr>
          </w:p>
        </w:tc>
      </w:tr>
      <w:tr w14:paraId="6DA7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BDC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84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CB5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A08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BA9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7F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5BF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83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1675">
            <w:pPr>
              <w:jc w:val="center"/>
              <w:rPr>
                <w:rFonts w:hint="eastAsia" w:ascii="黑体" w:hAnsi="黑体" w:eastAsia="黑体" w:cs="黑体"/>
                <w:i/>
                <w:iCs/>
                <w:color w:val="auto"/>
                <w:sz w:val="18"/>
                <w:szCs w:val="18"/>
                <w:highlight w:val="none"/>
                <w:u w:val="none"/>
              </w:rPr>
            </w:pPr>
          </w:p>
        </w:tc>
      </w:tr>
      <w:tr w14:paraId="1527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BD77E">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B8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E0B3">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A6DB">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69886">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8070">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22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5A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57E8">
            <w:pPr>
              <w:jc w:val="center"/>
              <w:rPr>
                <w:rFonts w:hint="eastAsia" w:ascii="黑体" w:hAnsi="黑体" w:eastAsia="黑体" w:cs="黑体"/>
                <w:i/>
                <w:iCs/>
                <w:color w:val="auto"/>
                <w:sz w:val="18"/>
                <w:szCs w:val="18"/>
                <w:highlight w:val="none"/>
                <w:u w:val="none"/>
              </w:rPr>
            </w:pPr>
          </w:p>
        </w:tc>
      </w:tr>
      <w:tr w14:paraId="3086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0AC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36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607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24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97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46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C2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4B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94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D1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12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49BB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5765">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A8B7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242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82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园区环境卫生整治次数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B9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9D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4F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1D2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371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37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6A85">
            <w:pPr>
              <w:jc w:val="center"/>
              <w:rPr>
                <w:rFonts w:hint="eastAsia" w:ascii="微软雅黑" w:hAnsi="微软雅黑" w:eastAsia="微软雅黑" w:cs="微软雅黑"/>
                <w:i/>
                <w:iCs/>
                <w:color w:val="auto"/>
                <w:sz w:val="16"/>
                <w:szCs w:val="16"/>
                <w:highlight w:val="none"/>
                <w:u w:val="none"/>
              </w:rPr>
            </w:pPr>
          </w:p>
        </w:tc>
      </w:tr>
      <w:tr w14:paraId="1DCA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E060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8140">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AF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10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园区环境卫生改善率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49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1B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6F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2AE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B2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8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CEB5">
            <w:pPr>
              <w:jc w:val="center"/>
              <w:rPr>
                <w:rFonts w:hint="eastAsia" w:ascii="微软雅黑" w:hAnsi="微软雅黑" w:eastAsia="微软雅黑" w:cs="微软雅黑"/>
                <w:i/>
                <w:iCs/>
                <w:color w:val="auto"/>
                <w:sz w:val="16"/>
                <w:szCs w:val="16"/>
                <w:highlight w:val="none"/>
                <w:u w:val="none"/>
              </w:rPr>
            </w:pPr>
          </w:p>
        </w:tc>
      </w:tr>
      <w:tr w14:paraId="3A94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FF4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42D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12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85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现场会涉及企业效益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448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5B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E307">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688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EF6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5C4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80A0">
            <w:pPr>
              <w:jc w:val="center"/>
              <w:rPr>
                <w:rFonts w:hint="eastAsia" w:ascii="微软雅黑" w:hAnsi="微软雅黑" w:eastAsia="微软雅黑" w:cs="微软雅黑"/>
                <w:i/>
                <w:iCs/>
                <w:color w:val="auto"/>
                <w:sz w:val="16"/>
                <w:szCs w:val="16"/>
                <w:highlight w:val="none"/>
                <w:u w:val="none"/>
              </w:rPr>
            </w:pPr>
          </w:p>
        </w:tc>
      </w:tr>
      <w:tr w14:paraId="7166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6FC0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FA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B4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F0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园区企业及居民满意率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2A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95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D6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65E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76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1A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4A6E">
            <w:pPr>
              <w:jc w:val="center"/>
              <w:rPr>
                <w:rFonts w:hint="eastAsia" w:ascii="微软雅黑" w:hAnsi="微软雅黑" w:eastAsia="微软雅黑" w:cs="微软雅黑"/>
                <w:i/>
                <w:iCs/>
                <w:color w:val="auto"/>
                <w:sz w:val="16"/>
                <w:szCs w:val="16"/>
                <w:highlight w:val="none"/>
                <w:u w:val="none"/>
              </w:rPr>
            </w:pPr>
          </w:p>
        </w:tc>
      </w:tr>
      <w:tr w14:paraId="0374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7BA0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D8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71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F297">
            <w:pPr>
              <w:jc w:val="center"/>
              <w:rPr>
                <w:rFonts w:hint="eastAsia" w:ascii="宋体" w:hAnsi="宋体" w:eastAsia="宋体" w:cs="宋体"/>
                <w:i w:val="0"/>
                <w:iCs w:val="0"/>
                <w:color w:val="auto"/>
                <w:sz w:val="18"/>
                <w:szCs w:val="18"/>
                <w:highlight w:val="none"/>
                <w:u w:val="none"/>
              </w:rPr>
            </w:pPr>
          </w:p>
        </w:tc>
      </w:tr>
      <w:tr w14:paraId="636C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7C3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945F7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0163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34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3DD3A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207D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86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904B7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377E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929BF">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项目负责人：刘敏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3932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40D4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1267C2EF">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39EC9B8E">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45E12D09">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740FF0B0">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15984EFB">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74359314">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4C3113F6">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6E0478DB">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64D72B19">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2233166E">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7B533705">
            <w:pPr>
              <w:jc w:val="center"/>
              <w:rPr>
                <w:rFonts w:hint="eastAsia" w:ascii="宋体" w:hAnsi="宋体" w:eastAsia="宋体" w:cs="宋体"/>
                <w:i w:val="0"/>
                <w:iCs w:val="0"/>
                <w:color w:val="auto"/>
                <w:sz w:val="18"/>
                <w:szCs w:val="18"/>
                <w:highlight w:val="none"/>
                <w:u w:val="none"/>
              </w:rPr>
            </w:pPr>
          </w:p>
        </w:tc>
      </w:tr>
      <w:tr w14:paraId="7560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72E157">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375B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3705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6AEC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51088923T000009042903-袁家坝农村交管工作经费</w:t>
            </w:r>
          </w:p>
        </w:tc>
      </w:tr>
      <w:tr w14:paraId="68D9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314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543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0ECD0E8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0CF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7B48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2774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4DC0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DBB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3CFBC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3C71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6066">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2A9B0">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B9CC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做好袁家坝办事农村道路交管工作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9F2A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096A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F3A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26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3FB3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支付辖区道路路面整治费用等</w:t>
            </w:r>
          </w:p>
        </w:tc>
      </w:tr>
      <w:tr w14:paraId="654E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40C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28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CC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1C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96F5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E9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CE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4C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53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39F9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E6D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52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EF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10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2.95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BB3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39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59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5EC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04B81">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E70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801E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E5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58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72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2.95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BDEF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FF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C7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A5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1667">
            <w:pPr>
              <w:jc w:val="center"/>
              <w:rPr>
                <w:rFonts w:hint="eastAsia" w:ascii="黑体" w:hAnsi="黑体" w:eastAsia="黑体" w:cs="黑体"/>
                <w:i/>
                <w:iCs/>
                <w:color w:val="auto"/>
                <w:sz w:val="18"/>
                <w:szCs w:val="18"/>
                <w:highlight w:val="none"/>
                <w:u w:val="none"/>
              </w:rPr>
            </w:pPr>
          </w:p>
        </w:tc>
      </w:tr>
      <w:tr w14:paraId="00DD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4C2F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C0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023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FB6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61B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DC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5DB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F5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01DA">
            <w:pPr>
              <w:jc w:val="center"/>
              <w:rPr>
                <w:rFonts w:hint="eastAsia" w:ascii="黑体" w:hAnsi="黑体" w:eastAsia="黑体" w:cs="黑体"/>
                <w:i/>
                <w:iCs/>
                <w:color w:val="auto"/>
                <w:sz w:val="18"/>
                <w:szCs w:val="18"/>
                <w:highlight w:val="none"/>
                <w:u w:val="none"/>
              </w:rPr>
            </w:pPr>
          </w:p>
        </w:tc>
      </w:tr>
      <w:tr w14:paraId="6205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D76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13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A8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FAA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FE6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80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DB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BA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2B97">
            <w:pPr>
              <w:jc w:val="center"/>
              <w:rPr>
                <w:rFonts w:hint="eastAsia" w:ascii="黑体" w:hAnsi="黑体" w:eastAsia="黑体" w:cs="黑体"/>
                <w:i/>
                <w:iCs/>
                <w:color w:val="auto"/>
                <w:sz w:val="18"/>
                <w:szCs w:val="18"/>
                <w:highlight w:val="none"/>
                <w:u w:val="none"/>
              </w:rPr>
            </w:pPr>
          </w:p>
        </w:tc>
      </w:tr>
      <w:tr w14:paraId="1001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3392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34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EEC6">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9845">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B10AC">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2E6E">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2E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1902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FBD4">
            <w:pPr>
              <w:jc w:val="center"/>
              <w:rPr>
                <w:rFonts w:hint="eastAsia" w:ascii="黑体" w:hAnsi="黑体" w:eastAsia="黑体" w:cs="黑体"/>
                <w:i/>
                <w:iCs/>
                <w:color w:val="auto"/>
                <w:sz w:val="18"/>
                <w:szCs w:val="18"/>
                <w:highlight w:val="none"/>
                <w:u w:val="none"/>
              </w:rPr>
            </w:pPr>
          </w:p>
        </w:tc>
      </w:tr>
      <w:tr w14:paraId="5ED1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3F2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B53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BC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433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93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B6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72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BE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F31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93E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400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3DD0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69CF">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5D0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3F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AB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DF7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FFA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BB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8F9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959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EF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10D1F">
            <w:pPr>
              <w:jc w:val="center"/>
              <w:rPr>
                <w:rFonts w:hint="eastAsia" w:ascii="微软雅黑" w:hAnsi="微软雅黑" w:eastAsia="微软雅黑" w:cs="微软雅黑"/>
                <w:i/>
                <w:iCs/>
                <w:color w:val="auto"/>
                <w:sz w:val="16"/>
                <w:szCs w:val="16"/>
                <w:highlight w:val="none"/>
                <w:u w:val="none"/>
              </w:rPr>
            </w:pPr>
          </w:p>
        </w:tc>
      </w:tr>
      <w:tr w14:paraId="04DB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E70A">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90E26">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59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DD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高质量完成农村交管工作</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30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9B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1D25">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3225">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57F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6E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FF5A">
            <w:pPr>
              <w:jc w:val="center"/>
              <w:rPr>
                <w:rFonts w:hint="eastAsia" w:ascii="微软雅黑" w:hAnsi="微软雅黑" w:eastAsia="微软雅黑" w:cs="微软雅黑"/>
                <w:i/>
                <w:iCs/>
                <w:color w:val="auto"/>
                <w:sz w:val="16"/>
                <w:szCs w:val="16"/>
                <w:highlight w:val="none"/>
                <w:u w:val="none"/>
              </w:rPr>
            </w:pPr>
          </w:p>
        </w:tc>
      </w:tr>
      <w:tr w14:paraId="5AED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CCBD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55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DF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82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提升道路交通安全率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31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C0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E4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448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910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1F7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F1A8">
            <w:pPr>
              <w:jc w:val="center"/>
              <w:rPr>
                <w:rFonts w:hint="eastAsia" w:ascii="微软雅黑" w:hAnsi="微软雅黑" w:eastAsia="微软雅黑" w:cs="微软雅黑"/>
                <w:i/>
                <w:iCs/>
                <w:color w:val="auto"/>
                <w:sz w:val="16"/>
                <w:szCs w:val="16"/>
                <w:highlight w:val="none"/>
                <w:u w:val="none"/>
              </w:rPr>
            </w:pPr>
          </w:p>
        </w:tc>
      </w:tr>
      <w:tr w14:paraId="1250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08A8">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82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74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BD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辖区群众满意率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83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C9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121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B3A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71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E7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2D7C">
            <w:pPr>
              <w:jc w:val="center"/>
              <w:rPr>
                <w:rFonts w:hint="eastAsia" w:ascii="微软雅黑" w:hAnsi="微软雅黑" w:eastAsia="微软雅黑" w:cs="微软雅黑"/>
                <w:i/>
                <w:iCs/>
                <w:color w:val="auto"/>
                <w:sz w:val="16"/>
                <w:szCs w:val="16"/>
                <w:highlight w:val="none"/>
                <w:u w:val="none"/>
              </w:rPr>
            </w:pPr>
          </w:p>
        </w:tc>
      </w:tr>
      <w:tr w14:paraId="40A8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95EA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7C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7A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9243">
            <w:pPr>
              <w:jc w:val="center"/>
              <w:rPr>
                <w:rFonts w:hint="eastAsia" w:ascii="宋体" w:hAnsi="宋体" w:eastAsia="宋体" w:cs="宋体"/>
                <w:i w:val="0"/>
                <w:iCs w:val="0"/>
                <w:color w:val="auto"/>
                <w:sz w:val="18"/>
                <w:szCs w:val="18"/>
                <w:highlight w:val="none"/>
                <w:u w:val="none"/>
              </w:rPr>
            </w:pPr>
          </w:p>
        </w:tc>
      </w:tr>
      <w:tr w14:paraId="59A5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0E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D76FD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7300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39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B60F1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5F9C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E0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C3B04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46F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66F10">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项目负责人：刘敏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1CEE71">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5DC7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1940FA5">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1A3D614E">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28C2F00E">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37D4F37C">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0666BA6">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050B8816">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4A3A966F">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1905A485">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37C6705E">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2736F303">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6C572083">
            <w:pPr>
              <w:jc w:val="center"/>
              <w:rPr>
                <w:rFonts w:hint="eastAsia" w:ascii="宋体" w:hAnsi="宋体" w:eastAsia="宋体" w:cs="宋体"/>
                <w:i w:val="0"/>
                <w:iCs w:val="0"/>
                <w:color w:val="auto"/>
                <w:sz w:val="18"/>
                <w:szCs w:val="18"/>
                <w:highlight w:val="none"/>
                <w:u w:val="none"/>
              </w:rPr>
            </w:pPr>
          </w:p>
        </w:tc>
      </w:tr>
      <w:tr w14:paraId="4F130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1B7D26">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72BB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E68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8FC1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51088923T000009043026-袁家坝警保劝导站维护费项目</w:t>
            </w:r>
          </w:p>
        </w:tc>
      </w:tr>
      <w:tr w14:paraId="4364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F01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D035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054C983C">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2901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5F81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872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090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D839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E824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453C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E079B">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4E7B">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B6E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袁家坝警保合作站维修维护</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87B27">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7986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E634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E5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E847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支付警保站广告制作、建设费用</w:t>
            </w:r>
          </w:p>
        </w:tc>
      </w:tr>
      <w:tr w14:paraId="1F46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5E6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CE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FF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F71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70A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8C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55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76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2B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4D67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92028">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86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A81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96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2A22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DE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8B1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69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75960">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76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3DB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092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43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89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AA4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BB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B4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9F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16737">
            <w:pPr>
              <w:jc w:val="center"/>
              <w:rPr>
                <w:rFonts w:hint="eastAsia" w:ascii="黑体" w:hAnsi="黑体" w:eastAsia="黑体" w:cs="黑体"/>
                <w:i/>
                <w:iCs/>
                <w:color w:val="auto"/>
                <w:sz w:val="18"/>
                <w:szCs w:val="18"/>
                <w:highlight w:val="none"/>
                <w:u w:val="none"/>
              </w:rPr>
            </w:pPr>
          </w:p>
        </w:tc>
      </w:tr>
      <w:tr w14:paraId="3E05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667A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3BF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4E2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5F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A8E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FC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FF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B94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E8AF7">
            <w:pPr>
              <w:jc w:val="center"/>
              <w:rPr>
                <w:rFonts w:hint="eastAsia" w:ascii="黑体" w:hAnsi="黑体" w:eastAsia="黑体" w:cs="黑体"/>
                <w:i/>
                <w:iCs/>
                <w:color w:val="auto"/>
                <w:sz w:val="18"/>
                <w:szCs w:val="18"/>
                <w:highlight w:val="none"/>
                <w:u w:val="none"/>
              </w:rPr>
            </w:pPr>
          </w:p>
        </w:tc>
      </w:tr>
      <w:tr w14:paraId="6BCE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EE15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FB8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8F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1F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FFD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32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9A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69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B3B9">
            <w:pPr>
              <w:jc w:val="center"/>
              <w:rPr>
                <w:rFonts w:hint="eastAsia" w:ascii="黑体" w:hAnsi="黑体" w:eastAsia="黑体" w:cs="黑体"/>
                <w:i/>
                <w:iCs/>
                <w:color w:val="auto"/>
                <w:sz w:val="18"/>
                <w:szCs w:val="18"/>
                <w:highlight w:val="none"/>
                <w:u w:val="none"/>
              </w:rPr>
            </w:pPr>
          </w:p>
        </w:tc>
      </w:tr>
      <w:tr w14:paraId="30CA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2CA5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7E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54CF">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DE5A">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0C7AD">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3788">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D1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B8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8198A">
            <w:pPr>
              <w:jc w:val="center"/>
              <w:rPr>
                <w:rFonts w:hint="eastAsia" w:ascii="黑体" w:hAnsi="黑体" w:eastAsia="黑体" w:cs="黑体"/>
                <w:i/>
                <w:iCs/>
                <w:color w:val="auto"/>
                <w:sz w:val="18"/>
                <w:szCs w:val="18"/>
                <w:highlight w:val="none"/>
                <w:u w:val="none"/>
              </w:rPr>
            </w:pPr>
          </w:p>
        </w:tc>
      </w:tr>
      <w:tr w14:paraId="1AC4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F9E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E1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854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A8D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A9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E37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04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08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04A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85F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FA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677A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A8DD">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FCF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A8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BB4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覆盖村个数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7E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8DF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690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8DC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239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41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E7D9">
            <w:pPr>
              <w:jc w:val="center"/>
              <w:rPr>
                <w:rFonts w:hint="eastAsia" w:ascii="微软雅黑" w:hAnsi="微软雅黑" w:eastAsia="微软雅黑" w:cs="微软雅黑"/>
                <w:i/>
                <w:iCs/>
                <w:color w:val="auto"/>
                <w:sz w:val="16"/>
                <w:szCs w:val="16"/>
                <w:highlight w:val="none"/>
                <w:u w:val="none"/>
              </w:rPr>
            </w:pPr>
          </w:p>
        </w:tc>
      </w:tr>
      <w:tr w14:paraId="261E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C2AC2">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CDFF">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74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0D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资金使用完成时间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86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DD7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24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38F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42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72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FAD2">
            <w:pPr>
              <w:jc w:val="center"/>
              <w:rPr>
                <w:rFonts w:hint="eastAsia" w:ascii="微软雅黑" w:hAnsi="微软雅黑" w:eastAsia="微软雅黑" w:cs="微软雅黑"/>
                <w:i/>
                <w:iCs/>
                <w:color w:val="auto"/>
                <w:sz w:val="16"/>
                <w:szCs w:val="16"/>
                <w:highlight w:val="none"/>
                <w:u w:val="none"/>
              </w:rPr>
            </w:pPr>
          </w:p>
        </w:tc>
      </w:tr>
      <w:tr w14:paraId="0A55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8E1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C7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B2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50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保障辖区村社道路安全率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EE4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445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71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0EC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CF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FE1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FE89">
            <w:pPr>
              <w:jc w:val="center"/>
              <w:rPr>
                <w:rFonts w:hint="eastAsia" w:ascii="微软雅黑" w:hAnsi="微软雅黑" w:eastAsia="微软雅黑" w:cs="微软雅黑"/>
                <w:i/>
                <w:iCs/>
                <w:color w:val="auto"/>
                <w:sz w:val="16"/>
                <w:szCs w:val="16"/>
                <w:highlight w:val="none"/>
                <w:u w:val="none"/>
              </w:rPr>
            </w:pPr>
          </w:p>
        </w:tc>
      </w:tr>
      <w:tr w14:paraId="6CAB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1CA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E95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16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BB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辖区群众满意率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7A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C9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7B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987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DE2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E7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7709F">
            <w:pPr>
              <w:jc w:val="center"/>
              <w:rPr>
                <w:rFonts w:hint="eastAsia" w:ascii="微软雅黑" w:hAnsi="微软雅黑" w:eastAsia="微软雅黑" w:cs="微软雅黑"/>
                <w:i/>
                <w:iCs/>
                <w:color w:val="auto"/>
                <w:sz w:val="16"/>
                <w:szCs w:val="16"/>
                <w:highlight w:val="none"/>
                <w:u w:val="none"/>
              </w:rPr>
            </w:pPr>
          </w:p>
        </w:tc>
      </w:tr>
      <w:tr w14:paraId="64E1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808D2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9B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15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1ABD">
            <w:pPr>
              <w:jc w:val="center"/>
              <w:rPr>
                <w:rFonts w:hint="eastAsia" w:ascii="宋体" w:hAnsi="宋体" w:eastAsia="宋体" w:cs="宋体"/>
                <w:i w:val="0"/>
                <w:iCs w:val="0"/>
                <w:color w:val="auto"/>
                <w:sz w:val="18"/>
                <w:szCs w:val="18"/>
                <w:highlight w:val="none"/>
                <w:u w:val="none"/>
              </w:rPr>
            </w:pPr>
          </w:p>
        </w:tc>
      </w:tr>
      <w:tr w14:paraId="3AFE2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B71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F7F12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413F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25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7522C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7A6F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09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AB0A5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8ED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94FC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项目负责人：刘敏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628300">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626B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DCA38BA">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15CBBFFF">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2D909934">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45143A82">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680AAE62">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1BB42C71">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2F8BA6CD">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74FBB0D7">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770368C2">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7FEEFC92">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0725BA0F">
            <w:pPr>
              <w:jc w:val="center"/>
              <w:rPr>
                <w:rFonts w:hint="eastAsia" w:ascii="宋体" w:hAnsi="宋体" w:eastAsia="宋体" w:cs="宋体"/>
                <w:i w:val="0"/>
                <w:iCs w:val="0"/>
                <w:color w:val="auto"/>
                <w:sz w:val="18"/>
                <w:szCs w:val="18"/>
                <w:highlight w:val="none"/>
                <w:u w:val="none"/>
              </w:rPr>
            </w:pPr>
          </w:p>
        </w:tc>
      </w:tr>
      <w:tr w14:paraId="2A65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4EA179">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23D3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126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B9CD5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51088923T000009110807-袁家坝铝产业园指挥部经费</w:t>
            </w:r>
          </w:p>
        </w:tc>
      </w:tr>
      <w:tr w14:paraId="2727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54D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BB2B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6E48845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CC2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0B51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4EF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FB1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92F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3CE2C">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21C6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C6F2E">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96FD">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9FA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做好铝产业园指挥部工作，完成绩效目标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E05AEB">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6831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00A0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64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472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支付指挥部日常开支</w:t>
            </w:r>
          </w:p>
        </w:tc>
      </w:tr>
      <w:tr w14:paraId="0DA7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3BA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12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50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90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591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7F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7C1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AE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7F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0982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175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A4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867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8B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E37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89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E4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69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3E6C7">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660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DC72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74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1C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51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124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74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B3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1E5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2A76B">
            <w:pPr>
              <w:jc w:val="center"/>
              <w:rPr>
                <w:rFonts w:hint="eastAsia" w:ascii="黑体" w:hAnsi="黑体" w:eastAsia="黑体" w:cs="黑体"/>
                <w:i/>
                <w:iCs/>
                <w:color w:val="auto"/>
                <w:sz w:val="18"/>
                <w:szCs w:val="18"/>
                <w:highlight w:val="none"/>
                <w:u w:val="none"/>
              </w:rPr>
            </w:pPr>
          </w:p>
        </w:tc>
      </w:tr>
      <w:tr w14:paraId="50F1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8C1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9B1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6FFF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39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175D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C8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B5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58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2EB9B">
            <w:pPr>
              <w:jc w:val="center"/>
              <w:rPr>
                <w:rFonts w:hint="eastAsia" w:ascii="黑体" w:hAnsi="黑体" w:eastAsia="黑体" w:cs="黑体"/>
                <w:i/>
                <w:iCs/>
                <w:color w:val="auto"/>
                <w:sz w:val="18"/>
                <w:szCs w:val="18"/>
                <w:highlight w:val="none"/>
                <w:u w:val="none"/>
              </w:rPr>
            </w:pPr>
          </w:p>
        </w:tc>
      </w:tr>
      <w:tr w14:paraId="11F8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F2F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7D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7F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F6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7E9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54F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3C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6E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156E">
            <w:pPr>
              <w:jc w:val="center"/>
              <w:rPr>
                <w:rFonts w:hint="eastAsia" w:ascii="黑体" w:hAnsi="黑体" w:eastAsia="黑体" w:cs="黑体"/>
                <w:i/>
                <w:iCs/>
                <w:color w:val="auto"/>
                <w:sz w:val="18"/>
                <w:szCs w:val="18"/>
                <w:highlight w:val="none"/>
                <w:u w:val="none"/>
              </w:rPr>
            </w:pPr>
          </w:p>
        </w:tc>
      </w:tr>
      <w:tr w14:paraId="1D84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CB68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1A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9605">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7FA8">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519DB">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9CAB8">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4C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04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25FE">
            <w:pPr>
              <w:jc w:val="center"/>
              <w:rPr>
                <w:rFonts w:hint="eastAsia" w:ascii="黑体" w:hAnsi="黑体" w:eastAsia="黑体" w:cs="黑体"/>
                <w:i/>
                <w:iCs/>
                <w:color w:val="auto"/>
                <w:sz w:val="18"/>
                <w:szCs w:val="18"/>
                <w:highlight w:val="none"/>
                <w:u w:val="none"/>
              </w:rPr>
            </w:pPr>
          </w:p>
        </w:tc>
      </w:tr>
      <w:tr w14:paraId="6493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7FB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EE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F1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37A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B6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DF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D0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69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B1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314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ED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3CB1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73BB">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5B8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1B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91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招商引资目标完成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A5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B3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F8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46B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D7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65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DF8E">
            <w:pPr>
              <w:jc w:val="center"/>
              <w:rPr>
                <w:rFonts w:hint="eastAsia" w:ascii="微软雅黑" w:hAnsi="微软雅黑" w:eastAsia="微软雅黑" w:cs="微软雅黑"/>
                <w:i/>
                <w:iCs/>
                <w:color w:val="auto"/>
                <w:sz w:val="16"/>
                <w:szCs w:val="16"/>
                <w:highlight w:val="none"/>
                <w:u w:val="none"/>
              </w:rPr>
            </w:pPr>
          </w:p>
        </w:tc>
      </w:tr>
      <w:tr w14:paraId="47C7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86C5B">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856A">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AE0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DE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项目建设达标率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17F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F2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F0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294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DB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F6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F723">
            <w:pPr>
              <w:jc w:val="center"/>
              <w:rPr>
                <w:rFonts w:hint="eastAsia" w:ascii="微软雅黑" w:hAnsi="微软雅黑" w:eastAsia="微软雅黑" w:cs="微软雅黑"/>
                <w:i/>
                <w:iCs/>
                <w:color w:val="auto"/>
                <w:sz w:val="16"/>
                <w:szCs w:val="16"/>
                <w:highlight w:val="none"/>
                <w:u w:val="none"/>
              </w:rPr>
            </w:pPr>
          </w:p>
        </w:tc>
      </w:tr>
      <w:tr w14:paraId="081A1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C2FD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36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07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F8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项目建设达标率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86B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32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E8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B22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19A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BAF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3F5C">
            <w:pPr>
              <w:jc w:val="center"/>
              <w:rPr>
                <w:rFonts w:hint="eastAsia" w:ascii="微软雅黑" w:hAnsi="微软雅黑" w:eastAsia="微软雅黑" w:cs="微软雅黑"/>
                <w:i/>
                <w:iCs/>
                <w:color w:val="auto"/>
                <w:sz w:val="16"/>
                <w:szCs w:val="16"/>
                <w:highlight w:val="none"/>
                <w:u w:val="none"/>
              </w:rPr>
            </w:pPr>
          </w:p>
        </w:tc>
      </w:tr>
      <w:tr w14:paraId="482A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3AF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77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8E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5A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辖区企业满意度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B8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A4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11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440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67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82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A246F">
            <w:pPr>
              <w:jc w:val="center"/>
              <w:rPr>
                <w:rFonts w:hint="eastAsia" w:ascii="微软雅黑" w:hAnsi="微软雅黑" w:eastAsia="微软雅黑" w:cs="微软雅黑"/>
                <w:i/>
                <w:iCs/>
                <w:color w:val="auto"/>
                <w:sz w:val="16"/>
                <w:szCs w:val="16"/>
                <w:highlight w:val="none"/>
                <w:u w:val="none"/>
              </w:rPr>
            </w:pPr>
          </w:p>
        </w:tc>
      </w:tr>
      <w:tr w14:paraId="31CA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5CDDF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83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1CD1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B150">
            <w:pPr>
              <w:jc w:val="center"/>
              <w:rPr>
                <w:rFonts w:hint="eastAsia" w:ascii="宋体" w:hAnsi="宋体" w:eastAsia="宋体" w:cs="宋体"/>
                <w:i w:val="0"/>
                <w:iCs w:val="0"/>
                <w:color w:val="auto"/>
                <w:sz w:val="18"/>
                <w:szCs w:val="18"/>
                <w:highlight w:val="none"/>
                <w:u w:val="none"/>
              </w:rPr>
            </w:pPr>
          </w:p>
        </w:tc>
      </w:tr>
      <w:tr w14:paraId="69E5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9E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5C900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673F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20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1737E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C70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D8A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99F5C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3A69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7CBC1">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项目负责人：张莆林</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E5525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5658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2EE3CA0A">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0DD96738">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5A7192A2">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5D054C8B">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75F6476">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4DF0AF26">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02228994">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6B59F188">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340B9B07">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0E46D2FE">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219DC7AF">
            <w:pPr>
              <w:jc w:val="center"/>
              <w:rPr>
                <w:rFonts w:hint="eastAsia" w:ascii="宋体" w:hAnsi="宋体" w:eastAsia="宋体" w:cs="宋体"/>
                <w:i w:val="0"/>
                <w:iCs w:val="0"/>
                <w:color w:val="auto"/>
                <w:sz w:val="18"/>
                <w:szCs w:val="18"/>
                <w:highlight w:val="none"/>
                <w:u w:val="none"/>
              </w:rPr>
            </w:pPr>
          </w:p>
        </w:tc>
      </w:tr>
      <w:tr w14:paraId="47D78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7B60C7">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011A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816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A101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51088923T000009298572-袁家坝党建项目</w:t>
            </w:r>
          </w:p>
        </w:tc>
      </w:tr>
      <w:tr w14:paraId="3AEA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384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1260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42B19E6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889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0BD1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77F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836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6CC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F5E2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45DA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E650E">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1A02">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B43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保障办事处党建、纪检工作日常运行经费</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3A42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1437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2602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54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A255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支付办事处党建工作、纪检工作日常支出</w:t>
            </w:r>
          </w:p>
        </w:tc>
      </w:tr>
      <w:tr w14:paraId="05C2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2F9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92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4A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57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8DA8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A31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1A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5F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90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790D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0FC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265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32E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93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2C22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0A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4A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DF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B6B6C">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BC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6B02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603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82A1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79F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AF2C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70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44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9A3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2EAE8">
            <w:pPr>
              <w:jc w:val="center"/>
              <w:rPr>
                <w:rFonts w:hint="eastAsia" w:ascii="黑体" w:hAnsi="黑体" w:eastAsia="黑体" w:cs="黑体"/>
                <w:i/>
                <w:iCs/>
                <w:color w:val="auto"/>
                <w:sz w:val="18"/>
                <w:szCs w:val="18"/>
                <w:highlight w:val="none"/>
                <w:u w:val="none"/>
              </w:rPr>
            </w:pPr>
          </w:p>
        </w:tc>
      </w:tr>
      <w:tr w14:paraId="1FA5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7778">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F9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361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01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8D3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F66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CA5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A89D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2B652">
            <w:pPr>
              <w:jc w:val="center"/>
              <w:rPr>
                <w:rFonts w:hint="eastAsia" w:ascii="黑体" w:hAnsi="黑体" w:eastAsia="黑体" w:cs="黑体"/>
                <w:i/>
                <w:iCs/>
                <w:color w:val="auto"/>
                <w:sz w:val="18"/>
                <w:szCs w:val="18"/>
                <w:highlight w:val="none"/>
                <w:u w:val="none"/>
              </w:rPr>
            </w:pPr>
          </w:p>
        </w:tc>
      </w:tr>
      <w:tr w14:paraId="5624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F145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C7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C6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576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2D2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D4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8E8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F9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01961">
            <w:pPr>
              <w:jc w:val="center"/>
              <w:rPr>
                <w:rFonts w:hint="eastAsia" w:ascii="黑体" w:hAnsi="黑体" w:eastAsia="黑体" w:cs="黑体"/>
                <w:i/>
                <w:iCs/>
                <w:color w:val="auto"/>
                <w:sz w:val="18"/>
                <w:szCs w:val="18"/>
                <w:highlight w:val="none"/>
                <w:u w:val="none"/>
              </w:rPr>
            </w:pPr>
          </w:p>
        </w:tc>
      </w:tr>
      <w:tr w14:paraId="24AD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63D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CC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005B">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A5C9">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8DF1F">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6B11">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8E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85A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D49A1">
            <w:pPr>
              <w:jc w:val="center"/>
              <w:rPr>
                <w:rFonts w:hint="eastAsia" w:ascii="黑体" w:hAnsi="黑体" w:eastAsia="黑体" w:cs="黑体"/>
                <w:i/>
                <w:iCs/>
                <w:color w:val="auto"/>
                <w:sz w:val="18"/>
                <w:szCs w:val="18"/>
                <w:highlight w:val="none"/>
                <w:u w:val="none"/>
              </w:rPr>
            </w:pPr>
          </w:p>
        </w:tc>
      </w:tr>
      <w:tr w14:paraId="5365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0D0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B7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EB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B1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46F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BE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29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55A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EE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32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86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3599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859A">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B80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0CE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31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购置笔记本电脑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474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29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7D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44A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B8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825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191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开发区要求统一采购电脑，办事处不能采购</w:t>
            </w:r>
          </w:p>
        </w:tc>
      </w:tr>
      <w:tr w14:paraId="09A5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976E">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5CAD">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2870">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52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纪委案件办理次数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1B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627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61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552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9B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DDC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E3D7">
            <w:pPr>
              <w:jc w:val="center"/>
              <w:rPr>
                <w:rFonts w:hint="eastAsia" w:ascii="微软雅黑" w:hAnsi="微软雅黑" w:eastAsia="微软雅黑" w:cs="微软雅黑"/>
                <w:i/>
                <w:iCs/>
                <w:color w:val="auto"/>
                <w:sz w:val="16"/>
                <w:szCs w:val="16"/>
                <w:highlight w:val="none"/>
                <w:u w:val="none"/>
              </w:rPr>
            </w:pPr>
          </w:p>
        </w:tc>
      </w:tr>
      <w:tr w14:paraId="2897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9129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E56D">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6B21">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EC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党建宣传开展次数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58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19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F0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F391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61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C6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11EA">
            <w:pPr>
              <w:jc w:val="center"/>
              <w:rPr>
                <w:rFonts w:hint="eastAsia" w:ascii="微软雅黑" w:hAnsi="微软雅黑" w:eastAsia="微软雅黑" w:cs="微软雅黑"/>
                <w:i/>
                <w:iCs/>
                <w:color w:val="auto"/>
                <w:sz w:val="16"/>
                <w:szCs w:val="16"/>
                <w:highlight w:val="none"/>
                <w:u w:val="none"/>
              </w:rPr>
            </w:pPr>
          </w:p>
        </w:tc>
      </w:tr>
      <w:tr w14:paraId="6E06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3426A">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2FB3">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DF098">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225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案件办结率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66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76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B14F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11B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051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14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6389">
            <w:pPr>
              <w:jc w:val="center"/>
              <w:rPr>
                <w:rFonts w:hint="eastAsia" w:ascii="微软雅黑" w:hAnsi="微软雅黑" w:eastAsia="微软雅黑" w:cs="微软雅黑"/>
                <w:i/>
                <w:iCs/>
                <w:color w:val="auto"/>
                <w:sz w:val="16"/>
                <w:szCs w:val="16"/>
                <w:highlight w:val="none"/>
                <w:u w:val="none"/>
              </w:rPr>
            </w:pPr>
          </w:p>
        </w:tc>
      </w:tr>
      <w:tr w14:paraId="255DF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15A5">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4FA6">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F0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0D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77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14B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BF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F53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87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53D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2344">
            <w:pPr>
              <w:jc w:val="center"/>
              <w:rPr>
                <w:rFonts w:hint="eastAsia" w:ascii="微软雅黑" w:hAnsi="微软雅黑" w:eastAsia="微软雅黑" w:cs="微软雅黑"/>
                <w:i/>
                <w:iCs/>
                <w:color w:val="auto"/>
                <w:sz w:val="16"/>
                <w:szCs w:val="16"/>
                <w:highlight w:val="none"/>
                <w:u w:val="none"/>
              </w:rPr>
            </w:pPr>
          </w:p>
        </w:tc>
      </w:tr>
      <w:tr w14:paraId="72E1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E00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9F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6E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E4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设备利用率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BA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E9A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F7D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EAF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A4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0EC2">
            <w:pPr>
              <w:jc w:val="center"/>
              <w:rPr>
                <w:rFonts w:hint="eastAsia" w:ascii="宋体" w:hAnsi="宋体" w:eastAsia="宋体" w:cs="宋体"/>
                <w:i w:val="0"/>
                <w:iCs w:val="0"/>
                <w:color w:val="auto"/>
                <w:sz w:val="18"/>
                <w:szCs w:val="18"/>
                <w:highlight w:val="none"/>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8515">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未采购电脑</w:t>
            </w:r>
          </w:p>
        </w:tc>
      </w:tr>
      <w:tr w14:paraId="24E8F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D905D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8D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247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56A1">
            <w:pPr>
              <w:jc w:val="center"/>
              <w:rPr>
                <w:rFonts w:hint="eastAsia" w:ascii="宋体" w:hAnsi="宋体" w:eastAsia="宋体" w:cs="宋体"/>
                <w:i w:val="0"/>
                <w:iCs w:val="0"/>
                <w:color w:val="auto"/>
                <w:sz w:val="18"/>
                <w:szCs w:val="18"/>
                <w:highlight w:val="none"/>
                <w:u w:val="none"/>
              </w:rPr>
            </w:pPr>
          </w:p>
        </w:tc>
      </w:tr>
      <w:tr w14:paraId="62EC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55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F7F2C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自评得分65分。</w:t>
            </w:r>
          </w:p>
        </w:tc>
      </w:tr>
      <w:tr w14:paraId="32A8A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620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3259A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按照开发区采购管理要求，办事处不在采购电脑，由区统一采购国产电脑</w:t>
            </w:r>
          </w:p>
        </w:tc>
      </w:tr>
      <w:tr w14:paraId="129D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EB4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9AD5A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73A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94CF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项目负责人：王川</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55D33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4FC0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21A7F345">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204B1C64">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3AECCC9C">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709BA99E">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1343DDC1">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511B95B9">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4433B47C">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1A6CFF86">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3CB83591">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321876E8">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1013BF1E">
            <w:pPr>
              <w:jc w:val="center"/>
              <w:rPr>
                <w:rFonts w:hint="eastAsia" w:ascii="宋体" w:hAnsi="宋体" w:eastAsia="宋体" w:cs="宋体"/>
                <w:i w:val="0"/>
                <w:iCs w:val="0"/>
                <w:color w:val="auto"/>
                <w:sz w:val="18"/>
                <w:szCs w:val="18"/>
                <w:highlight w:val="none"/>
                <w:u w:val="none"/>
              </w:rPr>
            </w:pPr>
          </w:p>
        </w:tc>
      </w:tr>
      <w:tr w14:paraId="2942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483E67">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0B94C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504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B53C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51088923T000009298587-袁家坝应急管理项目</w:t>
            </w:r>
          </w:p>
        </w:tc>
      </w:tr>
      <w:tr w14:paraId="24D5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F8F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CFEB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421F06FB">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68D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5315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C53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5301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C5F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7A78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0AA6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C1BB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050B5">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8DA2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安全、森林防火等日常工作运行经费</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1AD15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7994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7C4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91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5396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支付办事处安全、森林防火等日常工作开支</w:t>
            </w:r>
          </w:p>
        </w:tc>
      </w:tr>
      <w:tr w14:paraId="59AB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480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3F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077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EB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776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8C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C0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28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AC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38616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CEB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A0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2B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0E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350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A1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2A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CF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69FBA">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B6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B6B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E8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71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55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25F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CD4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99F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212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2089A">
            <w:pPr>
              <w:jc w:val="center"/>
              <w:rPr>
                <w:rFonts w:hint="eastAsia" w:ascii="黑体" w:hAnsi="黑体" w:eastAsia="黑体" w:cs="黑体"/>
                <w:i/>
                <w:iCs/>
                <w:color w:val="auto"/>
                <w:sz w:val="18"/>
                <w:szCs w:val="18"/>
                <w:highlight w:val="none"/>
                <w:u w:val="none"/>
              </w:rPr>
            </w:pPr>
          </w:p>
        </w:tc>
      </w:tr>
      <w:tr w14:paraId="4CCB6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322F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08A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0C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C5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68F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25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E4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7D8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13DB">
            <w:pPr>
              <w:jc w:val="center"/>
              <w:rPr>
                <w:rFonts w:hint="eastAsia" w:ascii="黑体" w:hAnsi="黑体" w:eastAsia="黑体" w:cs="黑体"/>
                <w:i/>
                <w:iCs/>
                <w:color w:val="auto"/>
                <w:sz w:val="18"/>
                <w:szCs w:val="18"/>
                <w:highlight w:val="none"/>
                <w:u w:val="none"/>
              </w:rPr>
            </w:pPr>
          </w:p>
        </w:tc>
      </w:tr>
      <w:tr w14:paraId="57C6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62F5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FC7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351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E97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EB7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A6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9C1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54E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163F">
            <w:pPr>
              <w:jc w:val="center"/>
              <w:rPr>
                <w:rFonts w:hint="eastAsia" w:ascii="黑体" w:hAnsi="黑体" w:eastAsia="黑体" w:cs="黑体"/>
                <w:i/>
                <w:iCs/>
                <w:color w:val="auto"/>
                <w:sz w:val="18"/>
                <w:szCs w:val="18"/>
                <w:highlight w:val="none"/>
                <w:u w:val="none"/>
              </w:rPr>
            </w:pPr>
          </w:p>
        </w:tc>
      </w:tr>
      <w:tr w14:paraId="08F0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D23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DC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A6D1">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8A1D">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BC7D3">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FC40">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311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D4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6DD82">
            <w:pPr>
              <w:jc w:val="center"/>
              <w:rPr>
                <w:rFonts w:hint="eastAsia" w:ascii="黑体" w:hAnsi="黑体" w:eastAsia="黑体" w:cs="黑体"/>
                <w:i/>
                <w:iCs/>
                <w:color w:val="auto"/>
                <w:sz w:val="18"/>
                <w:szCs w:val="18"/>
                <w:highlight w:val="none"/>
                <w:u w:val="none"/>
              </w:rPr>
            </w:pPr>
          </w:p>
        </w:tc>
      </w:tr>
      <w:tr w14:paraId="0676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C82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7C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2C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24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0B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C88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3A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3E4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5A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33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8A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4E07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FB26C">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6AB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95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A15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森林安全防火宣传次数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6A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6E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E0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E86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B8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0F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1719">
            <w:pPr>
              <w:jc w:val="center"/>
              <w:rPr>
                <w:rFonts w:hint="eastAsia" w:ascii="微软雅黑" w:hAnsi="微软雅黑" w:eastAsia="微软雅黑" w:cs="微软雅黑"/>
                <w:i/>
                <w:iCs/>
                <w:color w:val="auto"/>
                <w:sz w:val="16"/>
                <w:szCs w:val="16"/>
                <w:highlight w:val="none"/>
                <w:u w:val="none"/>
              </w:rPr>
            </w:pPr>
          </w:p>
        </w:tc>
      </w:tr>
      <w:tr w14:paraId="210A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BCD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3E60">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6D916">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FA3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防汛工作宣传次数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E2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69A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62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34D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59F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BE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C7C1">
            <w:pPr>
              <w:jc w:val="center"/>
              <w:rPr>
                <w:rFonts w:hint="eastAsia" w:ascii="微软雅黑" w:hAnsi="微软雅黑" w:eastAsia="微软雅黑" w:cs="微软雅黑"/>
                <w:i/>
                <w:iCs/>
                <w:color w:val="auto"/>
                <w:sz w:val="16"/>
                <w:szCs w:val="16"/>
                <w:highlight w:val="none"/>
                <w:u w:val="none"/>
              </w:rPr>
            </w:pPr>
          </w:p>
        </w:tc>
      </w:tr>
      <w:tr w14:paraId="4C4F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27AC">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4F90C">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74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E68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AFB0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AA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D0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C79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CC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32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D1EE">
            <w:pPr>
              <w:jc w:val="center"/>
              <w:rPr>
                <w:rFonts w:hint="eastAsia" w:ascii="微软雅黑" w:hAnsi="微软雅黑" w:eastAsia="微软雅黑" w:cs="微软雅黑"/>
                <w:i/>
                <w:iCs/>
                <w:color w:val="auto"/>
                <w:sz w:val="16"/>
                <w:szCs w:val="16"/>
                <w:highlight w:val="none"/>
                <w:u w:val="none"/>
              </w:rPr>
            </w:pPr>
          </w:p>
        </w:tc>
      </w:tr>
      <w:tr w14:paraId="01BD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E04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A1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7D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472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重大安全事故</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60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99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86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B28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82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D1F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0220">
            <w:pPr>
              <w:jc w:val="center"/>
              <w:rPr>
                <w:rFonts w:hint="eastAsia" w:ascii="微软雅黑" w:hAnsi="微软雅黑" w:eastAsia="微软雅黑" w:cs="微软雅黑"/>
                <w:i/>
                <w:iCs/>
                <w:color w:val="auto"/>
                <w:sz w:val="16"/>
                <w:szCs w:val="16"/>
                <w:highlight w:val="none"/>
                <w:u w:val="none"/>
              </w:rPr>
            </w:pPr>
          </w:p>
        </w:tc>
      </w:tr>
      <w:tr w14:paraId="35E9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8008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CB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80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F9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运行经费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B0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A2E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61E7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4CD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30000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E8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69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1A6B">
            <w:pPr>
              <w:jc w:val="center"/>
              <w:rPr>
                <w:rFonts w:hint="eastAsia" w:ascii="微软雅黑" w:hAnsi="微软雅黑" w:eastAsia="微软雅黑" w:cs="微软雅黑"/>
                <w:i/>
                <w:iCs/>
                <w:color w:val="auto"/>
                <w:sz w:val="16"/>
                <w:szCs w:val="16"/>
                <w:highlight w:val="none"/>
                <w:u w:val="none"/>
              </w:rPr>
            </w:pPr>
          </w:p>
        </w:tc>
      </w:tr>
      <w:tr w14:paraId="28D82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BD4C1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90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65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472D">
            <w:pPr>
              <w:jc w:val="center"/>
              <w:rPr>
                <w:rFonts w:hint="eastAsia" w:ascii="宋体" w:hAnsi="宋体" w:eastAsia="宋体" w:cs="宋体"/>
                <w:i w:val="0"/>
                <w:iCs w:val="0"/>
                <w:color w:val="auto"/>
                <w:sz w:val="18"/>
                <w:szCs w:val="18"/>
                <w:highlight w:val="none"/>
                <w:u w:val="none"/>
              </w:rPr>
            </w:pPr>
          </w:p>
        </w:tc>
      </w:tr>
      <w:tr w14:paraId="4C2AF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E6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A180C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按期完成年初目标。自评得分100分。</w:t>
            </w:r>
          </w:p>
        </w:tc>
      </w:tr>
      <w:tr w14:paraId="3474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8BB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B474B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79E12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31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7EB93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06F0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4F21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项目负责人：刘敏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EE5031">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2683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96A0769">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683C6C1B">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4AD79C95">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089C2428">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50D72B6">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49CCF711">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1FA13949">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2E1F2D5A">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1B707F50">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5A763D63">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0D0DE33F">
            <w:pPr>
              <w:jc w:val="center"/>
              <w:rPr>
                <w:rFonts w:hint="eastAsia" w:ascii="宋体" w:hAnsi="宋体" w:eastAsia="宋体" w:cs="宋体"/>
                <w:i w:val="0"/>
                <w:iCs w:val="0"/>
                <w:color w:val="auto"/>
                <w:sz w:val="18"/>
                <w:szCs w:val="18"/>
                <w:highlight w:val="none"/>
                <w:u w:val="none"/>
              </w:rPr>
            </w:pPr>
          </w:p>
        </w:tc>
      </w:tr>
      <w:tr w14:paraId="4011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CB9A37">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126D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C54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7BDB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51088923T000009298597-袁家坝维稳项目</w:t>
            </w:r>
          </w:p>
        </w:tc>
      </w:tr>
      <w:tr w14:paraId="7DCDB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36B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2478E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10AEDE1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7AC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5C62B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CF4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121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7F8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C900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67D3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F7BB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2F00">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E94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办事处信访、维稳、防邪、禁毒、扫黑除恶等日常工作正常运行，保障辖区社会稳定</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27D88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01CD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C58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8F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672C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支付办事处维稳工作日常支出、支付律师咨询费</w:t>
            </w:r>
          </w:p>
        </w:tc>
      </w:tr>
      <w:tr w14:paraId="5B23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16D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82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B6E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144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C98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00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8D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76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DD84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45FD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7D2F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3F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370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97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429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88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406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1C3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600F7">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B9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BAA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FB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D3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213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A7C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4A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010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26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465F">
            <w:pPr>
              <w:jc w:val="center"/>
              <w:rPr>
                <w:rFonts w:hint="eastAsia" w:ascii="黑体" w:hAnsi="黑体" w:eastAsia="黑体" w:cs="黑体"/>
                <w:i/>
                <w:iCs/>
                <w:color w:val="auto"/>
                <w:sz w:val="18"/>
                <w:szCs w:val="18"/>
                <w:highlight w:val="none"/>
                <w:u w:val="none"/>
              </w:rPr>
            </w:pPr>
          </w:p>
        </w:tc>
      </w:tr>
      <w:tr w14:paraId="5DAB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277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06A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C22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E5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7A4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EF16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478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71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4F58">
            <w:pPr>
              <w:jc w:val="center"/>
              <w:rPr>
                <w:rFonts w:hint="eastAsia" w:ascii="黑体" w:hAnsi="黑体" w:eastAsia="黑体" w:cs="黑体"/>
                <w:i/>
                <w:iCs/>
                <w:color w:val="auto"/>
                <w:sz w:val="18"/>
                <w:szCs w:val="18"/>
                <w:highlight w:val="none"/>
                <w:u w:val="none"/>
              </w:rPr>
            </w:pPr>
          </w:p>
        </w:tc>
      </w:tr>
      <w:tr w14:paraId="15C0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8F5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2B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8AEC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08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A60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86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D7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80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93D6">
            <w:pPr>
              <w:jc w:val="center"/>
              <w:rPr>
                <w:rFonts w:hint="eastAsia" w:ascii="黑体" w:hAnsi="黑体" w:eastAsia="黑体" w:cs="黑体"/>
                <w:i/>
                <w:iCs/>
                <w:color w:val="auto"/>
                <w:sz w:val="18"/>
                <w:szCs w:val="18"/>
                <w:highlight w:val="none"/>
                <w:u w:val="none"/>
              </w:rPr>
            </w:pPr>
          </w:p>
        </w:tc>
      </w:tr>
      <w:tr w14:paraId="45E8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2619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D9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6EE5">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74A3">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BA294">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D020">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13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41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5A6A7">
            <w:pPr>
              <w:jc w:val="center"/>
              <w:rPr>
                <w:rFonts w:hint="eastAsia" w:ascii="黑体" w:hAnsi="黑体" w:eastAsia="黑体" w:cs="黑体"/>
                <w:i/>
                <w:iCs/>
                <w:color w:val="auto"/>
                <w:sz w:val="18"/>
                <w:szCs w:val="18"/>
                <w:highlight w:val="none"/>
                <w:u w:val="none"/>
              </w:rPr>
            </w:pPr>
          </w:p>
        </w:tc>
      </w:tr>
      <w:tr w14:paraId="5591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B14F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12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7D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15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6BE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FAE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17E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5B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2A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37B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675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1E44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8289">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8C4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F93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807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宣传次数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B2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D04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FA2D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1A9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91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025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3BFBC">
            <w:pPr>
              <w:jc w:val="center"/>
              <w:rPr>
                <w:rFonts w:hint="eastAsia" w:ascii="微软雅黑" w:hAnsi="微软雅黑" w:eastAsia="微软雅黑" w:cs="微软雅黑"/>
                <w:i/>
                <w:iCs/>
                <w:color w:val="auto"/>
                <w:sz w:val="16"/>
                <w:szCs w:val="16"/>
                <w:highlight w:val="none"/>
                <w:u w:val="none"/>
              </w:rPr>
            </w:pPr>
          </w:p>
        </w:tc>
      </w:tr>
      <w:tr w14:paraId="069D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DB37">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71FE">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9E8C1">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D8D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维稳值班天数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BE6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34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4A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天</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E7F5">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E2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53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ACD0">
            <w:pPr>
              <w:jc w:val="center"/>
              <w:rPr>
                <w:rFonts w:hint="eastAsia" w:ascii="微软雅黑" w:hAnsi="微软雅黑" w:eastAsia="微软雅黑" w:cs="微软雅黑"/>
                <w:i/>
                <w:iCs/>
                <w:color w:val="auto"/>
                <w:sz w:val="16"/>
                <w:szCs w:val="16"/>
                <w:highlight w:val="none"/>
                <w:u w:val="none"/>
              </w:rPr>
            </w:pPr>
          </w:p>
        </w:tc>
      </w:tr>
      <w:tr w14:paraId="6969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BA40">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1F29">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69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73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信访举报办结率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E46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CC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223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302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04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F6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8CCD">
            <w:pPr>
              <w:jc w:val="center"/>
              <w:rPr>
                <w:rFonts w:hint="eastAsia" w:ascii="微软雅黑" w:hAnsi="微软雅黑" w:eastAsia="微软雅黑" w:cs="微软雅黑"/>
                <w:i/>
                <w:iCs/>
                <w:color w:val="auto"/>
                <w:sz w:val="16"/>
                <w:szCs w:val="16"/>
                <w:highlight w:val="none"/>
                <w:u w:val="none"/>
              </w:rPr>
            </w:pPr>
          </w:p>
        </w:tc>
      </w:tr>
      <w:tr w14:paraId="7C39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FCC37">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BF9D">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CB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D8A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B8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7B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66C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5DB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EA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BBA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13AFE">
            <w:pPr>
              <w:jc w:val="center"/>
              <w:rPr>
                <w:rFonts w:hint="eastAsia" w:ascii="微软雅黑" w:hAnsi="微软雅黑" w:eastAsia="微软雅黑" w:cs="微软雅黑"/>
                <w:i/>
                <w:iCs/>
                <w:color w:val="auto"/>
                <w:sz w:val="16"/>
                <w:szCs w:val="16"/>
                <w:highlight w:val="none"/>
                <w:u w:val="none"/>
              </w:rPr>
            </w:pPr>
          </w:p>
        </w:tc>
      </w:tr>
      <w:tr w14:paraId="7D41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87D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D30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ED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99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重大群体事件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E8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870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06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1A3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3E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88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25CBC">
            <w:pPr>
              <w:jc w:val="center"/>
              <w:rPr>
                <w:rFonts w:hint="eastAsia" w:ascii="微软雅黑" w:hAnsi="微软雅黑" w:eastAsia="微软雅黑" w:cs="微软雅黑"/>
                <w:i/>
                <w:iCs/>
                <w:color w:val="auto"/>
                <w:sz w:val="16"/>
                <w:szCs w:val="16"/>
                <w:highlight w:val="none"/>
                <w:u w:val="none"/>
              </w:rPr>
            </w:pPr>
          </w:p>
        </w:tc>
      </w:tr>
      <w:tr w14:paraId="6A94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8ADC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16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41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20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运行经费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EE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AD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BC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9B0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50000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61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EF2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80E6">
            <w:pPr>
              <w:jc w:val="center"/>
              <w:rPr>
                <w:rFonts w:hint="eastAsia" w:ascii="微软雅黑" w:hAnsi="微软雅黑" w:eastAsia="微软雅黑" w:cs="微软雅黑"/>
                <w:i/>
                <w:iCs/>
                <w:color w:val="auto"/>
                <w:sz w:val="16"/>
                <w:szCs w:val="16"/>
                <w:highlight w:val="none"/>
                <w:u w:val="none"/>
              </w:rPr>
            </w:pPr>
          </w:p>
        </w:tc>
      </w:tr>
      <w:tr w14:paraId="05B9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D335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2B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E6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102F">
            <w:pPr>
              <w:jc w:val="center"/>
              <w:rPr>
                <w:rFonts w:hint="eastAsia" w:ascii="宋体" w:hAnsi="宋体" w:eastAsia="宋体" w:cs="宋体"/>
                <w:i w:val="0"/>
                <w:iCs w:val="0"/>
                <w:color w:val="auto"/>
                <w:sz w:val="18"/>
                <w:szCs w:val="18"/>
                <w:highlight w:val="none"/>
                <w:u w:val="none"/>
              </w:rPr>
            </w:pPr>
          </w:p>
        </w:tc>
      </w:tr>
      <w:tr w14:paraId="7E37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5B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B480C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6805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FA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26225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24BD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ED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35E05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027D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81D08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项目负责人：王川</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05975C">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4EE9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298FA448">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001C2284">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681B99FC">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0F14F104">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2A11E172">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2CE981A6">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7C39D54B">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33D6CA70">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1B99B17E">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2BE2003F">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50C2C4F2">
            <w:pPr>
              <w:jc w:val="center"/>
              <w:rPr>
                <w:rFonts w:hint="eastAsia" w:ascii="宋体" w:hAnsi="宋体" w:eastAsia="宋体" w:cs="宋体"/>
                <w:i w:val="0"/>
                <w:iCs w:val="0"/>
                <w:color w:val="auto"/>
                <w:sz w:val="18"/>
                <w:szCs w:val="18"/>
                <w:highlight w:val="none"/>
                <w:u w:val="none"/>
              </w:rPr>
            </w:pPr>
          </w:p>
        </w:tc>
      </w:tr>
      <w:tr w14:paraId="246CF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DDF6FB">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6DF5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5EE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5408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51088923T000009298609-袁家坝应急用车项目</w:t>
            </w:r>
          </w:p>
        </w:tc>
      </w:tr>
      <w:tr w14:paraId="3654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E6C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46D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5403408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686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6CFD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20F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7A7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57A6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2C61E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3719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8CC9B">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D3C5">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8F5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保障办事处公务应急用车</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52C4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7C9A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D4D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EF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DEAB1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支付应急用车保险、油费、洗车费等</w:t>
            </w:r>
          </w:p>
        </w:tc>
      </w:tr>
      <w:tr w14:paraId="5570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92B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D9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6E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0EE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44C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25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0E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55FE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80B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0A57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2E1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DC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BA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B0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4C5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BA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DF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83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2CC0E">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3DA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AAB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600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5A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26D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3F4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66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FF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59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71A27">
            <w:pPr>
              <w:jc w:val="center"/>
              <w:rPr>
                <w:rFonts w:hint="eastAsia" w:ascii="黑体" w:hAnsi="黑体" w:eastAsia="黑体" w:cs="黑体"/>
                <w:i/>
                <w:iCs/>
                <w:color w:val="auto"/>
                <w:sz w:val="18"/>
                <w:szCs w:val="18"/>
                <w:highlight w:val="none"/>
                <w:u w:val="none"/>
              </w:rPr>
            </w:pPr>
          </w:p>
        </w:tc>
      </w:tr>
      <w:tr w14:paraId="18EB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903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30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1F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E0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75B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63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7F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37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8B09">
            <w:pPr>
              <w:jc w:val="center"/>
              <w:rPr>
                <w:rFonts w:hint="eastAsia" w:ascii="黑体" w:hAnsi="黑体" w:eastAsia="黑体" w:cs="黑体"/>
                <w:i/>
                <w:iCs/>
                <w:color w:val="auto"/>
                <w:sz w:val="18"/>
                <w:szCs w:val="18"/>
                <w:highlight w:val="none"/>
                <w:u w:val="none"/>
              </w:rPr>
            </w:pPr>
          </w:p>
        </w:tc>
      </w:tr>
      <w:tr w14:paraId="5D2D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F8FB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48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52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11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BBA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88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C9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3F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6701A">
            <w:pPr>
              <w:jc w:val="center"/>
              <w:rPr>
                <w:rFonts w:hint="eastAsia" w:ascii="黑体" w:hAnsi="黑体" w:eastAsia="黑体" w:cs="黑体"/>
                <w:i/>
                <w:iCs/>
                <w:color w:val="auto"/>
                <w:sz w:val="18"/>
                <w:szCs w:val="18"/>
                <w:highlight w:val="none"/>
                <w:u w:val="none"/>
              </w:rPr>
            </w:pPr>
          </w:p>
        </w:tc>
      </w:tr>
      <w:tr w14:paraId="61CE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1F58">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867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F98F">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F257">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D07EA">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3760">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513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BC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6CF2">
            <w:pPr>
              <w:jc w:val="center"/>
              <w:rPr>
                <w:rFonts w:hint="eastAsia" w:ascii="黑体" w:hAnsi="黑体" w:eastAsia="黑体" w:cs="黑体"/>
                <w:i/>
                <w:iCs/>
                <w:color w:val="auto"/>
                <w:sz w:val="18"/>
                <w:szCs w:val="18"/>
                <w:highlight w:val="none"/>
                <w:u w:val="none"/>
              </w:rPr>
            </w:pPr>
          </w:p>
        </w:tc>
      </w:tr>
      <w:tr w14:paraId="1A86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0E2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D9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5F9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A24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CB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FE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43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7E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D0E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BB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BC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6343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6D925">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FB14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F1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B8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应急用车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B89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6E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D6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FAA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7A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C1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7AEB">
            <w:pPr>
              <w:jc w:val="center"/>
              <w:rPr>
                <w:rFonts w:hint="eastAsia" w:ascii="微软雅黑" w:hAnsi="微软雅黑" w:eastAsia="微软雅黑" w:cs="微软雅黑"/>
                <w:i/>
                <w:iCs/>
                <w:color w:val="auto"/>
                <w:sz w:val="16"/>
                <w:szCs w:val="16"/>
                <w:highlight w:val="none"/>
                <w:u w:val="none"/>
              </w:rPr>
            </w:pPr>
          </w:p>
        </w:tc>
      </w:tr>
      <w:tr w14:paraId="374F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7400">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8F36">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3B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7D5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车辆正常运行</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7C7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BB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A6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6EA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DE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A1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13</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8BE3">
            <w:pPr>
              <w:jc w:val="center"/>
              <w:rPr>
                <w:rFonts w:hint="eastAsia" w:ascii="微软雅黑" w:hAnsi="微软雅黑" w:eastAsia="微软雅黑" w:cs="微软雅黑"/>
                <w:i/>
                <w:iCs/>
                <w:color w:val="auto"/>
                <w:sz w:val="16"/>
                <w:szCs w:val="16"/>
                <w:highlight w:val="none"/>
                <w:u w:val="none"/>
              </w:rPr>
            </w:pPr>
          </w:p>
        </w:tc>
      </w:tr>
      <w:tr w14:paraId="3467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9BDA">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BE94">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C8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67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D8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25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59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31A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D3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A9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8F4A">
            <w:pPr>
              <w:jc w:val="center"/>
              <w:rPr>
                <w:rFonts w:hint="eastAsia" w:ascii="微软雅黑" w:hAnsi="微软雅黑" w:eastAsia="微软雅黑" w:cs="微软雅黑"/>
                <w:i/>
                <w:iCs/>
                <w:color w:val="auto"/>
                <w:sz w:val="16"/>
                <w:szCs w:val="16"/>
                <w:highlight w:val="none"/>
                <w:u w:val="none"/>
              </w:rPr>
            </w:pPr>
          </w:p>
        </w:tc>
      </w:tr>
      <w:tr w14:paraId="1B15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9A6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5B4F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44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19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应急用车保障率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D0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00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E8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3B4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E9A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3FF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B5AB">
            <w:pPr>
              <w:jc w:val="center"/>
              <w:rPr>
                <w:rFonts w:hint="eastAsia" w:ascii="微软雅黑" w:hAnsi="微软雅黑" w:eastAsia="微软雅黑" w:cs="微软雅黑"/>
                <w:i/>
                <w:iCs/>
                <w:color w:val="auto"/>
                <w:sz w:val="16"/>
                <w:szCs w:val="16"/>
                <w:highlight w:val="none"/>
                <w:u w:val="none"/>
              </w:rPr>
            </w:pPr>
          </w:p>
        </w:tc>
      </w:tr>
      <w:tr w14:paraId="4353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0AC6E">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06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AFD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2F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运行维护费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C95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7E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FE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EC2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30000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EBA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90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4069E">
            <w:pPr>
              <w:jc w:val="center"/>
              <w:rPr>
                <w:rFonts w:hint="eastAsia" w:ascii="微软雅黑" w:hAnsi="微软雅黑" w:eastAsia="微软雅黑" w:cs="微软雅黑"/>
                <w:i/>
                <w:iCs/>
                <w:color w:val="auto"/>
                <w:sz w:val="16"/>
                <w:szCs w:val="16"/>
                <w:highlight w:val="none"/>
                <w:u w:val="none"/>
              </w:rPr>
            </w:pPr>
          </w:p>
        </w:tc>
      </w:tr>
      <w:tr w14:paraId="7145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43AF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93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DA2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DC75">
            <w:pPr>
              <w:jc w:val="center"/>
              <w:rPr>
                <w:rFonts w:hint="eastAsia" w:ascii="宋体" w:hAnsi="宋体" w:eastAsia="宋体" w:cs="宋体"/>
                <w:i w:val="0"/>
                <w:iCs w:val="0"/>
                <w:color w:val="auto"/>
                <w:sz w:val="18"/>
                <w:szCs w:val="18"/>
                <w:highlight w:val="none"/>
                <w:u w:val="none"/>
              </w:rPr>
            </w:pPr>
          </w:p>
        </w:tc>
      </w:tr>
      <w:tr w14:paraId="17A5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F6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5BF4C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21FD6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2D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28DC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0B9D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2D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BA89E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0F69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035E0">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项目负责人：刘敏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82436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218E2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1D08C4F1">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1130623D">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05F4FFCC">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03E87E01">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D9D0591">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567F1EA6">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5A13CE8">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1420D613">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4E021BD9">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551FA733">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36F13473">
            <w:pPr>
              <w:jc w:val="center"/>
              <w:rPr>
                <w:rFonts w:hint="eastAsia" w:ascii="宋体" w:hAnsi="宋体" w:eastAsia="宋体" w:cs="宋体"/>
                <w:i w:val="0"/>
                <w:iCs w:val="0"/>
                <w:color w:val="auto"/>
                <w:sz w:val="18"/>
                <w:szCs w:val="18"/>
                <w:highlight w:val="none"/>
                <w:u w:val="none"/>
              </w:rPr>
            </w:pPr>
          </w:p>
        </w:tc>
      </w:tr>
      <w:tr w14:paraId="0066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114337">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4A2A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CD7D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50CD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51088923T000009298618-袁家坝伙食团项目</w:t>
            </w:r>
          </w:p>
        </w:tc>
      </w:tr>
      <w:tr w14:paraId="49003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6CF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73C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439B167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D3D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2B8A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ACE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06F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FD30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0480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1B1C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C948">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4802">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BBC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提高食堂服务水平，为办事处工作顺利开展提供后勤保障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984A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27F9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FC80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0F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FAC8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支付食堂日常支出</w:t>
            </w:r>
          </w:p>
        </w:tc>
      </w:tr>
      <w:tr w14:paraId="231C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CE9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A5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08A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FC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E7F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D45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099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4A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2A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4666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D976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49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19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10.44</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F1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10.44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446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10.44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DC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7D2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057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182B6">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6BC5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CC4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A8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03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10.44</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EE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10.44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A02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10.44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518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87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6A6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BCA9">
            <w:pPr>
              <w:jc w:val="center"/>
              <w:rPr>
                <w:rFonts w:hint="eastAsia" w:ascii="黑体" w:hAnsi="黑体" w:eastAsia="黑体" w:cs="黑体"/>
                <w:i/>
                <w:iCs/>
                <w:color w:val="auto"/>
                <w:sz w:val="18"/>
                <w:szCs w:val="18"/>
                <w:highlight w:val="none"/>
                <w:u w:val="none"/>
              </w:rPr>
            </w:pPr>
          </w:p>
        </w:tc>
      </w:tr>
      <w:tr w14:paraId="479F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B0C0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FF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148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A0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8EF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9B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2A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D4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2E76">
            <w:pPr>
              <w:jc w:val="center"/>
              <w:rPr>
                <w:rFonts w:hint="eastAsia" w:ascii="黑体" w:hAnsi="黑体" w:eastAsia="黑体" w:cs="黑体"/>
                <w:i/>
                <w:iCs/>
                <w:color w:val="auto"/>
                <w:sz w:val="18"/>
                <w:szCs w:val="18"/>
                <w:highlight w:val="none"/>
                <w:u w:val="none"/>
              </w:rPr>
            </w:pPr>
          </w:p>
        </w:tc>
      </w:tr>
      <w:tr w14:paraId="3F240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F558">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B9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1E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98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3324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88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4C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913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9668A">
            <w:pPr>
              <w:jc w:val="center"/>
              <w:rPr>
                <w:rFonts w:hint="eastAsia" w:ascii="黑体" w:hAnsi="黑体" w:eastAsia="黑体" w:cs="黑体"/>
                <w:i/>
                <w:iCs/>
                <w:color w:val="auto"/>
                <w:sz w:val="18"/>
                <w:szCs w:val="18"/>
                <w:highlight w:val="none"/>
                <w:u w:val="none"/>
              </w:rPr>
            </w:pPr>
          </w:p>
        </w:tc>
      </w:tr>
      <w:tr w14:paraId="3C8C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FF02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CF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86224">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CB46">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EFF1B">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6F8D">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BD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1C6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A243">
            <w:pPr>
              <w:jc w:val="center"/>
              <w:rPr>
                <w:rFonts w:hint="eastAsia" w:ascii="黑体" w:hAnsi="黑体" w:eastAsia="黑体" w:cs="黑体"/>
                <w:i/>
                <w:iCs/>
                <w:color w:val="auto"/>
                <w:sz w:val="18"/>
                <w:szCs w:val="18"/>
                <w:highlight w:val="none"/>
                <w:u w:val="none"/>
              </w:rPr>
            </w:pPr>
          </w:p>
        </w:tc>
      </w:tr>
      <w:tr w14:paraId="7ADD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A0BB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79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A6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24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81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40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30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16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029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02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EA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6A80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354B">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BB5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677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821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327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744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104400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B8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CF75">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104400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95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10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E209">
            <w:pPr>
              <w:jc w:val="center"/>
              <w:rPr>
                <w:rFonts w:hint="eastAsia" w:ascii="微软雅黑" w:hAnsi="微软雅黑" w:eastAsia="微软雅黑" w:cs="微软雅黑"/>
                <w:i/>
                <w:iCs/>
                <w:color w:val="auto"/>
                <w:sz w:val="16"/>
                <w:szCs w:val="16"/>
                <w:highlight w:val="none"/>
                <w:u w:val="none"/>
              </w:rPr>
            </w:pPr>
          </w:p>
        </w:tc>
      </w:tr>
      <w:tr w14:paraId="0488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5AB7">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6967">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47B8F">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DC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08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54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2A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E9B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35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35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C5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9BA7">
            <w:pPr>
              <w:jc w:val="center"/>
              <w:rPr>
                <w:rFonts w:hint="eastAsia" w:ascii="微软雅黑" w:hAnsi="微软雅黑" w:eastAsia="微软雅黑" w:cs="微软雅黑"/>
                <w:i/>
                <w:iCs/>
                <w:color w:val="auto"/>
                <w:sz w:val="16"/>
                <w:szCs w:val="16"/>
                <w:highlight w:val="none"/>
                <w:u w:val="none"/>
              </w:rPr>
            </w:pPr>
          </w:p>
        </w:tc>
      </w:tr>
      <w:tr w14:paraId="4333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596A">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A527">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EBE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5CD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卫生合格率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CB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CE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49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530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21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7A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059D">
            <w:pPr>
              <w:jc w:val="center"/>
              <w:rPr>
                <w:rFonts w:hint="eastAsia" w:ascii="微软雅黑" w:hAnsi="微软雅黑" w:eastAsia="微软雅黑" w:cs="微软雅黑"/>
                <w:i/>
                <w:iCs/>
                <w:color w:val="auto"/>
                <w:sz w:val="16"/>
                <w:szCs w:val="16"/>
                <w:highlight w:val="none"/>
                <w:u w:val="none"/>
              </w:rPr>
            </w:pPr>
          </w:p>
        </w:tc>
      </w:tr>
      <w:tr w14:paraId="7FBC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0540">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E634">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CD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E0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3C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B4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E5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2C7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04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B9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76DB">
            <w:pPr>
              <w:jc w:val="center"/>
              <w:rPr>
                <w:rFonts w:hint="eastAsia" w:ascii="微软雅黑" w:hAnsi="微软雅黑" w:eastAsia="微软雅黑" w:cs="微软雅黑"/>
                <w:i/>
                <w:iCs/>
                <w:color w:val="auto"/>
                <w:sz w:val="16"/>
                <w:szCs w:val="16"/>
                <w:highlight w:val="none"/>
                <w:u w:val="none"/>
              </w:rPr>
            </w:pPr>
          </w:p>
        </w:tc>
      </w:tr>
      <w:tr w14:paraId="1AC8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4E8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A8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C2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2C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残余垃圾处置率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8A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68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C0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3DE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99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54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4B68">
            <w:pPr>
              <w:jc w:val="center"/>
              <w:rPr>
                <w:rFonts w:hint="eastAsia" w:ascii="微软雅黑" w:hAnsi="微软雅黑" w:eastAsia="微软雅黑" w:cs="微软雅黑"/>
                <w:i/>
                <w:iCs/>
                <w:color w:val="auto"/>
                <w:sz w:val="16"/>
                <w:szCs w:val="16"/>
                <w:highlight w:val="none"/>
                <w:u w:val="none"/>
              </w:rPr>
            </w:pPr>
          </w:p>
        </w:tc>
      </w:tr>
      <w:tr w14:paraId="0033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7EE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56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C7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86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职工就餐满意率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19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FE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77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3FE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1E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77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9691">
            <w:pPr>
              <w:jc w:val="center"/>
              <w:rPr>
                <w:rFonts w:hint="eastAsia" w:ascii="微软雅黑" w:hAnsi="微软雅黑" w:eastAsia="微软雅黑" w:cs="微软雅黑"/>
                <w:i/>
                <w:iCs/>
                <w:color w:val="auto"/>
                <w:sz w:val="16"/>
                <w:szCs w:val="16"/>
                <w:highlight w:val="none"/>
                <w:u w:val="none"/>
              </w:rPr>
            </w:pPr>
          </w:p>
        </w:tc>
      </w:tr>
      <w:tr w14:paraId="6DB8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92F9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4E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EB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6888B">
            <w:pPr>
              <w:jc w:val="center"/>
              <w:rPr>
                <w:rFonts w:hint="eastAsia" w:ascii="宋体" w:hAnsi="宋体" w:eastAsia="宋体" w:cs="宋体"/>
                <w:i w:val="0"/>
                <w:iCs w:val="0"/>
                <w:color w:val="auto"/>
                <w:sz w:val="18"/>
                <w:szCs w:val="18"/>
                <w:highlight w:val="none"/>
                <w:u w:val="none"/>
              </w:rPr>
            </w:pPr>
          </w:p>
        </w:tc>
      </w:tr>
      <w:tr w14:paraId="1C66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75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7ABB6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按期完成年初目标。自评得分100分。</w:t>
            </w:r>
          </w:p>
        </w:tc>
      </w:tr>
      <w:tr w14:paraId="6AA1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EB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887E0E">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224A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DB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649B7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568B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458E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项目负责人：刘敏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086F1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3EC9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9722DCF">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6696ECB3">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0F783ACA">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374A1443">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7E25C28">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590BA6AF">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BA6BBC5">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4ED44C77">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3C7A2A75">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565B1693">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300A0C94">
            <w:pPr>
              <w:jc w:val="center"/>
              <w:rPr>
                <w:rFonts w:hint="eastAsia" w:ascii="宋体" w:hAnsi="宋体" w:eastAsia="宋体" w:cs="宋体"/>
                <w:i w:val="0"/>
                <w:iCs w:val="0"/>
                <w:color w:val="auto"/>
                <w:sz w:val="18"/>
                <w:szCs w:val="18"/>
                <w:highlight w:val="none"/>
                <w:u w:val="none"/>
              </w:rPr>
            </w:pPr>
          </w:p>
        </w:tc>
      </w:tr>
      <w:tr w14:paraId="252D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3313E5">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56CE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2A8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4E8B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51088923T000009298641-袁家坝铝产业园指挥部项目</w:t>
            </w:r>
          </w:p>
        </w:tc>
      </w:tr>
      <w:tr w14:paraId="5FC4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FB9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4FD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5E3560A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16B7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2D88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B62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9EE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E9B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D34B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4098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CE19E">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D176">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6FB9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袁家坝办事处铝产业园指挥部日常运行经费，完成目标任务，促进园区发展</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B819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77DF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AA7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B1E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D576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支付铝产业园指挥部日常运行开支</w:t>
            </w:r>
          </w:p>
        </w:tc>
      </w:tr>
      <w:tr w14:paraId="1413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737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9C1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0D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D67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D37F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9F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AE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90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6D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0190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79F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16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E8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CD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474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1E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67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CA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C0F9B">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26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3E5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B0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8AD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7C1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F98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4F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D2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6E4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A56EB">
            <w:pPr>
              <w:jc w:val="center"/>
              <w:rPr>
                <w:rFonts w:hint="eastAsia" w:ascii="黑体" w:hAnsi="黑体" w:eastAsia="黑体" w:cs="黑体"/>
                <w:i/>
                <w:iCs/>
                <w:color w:val="auto"/>
                <w:sz w:val="18"/>
                <w:szCs w:val="18"/>
                <w:highlight w:val="none"/>
                <w:u w:val="none"/>
              </w:rPr>
            </w:pPr>
          </w:p>
        </w:tc>
      </w:tr>
      <w:tr w14:paraId="4B7F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38C4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469B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A3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FD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E5D7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62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31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70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9001">
            <w:pPr>
              <w:jc w:val="center"/>
              <w:rPr>
                <w:rFonts w:hint="eastAsia" w:ascii="黑体" w:hAnsi="黑体" w:eastAsia="黑体" w:cs="黑体"/>
                <w:i/>
                <w:iCs/>
                <w:color w:val="auto"/>
                <w:sz w:val="18"/>
                <w:szCs w:val="18"/>
                <w:highlight w:val="none"/>
                <w:u w:val="none"/>
              </w:rPr>
            </w:pPr>
          </w:p>
        </w:tc>
      </w:tr>
      <w:tr w14:paraId="5492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8E0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17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A87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1B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3E6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993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F3C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DC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A8C4">
            <w:pPr>
              <w:jc w:val="center"/>
              <w:rPr>
                <w:rFonts w:hint="eastAsia" w:ascii="黑体" w:hAnsi="黑体" w:eastAsia="黑体" w:cs="黑体"/>
                <w:i/>
                <w:iCs/>
                <w:color w:val="auto"/>
                <w:sz w:val="18"/>
                <w:szCs w:val="18"/>
                <w:highlight w:val="none"/>
                <w:u w:val="none"/>
              </w:rPr>
            </w:pPr>
          </w:p>
        </w:tc>
      </w:tr>
      <w:tr w14:paraId="653C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55D3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25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EBB8">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8ABA">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D5F18">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1635">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0B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84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50DC">
            <w:pPr>
              <w:jc w:val="center"/>
              <w:rPr>
                <w:rFonts w:hint="eastAsia" w:ascii="黑体" w:hAnsi="黑体" w:eastAsia="黑体" w:cs="黑体"/>
                <w:i/>
                <w:iCs/>
                <w:color w:val="auto"/>
                <w:sz w:val="18"/>
                <w:szCs w:val="18"/>
                <w:highlight w:val="none"/>
                <w:u w:val="none"/>
              </w:rPr>
            </w:pPr>
          </w:p>
        </w:tc>
      </w:tr>
      <w:tr w14:paraId="4449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753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A7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F5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91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86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E6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FA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59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E3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E1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87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530F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1F5E">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47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198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56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招商引资项目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73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BD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10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949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23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F79A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E640">
            <w:pPr>
              <w:jc w:val="center"/>
              <w:rPr>
                <w:rFonts w:hint="eastAsia" w:ascii="微软雅黑" w:hAnsi="微软雅黑" w:eastAsia="微软雅黑" w:cs="微软雅黑"/>
                <w:i/>
                <w:iCs/>
                <w:color w:val="auto"/>
                <w:sz w:val="16"/>
                <w:szCs w:val="16"/>
                <w:highlight w:val="none"/>
                <w:u w:val="none"/>
              </w:rPr>
            </w:pPr>
          </w:p>
        </w:tc>
      </w:tr>
      <w:tr w14:paraId="379B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BFA4">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BADAD">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3307">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A6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运行经费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DB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7FB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8C1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7BD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45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AB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9B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6DD4">
            <w:pPr>
              <w:jc w:val="center"/>
              <w:rPr>
                <w:rFonts w:hint="eastAsia" w:ascii="微软雅黑" w:hAnsi="微软雅黑" w:eastAsia="微软雅黑" w:cs="微软雅黑"/>
                <w:i/>
                <w:iCs/>
                <w:color w:val="auto"/>
                <w:sz w:val="16"/>
                <w:szCs w:val="16"/>
                <w:highlight w:val="none"/>
                <w:u w:val="none"/>
              </w:rPr>
            </w:pPr>
          </w:p>
        </w:tc>
      </w:tr>
      <w:tr w14:paraId="68BD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510D">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75F7">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702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DA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项目建设达标率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55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08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40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321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DA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0C9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B07E">
            <w:pPr>
              <w:jc w:val="center"/>
              <w:rPr>
                <w:rFonts w:hint="eastAsia" w:ascii="微软雅黑" w:hAnsi="微软雅黑" w:eastAsia="微软雅黑" w:cs="微软雅黑"/>
                <w:i/>
                <w:iCs/>
                <w:color w:val="auto"/>
                <w:sz w:val="16"/>
                <w:szCs w:val="16"/>
                <w:highlight w:val="none"/>
                <w:u w:val="none"/>
              </w:rPr>
            </w:pPr>
          </w:p>
        </w:tc>
      </w:tr>
      <w:tr w14:paraId="5B5E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9454D">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01C0">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DD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948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91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21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76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616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12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7C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2868">
            <w:pPr>
              <w:jc w:val="center"/>
              <w:rPr>
                <w:rFonts w:hint="eastAsia" w:ascii="微软雅黑" w:hAnsi="微软雅黑" w:eastAsia="微软雅黑" w:cs="微软雅黑"/>
                <w:i/>
                <w:iCs/>
                <w:color w:val="auto"/>
                <w:sz w:val="16"/>
                <w:szCs w:val="16"/>
                <w:highlight w:val="none"/>
                <w:u w:val="none"/>
              </w:rPr>
            </w:pPr>
          </w:p>
        </w:tc>
      </w:tr>
      <w:tr w14:paraId="0B04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D6091">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08DD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70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49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固定资产投资增长率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5C4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55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6F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EC1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F7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AF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8F4C">
            <w:pPr>
              <w:jc w:val="center"/>
              <w:rPr>
                <w:rFonts w:hint="eastAsia" w:ascii="微软雅黑" w:hAnsi="微软雅黑" w:eastAsia="微软雅黑" w:cs="微软雅黑"/>
                <w:i/>
                <w:iCs/>
                <w:color w:val="auto"/>
                <w:sz w:val="16"/>
                <w:szCs w:val="16"/>
                <w:highlight w:val="none"/>
                <w:u w:val="none"/>
              </w:rPr>
            </w:pPr>
          </w:p>
        </w:tc>
      </w:tr>
      <w:tr w14:paraId="297C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D5239">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7289">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05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DF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新增就业岗位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FB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7B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4E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247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F0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227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EC52">
            <w:pPr>
              <w:jc w:val="center"/>
              <w:rPr>
                <w:rFonts w:hint="eastAsia" w:ascii="微软雅黑" w:hAnsi="微软雅黑" w:eastAsia="微软雅黑" w:cs="微软雅黑"/>
                <w:i/>
                <w:iCs/>
                <w:color w:val="auto"/>
                <w:sz w:val="16"/>
                <w:szCs w:val="16"/>
                <w:highlight w:val="none"/>
                <w:u w:val="none"/>
              </w:rPr>
            </w:pPr>
          </w:p>
        </w:tc>
      </w:tr>
      <w:tr w14:paraId="6F19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E0D2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4C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B815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3D16">
            <w:pPr>
              <w:jc w:val="center"/>
              <w:rPr>
                <w:rFonts w:hint="eastAsia" w:ascii="宋体" w:hAnsi="宋体" w:eastAsia="宋体" w:cs="宋体"/>
                <w:i w:val="0"/>
                <w:iCs w:val="0"/>
                <w:color w:val="auto"/>
                <w:sz w:val="18"/>
                <w:szCs w:val="18"/>
                <w:highlight w:val="none"/>
                <w:u w:val="none"/>
              </w:rPr>
            </w:pPr>
          </w:p>
        </w:tc>
      </w:tr>
      <w:tr w14:paraId="38A3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1D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FBDEA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4405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27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DE3B75">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2A27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89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C7BFB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313A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39921">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项目负责人：张莆林</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03D91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0207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01F26603">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0FE48BB9">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6F1FEE7B">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7947D42E">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64DD4629">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7082A81F">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74690C6E">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3C7F4088">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0686795D">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67E993E8">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04BC6D7B">
            <w:pPr>
              <w:jc w:val="center"/>
              <w:rPr>
                <w:rFonts w:hint="eastAsia" w:ascii="宋体" w:hAnsi="宋体" w:eastAsia="宋体" w:cs="宋体"/>
                <w:i w:val="0"/>
                <w:iCs w:val="0"/>
                <w:color w:val="auto"/>
                <w:sz w:val="18"/>
                <w:szCs w:val="18"/>
                <w:highlight w:val="none"/>
                <w:u w:val="none"/>
              </w:rPr>
            </w:pPr>
          </w:p>
        </w:tc>
      </w:tr>
      <w:tr w14:paraId="4164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593BA7">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226C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5F6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C2382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51088923T000009298651-袁家坝环境卫生项目</w:t>
            </w:r>
          </w:p>
        </w:tc>
      </w:tr>
      <w:tr w14:paraId="41CA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7B0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AE4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5776193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1E8B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7AB8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2E2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5A9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B06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7B6D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7FC47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2C0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D5BE">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186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保障辖区及周边环境质量得到切实改善，辖区内环境质量逐步改善，民众满意度上升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9123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643C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954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2D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5634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支付嘉陵社区环境卫生整治经费及辖区环境卫生整治费用</w:t>
            </w:r>
          </w:p>
        </w:tc>
      </w:tr>
      <w:tr w14:paraId="3A12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B53C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31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F7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1C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19C6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1D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C1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07B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3E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6100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2D05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7A3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62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47CC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665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01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25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02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117B1">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93E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23FA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AF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68D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D3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7AA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F5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42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EC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81AA2">
            <w:pPr>
              <w:jc w:val="center"/>
              <w:rPr>
                <w:rFonts w:hint="eastAsia" w:ascii="黑体" w:hAnsi="黑体" w:eastAsia="黑体" w:cs="黑体"/>
                <w:i/>
                <w:iCs/>
                <w:color w:val="auto"/>
                <w:sz w:val="18"/>
                <w:szCs w:val="18"/>
                <w:highlight w:val="none"/>
                <w:u w:val="none"/>
              </w:rPr>
            </w:pPr>
          </w:p>
        </w:tc>
      </w:tr>
      <w:tr w14:paraId="31BD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44A3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91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6E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7B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0FF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F6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DF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79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019E">
            <w:pPr>
              <w:jc w:val="center"/>
              <w:rPr>
                <w:rFonts w:hint="eastAsia" w:ascii="黑体" w:hAnsi="黑体" w:eastAsia="黑体" w:cs="黑体"/>
                <w:i/>
                <w:iCs/>
                <w:color w:val="auto"/>
                <w:sz w:val="18"/>
                <w:szCs w:val="18"/>
                <w:highlight w:val="none"/>
                <w:u w:val="none"/>
              </w:rPr>
            </w:pPr>
          </w:p>
        </w:tc>
      </w:tr>
      <w:tr w14:paraId="5A46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600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C3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1B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AB2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5F4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85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06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96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27349">
            <w:pPr>
              <w:jc w:val="center"/>
              <w:rPr>
                <w:rFonts w:hint="eastAsia" w:ascii="黑体" w:hAnsi="黑体" w:eastAsia="黑体" w:cs="黑体"/>
                <w:i/>
                <w:iCs/>
                <w:color w:val="auto"/>
                <w:sz w:val="18"/>
                <w:szCs w:val="18"/>
                <w:highlight w:val="none"/>
                <w:u w:val="none"/>
              </w:rPr>
            </w:pPr>
          </w:p>
        </w:tc>
      </w:tr>
      <w:tr w14:paraId="7C36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D05E">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49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21A2">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2E7B">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01928">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CF49">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DB7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31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51090">
            <w:pPr>
              <w:jc w:val="center"/>
              <w:rPr>
                <w:rFonts w:hint="eastAsia" w:ascii="黑体" w:hAnsi="黑体" w:eastAsia="黑体" w:cs="黑体"/>
                <w:i/>
                <w:iCs/>
                <w:color w:val="auto"/>
                <w:sz w:val="18"/>
                <w:szCs w:val="18"/>
                <w:highlight w:val="none"/>
                <w:u w:val="none"/>
              </w:rPr>
            </w:pPr>
          </w:p>
        </w:tc>
      </w:tr>
      <w:tr w14:paraId="45D0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73A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5E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91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53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1C7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DD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4E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2D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C1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6A2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6D7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6F61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EC3C">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82F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F46C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00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检查次数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A4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07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DF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199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6D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D7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2844">
            <w:pPr>
              <w:jc w:val="center"/>
              <w:rPr>
                <w:rFonts w:hint="eastAsia" w:ascii="微软雅黑" w:hAnsi="微软雅黑" w:eastAsia="微软雅黑" w:cs="微软雅黑"/>
                <w:i/>
                <w:iCs/>
                <w:color w:val="auto"/>
                <w:sz w:val="16"/>
                <w:szCs w:val="16"/>
                <w:highlight w:val="none"/>
                <w:u w:val="none"/>
              </w:rPr>
            </w:pPr>
          </w:p>
        </w:tc>
      </w:tr>
      <w:tr w14:paraId="6425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A145">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2AF8">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4A77">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CD8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集中整治次数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D6F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AE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14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249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71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99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3071">
            <w:pPr>
              <w:jc w:val="center"/>
              <w:rPr>
                <w:rFonts w:hint="eastAsia" w:ascii="微软雅黑" w:hAnsi="微软雅黑" w:eastAsia="微软雅黑" w:cs="微软雅黑"/>
                <w:i/>
                <w:iCs/>
                <w:color w:val="auto"/>
                <w:sz w:val="16"/>
                <w:szCs w:val="16"/>
                <w:highlight w:val="none"/>
                <w:u w:val="none"/>
              </w:rPr>
            </w:pPr>
          </w:p>
        </w:tc>
      </w:tr>
      <w:tr w14:paraId="307E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A5698">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E004">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34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1BAE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检查覆盖率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A8F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7E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C8D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8A7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24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22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A52C">
            <w:pPr>
              <w:jc w:val="center"/>
              <w:rPr>
                <w:rFonts w:hint="eastAsia" w:ascii="微软雅黑" w:hAnsi="微软雅黑" w:eastAsia="微软雅黑" w:cs="微软雅黑"/>
                <w:i/>
                <w:iCs/>
                <w:color w:val="auto"/>
                <w:sz w:val="16"/>
                <w:szCs w:val="16"/>
                <w:highlight w:val="none"/>
                <w:u w:val="none"/>
              </w:rPr>
            </w:pPr>
          </w:p>
        </w:tc>
      </w:tr>
      <w:tr w14:paraId="795A4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1497">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5BDF">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B6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7E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08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89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E07A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6B4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26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986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1CEB">
            <w:pPr>
              <w:jc w:val="center"/>
              <w:rPr>
                <w:rFonts w:hint="eastAsia" w:ascii="微软雅黑" w:hAnsi="微软雅黑" w:eastAsia="微软雅黑" w:cs="微软雅黑"/>
                <w:i/>
                <w:iCs/>
                <w:color w:val="auto"/>
                <w:sz w:val="16"/>
                <w:szCs w:val="16"/>
                <w:highlight w:val="none"/>
                <w:u w:val="none"/>
              </w:rPr>
            </w:pPr>
          </w:p>
        </w:tc>
      </w:tr>
      <w:tr w14:paraId="147C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6286">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83A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03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06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环境卫生优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841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D12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5708">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CE6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00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D8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4C4A">
            <w:pPr>
              <w:jc w:val="center"/>
              <w:rPr>
                <w:rFonts w:hint="eastAsia" w:ascii="微软雅黑" w:hAnsi="微软雅黑" w:eastAsia="微软雅黑" w:cs="微软雅黑"/>
                <w:i/>
                <w:iCs/>
                <w:color w:val="auto"/>
                <w:sz w:val="16"/>
                <w:szCs w:val="16"/>
                <w:highlight w:val="none"/>
                <w:u w:val="none"/>
              </w:rPr>
            </w:pPr>
          </w:p>
        </w:tc>
      </w:tr>
      <w:tr w14:paraId="39F9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6F48E">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115B">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94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17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垃圾及时处置率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E85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46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2D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479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1B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DE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242B">
            <w:pPr>
              <w:jc w:val="center"/>
              <w:rPr>
                <w:rFonts w:hint="eastAsia" w:ascii="微软雅黑" w:hAnsi="微软雅黑" w:eastAsia="微软雅黑" w:cs="微软雅黑"/>
                <w:i/>
                <w:iCs/>
                <w:color w:val="auto"/>
                <w:sz w:val="16"/>
                <w:szCs w:val="16"/>
                <w:highlight w:val="none"/>
                <w:u w:val="none"/>
              </w:rPr>
            </w:pPr>
          </w:p>
        </w:tc>
      </w:tr>
      <w:tr w14:paraId="2AAE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097C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EB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054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2C94">
            <w:pPr>
              <w:jc w:val="center"/>
              <w:rPr>
                <w:rFonts w:hint="eastAsia" w:ascii="宋体" w:hAnsi="宋体" w:eastAsia="宋体" w:cs="宋体"/>
                <w:i w:val="0"/>
                <w:iCs w:val="0"/>
                <w:color w:val="auto"/>
                <w:sz w:val="18"/>
                <w:szCs w:val="18"/>
                <w:highlight w:val="none"/>
                <w:u w:val="none"/>
              </w:rPr>
            </w:pPr>
          </w:p>
        </w:tc>
      </w:tr>
      <w:tr w14:paraId="2AB7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82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7852F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5C89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70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3789B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0347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433B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55165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2F55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F0650">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项目负责人：杜圣</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6016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56A9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FC2E4E8">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0BE0E2C1">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5032936F">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4EA4A62D">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C81BCF1">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21261338">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A38C590">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1A5629A7">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13F0B7D1">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22A6208F">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48332DDE">
            <w:pPr>
              <w:jc w:val="center"/>
              <w:rPr>
                <w:rFonts w:hint="eastAsia" w:ascii="宋体" w:hAnsi="宋体" w:eastAsia="宋体" w:cs="宋体"/>
                <w:i w:val="0"/>
                <w:iCs w:val="0"/>
                <w:color w:val="auto"/>
                <w:sz w:val="18"/>
                <w:szCs w:val="18"/>
                <w:highlight w:val="none"/>
                <w:u w:val="none"/>
              </w:rPr>
            </w:pPr>
          </w:p>
        </w:tc>
      </w:tr>
      <w:tr w14:paraId="6C09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123ABB">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1B7B3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2C0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2FFF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51088923T000009298667-袁家坝办公楼租金项目</w:t>
            </w:r>
          </w:p>
        </w:tc>
      </w:tr>
      <w:tr w14:paraId="097D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FB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739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6BF2719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52C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69EE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66F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BDF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7F0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7A0A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3F3B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FD72B">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20B1">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2B3D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办公楼租金，保障办事处工作正常开展</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532257">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3231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95E7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C9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C92F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支付办事处办公楼租赁费用</w:t>
            </w:r>
          </w:p>
        </w:tc>
      </w:tr>
      <w:tr w14:paraId="3ACA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BCD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E0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92E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BC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60E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F6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15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326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B4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5B5F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110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43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47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37.00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FA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37.00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54B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37.00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77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404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09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8F695">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C3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F3F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93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C3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37.00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66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37.00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5EC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37.00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66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DB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C8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C5281">
            <w:pPr>
              <w:jc w:val="center"/>
              <w:rPr>
                <w:rFonts w:hint="eastAsia" w:ascii="黑体" w:hAnsi="黑体" w:eastAsia="黑体" w:cs="黑体"/>
                <w:i/>
                <w:iCs/>
                <w:color w:val="auto"/>
                <w:sz w:val="18"/>
                <w:szCs w:val="18"/>
                <w:highlight w:val="none"/>
                <w:u w:val="none"/>
              </w:rPr>
            </w:pPr>
          </w:p>
        </w:tc>
      </w:tr>
      <w:tr w14:paraId="24E2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773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2FE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93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61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91D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E94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3D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DF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15A9">
            <w:pPr>
              <w:jc w:val="center"/>
              <w:rPr>
                <w:rFonts w:hint="eastAsia" w:ascii="黑体" w:hAnsi="黑体" w:eastAsia="黑体" w:cs="黑体"/>
                <w:i/>
                <w:iCs/>
                <w:color w:val="auto"/>
                <w:sz w:val="18"/>
                <w:szCs w:val="18"/>
                <w:highlight w:val="none"/>
                <w:u w:val="none"/>
              </w:rPr>
            </w:pPr>
          </w:p>
        </w:tc>
      </w:tr>
      <w:tr w14:paraId="193D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C25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958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4B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A3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4DD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00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94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CA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D370">
            <w:pPr>
              <w:jc w:val="center"/>
              <w:rPr>
                <w:rFonts w:hint="eastAsia" w:ascii="黑体" w:hAnsi="黑体" w:eastAsia="黑体" w:cs="黑体"/>
                <w:i/>
                <w:iCs/>
                <w:color w:val="auto"/>
                <w:sz w:val="18"/>
                <w:szCs w:val="18"/>
                <w:highlight w:val="none"/>
                <w:u w:val="none"/>
              </w:rPr>
            </w:pPr>
          </w:p>
        </w:tc>
      </w:tr>
      <w:tr w14:paraId="6FC5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91E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9D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FD86">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0410">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AA307">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A293">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36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EE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D1336">
            <w:pPr>
              <w:jc w:val="center"/>
              <w:rPr>
                <w:rFonts w:hint="eastAsia" w:ascii="黑体" w:hAnsi="黑体" w:eastAsia="黑体" w:cs="黑体"/>
                <w:i/>
                <w:iCs/>
                <w:color w:val="auto"/>
                <w:sz w:val="18"/>
                <w:szCs w:val="18"/>
                <w:highlight w:val="none"/>
                <w:u w:val="none"/>
              </w:rPr>
            </w:pPr>
          </w:p>
        </w:tc>
      </w:tr>
      <w:tr w14:paraId="3061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44E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8F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3B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D4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AC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488F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5E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80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15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D8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92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57476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AAB4">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B8A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5F77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A4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CE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88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5A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F12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2B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2F6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42DD">
            <w:pPr>
              <w:jc w:val="center"/>
              <w:rPr>
                <w:rFonts w:hint="eastAsia" w:ascii="微软雅黑" w:hAnsi="微软雅黑" w:eastAsia="微软雅黑" w:cs="微软雅黑"/>
                <w:i/>
                <w:iCs/>
                <w:color w:val="auto"/>
                <w:sz w:val="16"/>
                <w:szCs w:val="16"/>
                <w:highlight w:val="none"/>
                <w:u w:val="none"/>
              </w:rPr>
            </w:pPr>
          </w:p>
        </w:tc>
      </w:tr>
      <w:tr w14:paraId="32F9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6D7A">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396D">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969F">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E7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1A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30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37</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EC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CD2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37</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EA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AD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CDDA">
            <w:pPr>
              <w:jc w:val="center"/>
              <w:rPr>
                <w:rFonts w:hint="eastAsia" w:ascii="微软雅黑" w:hAnsi="微软雅黑" w:eastAsia="微软雅黑" w:cs="微软雅黑"/>
                <w:i/>
                <w:iCs/>
                <w:color w:val="auto"/>
                <w:sz w:val="16"/>
                <w:szCs w:val="16"/>
                <w:highlight w:val="none"/>
                <w:u w:val="none"/>
              </w:rPr>
            </w:pPr>
          </w:p>
        </w:tc>
      </w:tr>
      <w:tr w14:paraId="52D8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DFF6">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378F">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D0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4B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办公楼使用率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83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F2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B4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02A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21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86D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35E7">
            <w:pPr>
              <w:jc w:val="center"/>
              <w:rPr>
                <w:rFonts w:hint="eastAsia" w:ascii="微软雅黑" w:hAnsi="微软雅黑" w:eastAsia="微软雅黑" w:cs="微软雅黑"/>
                <w:i/>
                <w:iCs/>
                <w:color w:val="auto"/>
                <w:sz w:val="16"/>
                <w:szCs w:val="16"/>
                <w:highlight w:val="none"/>
                <w:u w:val="none"/>
              </w:rPr>
            </w:pPr>
          </w:p>
        </w:tc>
      </w:tr>
      <w:tr w14:paraId="0B4A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7E89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29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C67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31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保障日常工作开展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981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2B3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EC6A">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F20E">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D0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42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B709">
            <w:pPr>
              <w:jc w:val="center"/>
              <w:rPr>
                <w:rFonts w:hint="eastAsia" w:ascii="微软雅黑" w:hAnsi="微软雅黑" w:eastAsia="微软雅黑" w:cs="微软雅黑"/>
                <w:i/>
                <w:iCs/>
                <w:color w:val="auto"/>
                <w:sz w:val="16"/>
                <w:szCs w:val="16"/>
                <w:highlight w:val="none"/>
                <w:u w:val="none"/>
              </w:rPr>
            </w:pPr>
          </w:p>
        </w:tc>
      </w:tr>
      <w:tr w14:paraId="2F3F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0D4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DB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9EF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6C1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使用满意率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D6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F5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831E">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215A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9E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6AF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B11B">
            <w:pPr>
              <w:jc w:val="center"/>
              <w:rPr>
                <w:rFonts w:hint="eastAsia" w:ascii="微软雅黑" w:hAnsi="微软雅黑" w:eastAsia="微软雅黑" w:cs="微软雅黑"/>
                <w:i/>
                <w:iCs/>
                <w:color w:val="auto"/>
                <w:sz w:val="16"/>
                <w:szCs w:val="16"/>
                <w:highlight w:val="none"/>
                <w:u w:val="none"/>
              </w:rPr>
            </w:pPr>
          </w:p>
        </w:tc>
      </w:tr>
      <w:tr w14:paraId="6598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13EF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E6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7F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7844">
            <w:pPr>
              <w:jc w:val="center"/>
              <w:rPr>
                <w:rFonts w:hint="eastAsia" w:ascii="宋体" w:hAnsi="宋体" w:eastAsia="宋体" w:cs="宋体"/>
                <w:i w:val="0"/>
                <w:iCs w:val="0"/>
                <w:color w:val="auto"/>
                <w:sz w:val="18"/>
                <w:szCs w:val="18"/>
                <w:highlight w:val="none"/>
                <w:u w:val="none"/>
              </w:rPr>
            </w:pPr>
          </w:p>
        </w:tc>
      </w:tr>
      <w:tr w14:paraId="4F9A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74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65C22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03C6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99B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DD2D9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F45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68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68723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6D14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8D717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项目负责人：刘敏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422DBF">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371C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3BDB0C4">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4E2CC7DF">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5CEB757C">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1F7DF92F">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693D7CA5">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22132BF1">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C5B2BAE">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4150709A">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14BE32E4">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0BE9BFAF">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57D960A5">
            <w:pPr>
              <w:jc w:val="center"/>
              <w:rPr>
                <w:rFonts w:hint="eastAsia" w:ascii="宋体" w:hAnsi="宋体" w:eastAsia="宋体" w:cs="宋体"/>
                <w:i w:val="0"/>
                <w:iCs w:val="0"/>
                <w:color w:val="auto"/>
                <w:sz w:val="18"/>
                <w:szCs w:val="18"/>
                <w:highlight w:val="none"/>
                <w:u w:val="none"/>
              </w:rPr>
            </w:pPr>
          </w:p>
        </w:tc>
      </w:tr>
      <w:tr w14:paraId="0105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981B04">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5173E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97C7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A493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51088923T000009557744-袁家坝追加交警队伙食经费</w:t>
            </w:r>
          </w:p>
        </w:tc>
      </w:tr>
      <w:tr w14:paraId="02B2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A7C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70E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5260483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861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03CF6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B86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AA8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7E62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82F47">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51F8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078C">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B170C">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56AC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提高食堂服务水平，为办事处及交警队提供后勤保障服务</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A30D0">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6E39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4D48">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9FF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6180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支付食堂日常支出</w:t>
            </w:r>
          </w:p>
        </w:tc>
      </w:tr>
      <w:tr w14:paraId="3FA9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EEC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CD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F7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87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531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72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E1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E8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C5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2A75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AD4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34F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52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02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6ECB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36A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1DE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5F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3A5B4">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7F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88A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3B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24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74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537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45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A71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56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2C6D8">
            <w:pPr>
              <w:jc w:val="center"/>
              <w:rPr>
                <w:rFonts w:hint="eastAsia" w:ascii="黑体" w:hAnsi="黑体" w:eastAsia="黑体" w:cs="黑体"/>
                <w:i/>
                <w:iCs/>
                <w:color w:val="auto"/>
                <w:sz w:val="18"/>
                <w:szCs w:val="18"/>
                <w:highlight w:val="none"/>
                <w:u w:val="none"/>
              </w:rPr>
            </w:pPr>
          </w:p>
        </w:tc>
      </w:tr>
      <w:tr w14:paraId="0A30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1F26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30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03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6B1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CF6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9F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99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7C1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2BD1">
            <w:pPr>
              <w:jc w:val="center"/>
              <w:rPr>
                <w:rFonts w:hint="eastAsia" w:ascii="黑体" w:hAnsi="黑体" w:eastAsia="黑体" w:cs="黑体"/>
                <w:i/>
                <w:iCs/>
                <w:color w:val="auto"/>
                <w:sz w:val="18"/>
                <w:szCs w:val="18"/>
                <w:highlight w:val="none"/>
                <w:u w:val="none"/>
              </w:rPr>
            </w:pPr>
          </w:p>
        </w:tc>
      </w:tr>
      <w:tr w14:paraId="4788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A26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76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DF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13D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B24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98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95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715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809ED">
            <w:pPr>
              <w:jc w:val="center"/>
              <w:rPr>
                <w:rFonts w:hint="eastAsia" w:ascii="黑体" w:hAnsi="黑体" w:eastAsia="黑体" w:cs="黑体"/>
                <w:i/>
                <w:iCs/>
                <w:color w:val="auto"/>
                <w:sz w:val="18"/>
                <w:szCs w:val="18"/>
                <w:highlight w:val="none"/>
                <w:u w:val="none"/>
              </w:rPr>
            </w:pPr>
          </w:p>
        </w:tc>
      </w:tr>
      <w:tr w14:paraId="7A73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305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AF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6DB1">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73BF">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F42A3">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84AB">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D2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A2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13BFB">
            <w:pPr>
              <w:jc w:val="center"/>
              <w:rPr>
                <w:rFonts w:hint="eastAsia" w:ascii="黑体" w:hAnsi="黑体" w:eastAsia="黑体" w:cs="黑体"/>
                <w:i/>
                <w:iCs/>
                <w:color w:val="auto"/>
                <w:sz w:val="18"/>
                <w:szCs w:val="18"/>
                <w:highlight w:val="none"/>
                <w:u w:val="none"/>
              </w:rPr>
            </w:pPr>
          </w:p>
        </w:tc>
      </w:tr>
      <w:tr w14:paraId="2141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C62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70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70A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DF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FB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41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58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F3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11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99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F43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03BC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B4BF">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1B88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DC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D1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卫生合格率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6A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60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24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BD7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7B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40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93EA">
            <w:pPr>
              <w:jc w:val="center"/>
              <w:rPr>
                <w:rFonts w:hint="eastAsia" w:ascii="微软雅黑" w:hAnsi="微软雅黑" w:eastAsia="微软雅黑" w:cs="微软雅黑"/>
                <w:i/>
                <w:iCs/>
                <w:color w:val="auto"/>
                <w:sz w:val="16"/>
                <w:szCs w:val="16"/>
                <w:highlight w:val="none"/>
                <w:u w:val="none"/>
              </w:rPr>
            </w:pPr>
          </w:p>
        </w:tc>
      </w:tr>
      <w:tr w14:paraId="546C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E4A46">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24BF">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BF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0B9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8C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20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088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5CA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52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48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8AD9">
            <w:pPr>
              <w:jc w:val="center"/>
              <w:rPr>
                <w:rFonts w:hint="eastAsia" w:ascii="微软雅黑" w:hAnsi="微软雅黑" w:eastAsia="微软雅黑" w:cs="微软雅黑"/>
                <w:i/>
                <w:iCs/>
                <w:color w:val="auto"/>
                <w:sz w:val="16"/>
                <w:szCs w:val="16"/>
                <w:highlight w:val="none"/>
                <w:u w:val="none"/>
              </w:rPr>
            </w:pPr>
          </w:p>
        </w:tc>
      </w:tr>
      <w:tr w14:paraId="3D90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C8C4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70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88D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生态效益指标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96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餐厨残余垃圾处置率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FD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2F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5C0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420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75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CD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740B">
            <w:pPr>
              <w:jc w:val="center"/>
              <w:rPr>
                <w:rFonts w:hint="eastAsia" w:ascii="微软雅黑" w:hAnsi="微软雅黑" w:eastAsia="微软雅黑" w:cs="微软雅黑"/>
                <w:i/>
                <w:iCs/>
                <w:color w:val="auto"/>
                <w:sz w:val="16"/>
                <w:szCs w:val="16"/>
                <w:highlight w:val="none"/>
                <w:u w:val="none"/>
              </w:rPr>
            </w:pPr>
          </w:p>
        </w:tc>
      </w:tr>
      <w:tr w14:paraId="592F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7E9CE">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81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64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EB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职工就餐满意率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322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72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F66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2D5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5EC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54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BA60">
            <w:pPr>
              <w:jc w:val="center"/>
              <w:rPr>
                <w:rFonts w:hint="eastAsia" w:ascii="微软雅黑" w:hAnsi="微软雅黑" w:eastAsia="微软雅黑" w:cs="微软雅黑"/>
                <w:i/>
                <w:iCs/>
                <w:color w:val="auto"/>
                <w:sz w:val="16"/>
                <w:szCs w:val="16"/>
                <w:highlight w:val="none"/>
                <w:u w:val="none"/>
              </w:rPr>
            </w:pPr>
          </w:p>
        </w:tc>
      </w:tr>
      <w:tr w14:paraId="6054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9FBA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7C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E30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1A54">
            <w:pPr>
              <w:jc w:val="center"/>
              <w:rPr>
                <w:rFonts w:hint="eastAsia" w:ascii="宋体" w:hAnsi="宋体" w:eastAsia="宋体" w:cs="宋体"/>
                <w:i w:val="0"/>
                <w:iCs w:val="0"/>
                <w:color w:val="auto"/>
                <w:sz w:val="18"/>
                <w:szCs w:val="18"/>
                <w:highlight w:val="none"/>
                <w:u w:val="none"/>
              </w:rPr>
            </w:pPr>
          </w:p>
        </w:tc>
      </w:tr>
      <w:tr w14:paraId="78C4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9C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1513F5">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按期完成年初目标。自评得分98100分。</w:t>
            </w:r>
          </w:p>
        </w:tc>
      </w:tr>
      <w:tr w14:paraId="6FC2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3A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AD8B6E">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53C2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85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D4D3C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77FA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A21C7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项目负责人：刘敏</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CEED6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2D08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563D8EE5">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01C17A48">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51B4F0D9">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57CB7F34">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6CC96A93">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730A6AF4">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BF689B7">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2B632D21">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0D83C2B9">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70E625D7">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0FDD8326">
            <w:pPr>
              <w:jc w:val="center"/>
              <w:rPr>
                <w:rFonts w:hint="eastAsia" w:ascii="宋体" w:hAnsi="宋体" w:eastAsia="宋体" w:cs="宋体"/>
                <w:i w:val="0"/>
                <w:iCs w:val="0"/>
                <w:color w:val="auto"/>
                <w:sz w:val="18"/>
                <w:szCs w:val="18"/>
                <w:highlight w:val="none"/>
                <w:u w:val="none"/>
              </w:rPr>
            </w:pPr>
          </w:p>
        </w:tc>
      </w:tr>
      <w:tr w14:paraId="5ED1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ED5F4C">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386A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C4A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C4F7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51088923T000009879975-袁家坝指挥部追加工作经费</w:t>
            </w:r>
          </w:p>
        </w:tc>
      </w:tr>
      <w:tr w14:paraId="0D65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625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A92F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67FBE24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151B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6524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B6F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EAE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72C3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AF9EF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3FF2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32979">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34655">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EC6D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完成年初目标任务，促进园区发展</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022FBF">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1E4D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A19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21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3673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支付铝产业园指挥部日常运行开支</w:t>
            </w:r>
          </w:p>
        </w:tc>
      </w:tr>
      <w:tr w14:paraId="1E2F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AE7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5486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4A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FC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79D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62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2D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B05E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6E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0C70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502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564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C2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ECF0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3A3D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4B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22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EE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0969">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FA2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4CA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A7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B6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80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5EE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3B4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F8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0F8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97045">
            <w:pPr>
              <w:jc w:val="center"/>
              <w:rPr>
                <w:rFonts w:hint="eastAsia" w:ascii="黑体" w:hAnsi="黑体" w:eastAsia="黑体" w:cs="黑体"/>
                <w:i/>
                <w:iCs/>
                <w:color w:val="auto"/>
                <w:sz w:val="18"/>
                <w:szCs w:val="18"/>
                <w:highlight w:val="none"/>
                <w:u w:val="none"/>
              </w:rPr>
            </w:pPr>
          </w:p>
        </w:tc>
      </w:tr>
      <w:tr w14:paraId="4905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43B2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37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773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01F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8AF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0C1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5EA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F9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D9EEC">
            <w:pPr>
              <w:jc w:val="center"/>
              <w:rPr>
                <w:rFonts w:hint="eastAsia" w:ascii="黑体" w:hAnsi="黑体" w:eastAsia="黑体" w:cs="黑体"/>
                <w:i/>
                <w:iCs/>
                <w:color w:val="auto"/>
                <w:sz w:val="18"/>
                <w:szCs w:val="18"/>
                <w:highlight w:val="none"/>
                <w:u w:val="none"/>
              </w:rPr>
            </w:pPr>
          </w:p>
        </w:tc>
      </w:tr>
      <w:tr w14:paraId="309D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F03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91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43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5A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FFB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92D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3C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B6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134F9">
            <w:pPr>
              <w:jc w:val="center"/>
              <w:rPr>
                <w:rFonts w:hint="eastAsia" w:ascii="黑体" w:hAnsi="黑体" w:eastAsia="黑体" w:cs="黑体"/>
                <w:i/>
                <w:iCs/>
                <w:color w:val="auto"/>
                <w:sz w:val="18"/>
                <w:szCs w:val="18"/>
                <w:highlight w:val="none"/>
                <w:u w:val="none"/>
              </w:rPr>
            </w:pPr>
          </w:p>
        </w:tc>
      </w:tr>
      <w:tr w14:paraId="0867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41D2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A9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7C65">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D813">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82AC7">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AEA0">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46F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67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7912">
            <w:pPr>
              <w:jc w:val="center"/>
              <w:rPr>
                <w:rFonts w:hint="eastAsia" w:ascii="黑体" w:hAnsi="黑体" w:eastAsia="黑体" w:cs="黑体"/>
                <w:i/>
                <w:iCs/>
                <w:color w:val="auto"/>
                <w:sz w:val="18"/>
                <w:szCs w:val="18"/>
                <w:highlight w:val="none"/>
                <w:u w:val="none"/>
              </w:rPr>
            </w:pPr>
          </w:p>
        </w:tc>
      </w:tr>
      <w:tr w14:paraId="0ED5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C9D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A2F4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018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67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02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6EB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44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AD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011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D3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D27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0044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BA824">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837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F7A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91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运行经费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44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D5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931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F99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50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5B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E8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A59D">
            <w:pPr>
              <w:jc w:val="center"/>
              <w:rPr>
                <w:rFonts w:hint="eastAsia" w:ascii="微软雅黑" w:hAnsi="微软雅黑" w:eastAsia="微软雅黑" w:cs="微软雅黑"/>
                <w:i/>
                <w:iCs/>
                <w:color w:val="auto"/>
                <w:sz w:val="16"/>
                <w:szCs w:val="16"/>
                <w:highlight w:val="none"/>
                <w:u w:val="none"/>
              </w:rPr>
            </w:pPr>
          </w:p>
        </w:tc>
      </w:tr>
      <w:tr w14:paraId="08C2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7E32">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C6B33">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B36E2">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51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固定资产投资增长率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AB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9C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C98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CBB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2E42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8B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6B43">
            <w:pPr>
              <w:jc w:val="center"/>
              <w:rPr>
                <w:rFonts w:hint="eastAsia" w:ascii="微软雅黑" w:hAnsi="微软雅黑" w:eastAsia="微软雅黑" w:cs="微软雅黑"/>
                <w:i/>
                <w:iCs/>
                <w:color w:val="auto"/>
                <w:sz w:val="16"/>
                <w:szCs w:val="16"/>
                <w:highlight w:val="none"/>
                <w:u w:val="none"/>
              </w:rPr>
            </w:pPr>
          </w:p>
        </w:tc>
      </w:tr>
      <w:tr w14:paraId="1B71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8D9D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0C6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33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FE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招商引资企业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7F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9D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4C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276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CB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BB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E600">
            <w:pPr>
              <w:jc w:val="center"/>
              <w:rPr>
                <w:rFonts w:hint="eastAsia" w:ascii="微软雅黑" w:hAnsi="微软雅黑" w:eastAsia="微软雅黑" w:cs="微软雅黑"/>
                <w:i/>
                <w:iCs/>
                <w:color w:val="auto"/>
                <w:sz w:val="16"/>
                <w:szCs w:val="16"/>
                <w:highlight w:val="none"/>
                <w:u w:val="none"/>
              </w:rPr>
            </w:pPr>
          </w:p>
        </w:tc>
      </w:tr>
      <w:tr w14:paraId="4D07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715C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00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A7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C8A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新增就业岗位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00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74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8D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453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45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3F3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4440">
            <w:pPr>
              <w:jc w:val="center"/>
              <w:rPr>
                <w:rFonts w:hint="eastAsia" w:ascii="微软雅黑" w:hAnsi="微软雅黑" w:eastAsia="微软雅黑" w:cs="微软雅黑"/>
                <w:i/>
                <w:iCs/>
                <w:color w:val="auto"/>
                <w:sz w:val="16"/>
                <w:szCs w:val="16"/>
                <w:highlight w:val="none"/>
                <w:u w:val="none"/>
              </w:rPr>
            </w:pPr>
          </w:p>
        </w:tc>
      </w:tr>
      <w:tr w14:paraId="4B39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94FB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5E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D5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E83D">
            <w:pPr>
              <w:jc w:val="center"/>
              <w:rPr>
                <w:rFonts w:hint="eastAsia" w:ascii="宋体" w:hAnsi="宋体" w:eastAsia="宋体" w:cs="宋体"/>
                <w:i w:val="0"/>
                <w:iCs w:val="0"/>
                <w:color w:val="auto"/>
                <w:sz w:val="18"/>
                <w:szCs w:val="18"/>
                <w:highlight w:val="none"/>
                <w:u w:val="none"/>
              </w:rPr>
            </w:pPr>
          </w:p>
        </w:tc>
      </w:tr>
      <w:tr w14:paraId="588D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7A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B8A66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776B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F26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7FA15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7AE0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66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A8A5C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0F2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C467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项目负责人：张莆林</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5E9957">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4FB6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5932C538">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649A5A0B">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453157CA">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5AA8B326">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4161EE4">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46C173C5">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26D974C4">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4D1D614D">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3F7CCEBD">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7766D0AA">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3D0F585B">
            <w:pPr>
              <w:jc w:val="center"/>
              <w:rPr>
                <w:rFonts w:hint="eastAsia" w:ascii="宋体" w:hAnsi="宋体" w:eastAsia="宋体" w:cs="宋体"/>
                <w:i w:val="0"/>
                <w:iCs w:val="0"/>
                <w:color w:val="auto"/>
                <w:sz w:val="18"/>
                <w:szCs w:val="18"/>
                <w:highlight w:val="none"/>
                <w:u w:val="none"/>
              </w:rPr>
            </w:pPr>
          </w:p>
        </w:tc>
      </w:tr>
      <w:tr w14:paraId="5531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F17024">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6449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6923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C7981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51088923Y000008942417-村社干部报酬、保险、绩效</w:t>
            </w:r>
          </w:p>
        </w:tc>
      </w:tr>
      <w:tr w14:paraId="2BB5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09A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EA5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2E646B6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DF9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1B39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997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AFF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1634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8A99C">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0FF0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B38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1ABF">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8BE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2023年村社干部及小组长工资、绩效、保险</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295C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5411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9E4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7F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9423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支付村社区干部及小组长工资、保险等</w:t>
            </w:r>
          </w:p>
        </w:tc>
      </w:tr>
      <w:tr w14:paraId="2A69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75E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29C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7453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91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141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1BC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F7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16A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E7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50F9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778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84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D7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185.06</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98F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184.46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25A2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184.46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FE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73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17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F3DCA">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8E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1B8D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CC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0DE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185.06</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76C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184.46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41C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184.46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06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67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06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85F8">
            <w:pPr>
              <w:jc w:val="center"/>
              <w:rPr>
                <w:rFonts w:hint="eastAsia" w:ascii="黑体" w:hAnsi="黑体" w:eastAsia="黑体" w:cs="黑体"/>
                <w:i/>
                <w:iCs/>
                <w:color w:val="auto"/>
                <w:sz w:val="18"/>
                <w:szCs w:val="18"/>
                <w:highlight w:val="none"/>
                <w:u w:val="none"/>
              </w:rPr>
            </w:pPr>
          </w:p>
        </w:tc>
      </w:tr>
      <w:tr w14:paraId="0E2F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F522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BB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54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D2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409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9C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A47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BA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D3B3">
            <w:pPr>
              <w:jc w:val="center"/>
              <w:rPr>
                <w:rFonts w:hint="eastAsia" w:ascii="黑体" w:hAnsi="黑体" w:eastAsia="黑体" w:cs="黑体"/>
                <w:i/>
                <w:iCs/>
                <w:color w:val="auto"/>
                <w:sz w:val="18"/>
                <w:szCs w:val="18"/>
                <w:highlight w:val="none"/>
                <w:u w:val="none"/>
              </w:rPr>
            </w:pPr>
          </w:p>
        </w:tc>
      </w:tr>
      <w:tr w14:paraId="514C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1F2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E7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9C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31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9B4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48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CA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44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DC1A">
            <w:pPr>
              <w:jc w:val="center"/>
              <w:rPr>
                <w:rFonts w:hint="eastAsia" w:ascii="黑体" w:hAnsi="黑体" w:eastAsia="黑体" w:cs="黑体"/>
                <w:i/>
                <w:iCs/>
                <w:color w:val="auto"/>
                <w:sz w:val="18"/>
                <w:szCs w:val="18"/>
                <w:highlight w:val="none"/>
                <w:u w:val="none"/>
              </w:rPr>
            </w:pPr>
          </w:p>
        </w:tc>
      </w:tr>
      <w:tr w14:paraId="4C79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CA5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8DE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92514">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7253">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E5997">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185B">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A2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61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26F7">
            <w:pPr>
              <w:jc w:val="center"/>
              <w:rPr>
                <w:rFonts w:hint="eastAsia" w:ascii="黑体" w:hAnsi="黑体" w:eastAsia="黑体" w:cs="黑体"/>
                <w:i/>
                <w:iCs/>
                <w:color w:val="auto"/>
                <w:sz w:val="18"/>
                <w:szCs w:val="18"/>
                <w:highlight w:val="none"/>
                <w:u w:val="none"/>
              </w:rPr>
            </w:pPr>
          </w:p>
        </w:tc>
      </w:tr>
      <w:tr w14:paraId="1F39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685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F6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01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0F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1E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D5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03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9D4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CB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BD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93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2E8E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320C">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CCE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FE9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8A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足额保障率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4B7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5E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66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36D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9F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0A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C54E">
            <w:pPr>
              <w:jc w:val="center"/>
              <w:rPr>
                <w:rFonts w:hint="eastAsia" w:ascii="微软雅黑" w:hAnsi="微软雅黑" w:eastAsia="微软雅黑" w:cs="微软雅黑"/>
                <w:i/>
                <w:iCs/>
                <w:color w:val="auto"/>
                <w:sz w:val="16"/>
                <w:szCs w:val="16"/>
                <w:highlight w:val="none"/>
                <w:u w:val="none"/>
              </w:rPr>
            </w:pPr>
          </w:p>
        </w:tc>
      </w:tr>
      <w:tr w14:paraId="6143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6F7B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47DB">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894E">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B4D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发放人数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17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AD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22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08B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62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CA4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85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DFC93">
            <w:pPr>
              <w:jc w:val="center"/>
              <w:rPr>
                <w:rFonts w:hint="eastAsia" w:ascii="微软雅黑" w:hAnsi="微软雅黑" w:eastAsia="微软雅黑" w:cs="微软雅黑"/>
                <w:i/>
                <w:iCs/>
                <w:color w:val="auto"/>
                <w:sz w:val="16"/>
                <w:szCs w:val="16"/>
                <w:highlight w:val="none"/>
                <w:u w:val="none"/>
              </w:rPr>
            </w:pPr>
          </w:p>
        </w:tc>
      </w:tr>
      <w:tr w14:paraId="0C16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059D0">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28E3">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AC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35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队伍稳定率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D5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3B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56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0DC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8C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20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6CAC">
            <w:pPr>
              <w:jc w:val="center"/>
              <w:rPr>
                <w:rFonts w:hint="eastAsia" w:ascii="微软雅黑" w:hAnsi="微软雅黑" w:eastAsia="微软雅黑" w:cs="微软雅黑"/>
                <w:i/>
                <w:iCs/>
                <w:color w:val="auto"/>
                <w:sz w:val="16"/>
                <w:szCs w:val="16"/>
                <w:highlight w:val="none"/>
                <w:u w:val="none"/>
              </w:rPr>
            </w:pPr>
          </w:p>
        </w:tc>
      </w:tr>
      <w:tr w14:paraId="5327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1C64">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A367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2B58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BE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结余率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57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97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6A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C40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0.1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A3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2F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92A7">
            <w:pPr>
              <w:jc w:val="center"/>
              <w:rPr>
                <w:rFonts w:hint="eastAsia" w:ascii="微软雅黑" w:hAnsi="微软雅黑" w:eastAsia="微软雅黑" w:cs="微软雅黑"/>
                <w:i/>
                <w:iCs/>
                <w:color w:val="auto"/>
                <w:sz w:val="16"/>
                <w:szCs w:val="16"/>
                <w:highlight w:val="none"/>
                <w:u w:val="none"/>
              </w:rPr>
            </w:pPr>
          </w:p>
        </w:tc>
      </w:tr>
      <w:tr w14:paraId="212C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103D1">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72509">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60F94">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41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村社运转保障率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66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4B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23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FA6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98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50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645CC">
            <w:pPr>
              <w:jc w:val="center"/>
              <w:rPr>
                <w:rFonts w:hint="eastAsia" w:ascii="微软雅黑" w:hAnsi="微软雅黑" w:eastAsia="微软雅黑" w:cs="微软雅黑"/>
                <w:i/>
                <w:iCs/>
                <w:color w:val="auto"/>
                <w:sz w:val="16"/>
                <w:szCs w:val="16"/>
                <w:highlight w:val="none"/>
                <w:u w:val="none"/>
              </w:rPr>
            </w:pPr>
          </w:p>
        </w:tc>
      </w:tr>
      <w:tr w14:paraId="766A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641C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99B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BD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873A">
            <w:pPr>
              <w:jc w:val="center"/>
              <w:rPr>
                <w:rFonts w:hint="eastAsia" w:ascii="宋体" w:hAnsi="宋体" w:eastAsia="宋体" w:cs="宋体"/>
                <w:i w:val="0"/>
                <w:iCs w:val="0"/>
                <w:color w:val="auto"/>
                <w:sz w:val="18"/>
                <w:szCs w:val="18"/>
                <w:highlight w:val="none"/>
                <w:u w:val="none"/>
              </w:rPr>
            </w:pPr>
          </w:p>
        </w:tc>
      </w:tr>
      <w:tr w14:paraId="5157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AF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7562D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5F17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16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DB05D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3024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811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B51F1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0EE9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FC32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项目负责人：王川</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3ED76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7EDF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3E5624C5">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1124D33A">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0B565DB2">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7EEBBB54">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47BFF305">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13F27BDD">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1B14BFD6">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49ABE176">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41096F57">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049206CA">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0C2172F8">
            <w:pPr>
              <w:jc w:val="center"/>
              <w:rPr>
                <w:rFonts w:hint="eastAsia" w:ascii="宋体" w:hAnsi="宋体" w:eastAsia="宋体" w:cs="宋体"/>
                <w:i w:val="0"/>
                <w:iCs w:val="0"/>
                <w:color w:val="auto"/>
                <w:sz w:val="18"/>
                <w:szCs w:val="18"/>
                <w:highlight w:val="none"/>
                <w:u w:val="none"/>
              </w:rPr>
            </w:pPr>
          </w:p>
        </w:tc>
      </w:tr>
      <w:tr w14:paraId="220A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F9B803">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2615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082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864C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51088923Y000008942448-村社运行经费</w:t>
            </w:r>
          </w:p>
        </w:tc>
      </w:tr>
      <w:tr w14:paraId="3EC4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CACC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24ADF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5A0F19C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E841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7788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166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CB2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8AD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27495">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3B27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6EDF">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730FE">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F90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2023年村社运行经费</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EC06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328E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8CE7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9F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E1FB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支付村社日常运行经费</w:t>
            </w:r>
          </w:p>
        </w:tc>
      </w:tr>
      <w:tr w14:paraId="7D99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CD7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AF1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FA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11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918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89A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5C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25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C5D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2F90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36FE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12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A61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78.00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87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78.00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C13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78.00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DC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B6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4F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55FC2">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8A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1A0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A5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86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78.00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6E7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78.00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C68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78.00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8E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D4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A80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A02C">
            <w:pPr>
              <w:jc w:val="center"/>
              <w:rPr>
                <w:rFonts w:hint="eastAsia" w:ascii="黑体" w:hAnsi="黑体" w:eastAsia="黑体" w:cs="黑体"/>
                <w:i/>
                <w:iCs/>
                <w:color w:val="auto"/>
                <w:sz w:val="18"/>
                <w:szCs w:val="18"/>
                <w:highlight w:val="none"/>
                <w:u w:val="none"/>
              </w:rPr>
            </w:pPr>
          </w:p>
        </w:tc>
      </w:tr>
      <w:tr w14:paraId="15F5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3726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BA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92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805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B29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5E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58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32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19EA">
            <w:pPr>
              <w:jc w:val="center"/>
              <w:rPr>
                <w:rFonts w:hint="eastAsia" w:ascii="黑体" w:hAnsi="黑体" w:eastAsia="黑体" w:cs="黑体"/>
                <w:i/>
                <w:iCs/>
                <w:color w:val="auto"/>
                <w:sz w:val="18"/>
                <w:szCs w:val="18"/>
                <w:highlight w:val="none"/>
                <w:u w:val="none"/>
              </w:rPr>
            </w:pPr>
          </w:p>
        </w:tc>
      </w:tr>
      <w:tr w14:paraId="2A47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DED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E1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81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30B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7FD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AD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9C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FB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5754">
            <w:pPr>
              <w:jc w:val="center"/>
              <w:rPr>
                <w:rFonts w:hint="eastAsia" w:ascii="黑体" w:hAnsi="黑体" w:eastAsia="黑体" w:cs="黑体"/>
                <w:i/>
                <w:iCs/>
                <w:color w:val="auto"/>
                <w:sz w:val="18"/>
                <w:szCs w:val="18"/>
                <w:highlight w:val="none"/>
                <w:u w:val="none"/>
              </w:rPr>
            </w:pPr>
          </w:p>
        </w:tc>
      </w:tr>
      <w:tr w14:paraId="36FD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D58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CC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5B75">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55A7">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C886D">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B03D">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430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BA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2908">
            <w:pPr>
              <w:jc w:val="center"/>
              <w:rPr>
                <w:rFonts w:hint="eastAsia" w:ascii="黑体" w:hAnsi="黑体" w:eastAsia="黑体" w:cs="黑体"/>
                <w:i/>
                <w:iCs/>
                <w:color w:val="auto"/>
                <w:sz w:val="18"/>
                <w:szCs w:val="18"/>
                <w:highlight w:val="none"/>
                <w:u w:val="none"/>
              </w:rPr>
            </w:pPr>
          </w:p>
        </w:tc>
      </w:tr>
      <w:tr w14:paraId="6004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854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42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0E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B7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511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87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80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F2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17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14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9F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4EF2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FDAB3">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8EA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6D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A2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项目实施个数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AA1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DE3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D7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301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17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D47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517F">
            <w:pPr>
              <w:jc w:val="center"/>
              <w:rPr>
                <w:rFonts w:hint="eastAsia" w:ascii="微软雅黑" w:hAnsi="微软雅黑" w:eastAsia="微软雅黑" w:cs="微软雅黑"/>
                <w:i/>
                <w:iCs/>
                <w:color w:val="auto"/>
                <w:sz w:val="16"/>
                <w:szCs w:val="16"/>
                <w:highlight w:val="none"/>
                <w:u w:val="none"/>
              </w:rPr>
            </w:pPr>
          </w:p>
        </w:tc>
      </w:tr>
      <w:tr w14:paraId="12CE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B370">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056C5">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1E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2E7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6C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AD5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C7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15A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43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5A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CD8F">
            <w:pPr>
              <w:jc w:val="center"/>
              <w:rPr>
                <w:rFonts w:hint="eastAsia" w:ascii="微软雅黑" w:hAnsi="微软雅黑" w:eastAsia="微软雅黑" w:cs="微软雅黑"/>
                <w:i/>
                <w:iCs/>
                <w:color w:val="auto"/>
                <w:sz w:val="16"/>
                <w:szCs w:val="16"/>
                <w:highlight w:val="none"/>
                <w:u w:val="none"/>
              </w:rPr>
            </w:pPr>
          </w:p>
        </w:tc>
      </w:tr>
      <w:tr w14:paraId="37BB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F1E4A">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1231">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75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7A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完成时限</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A0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20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5D3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32F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9D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A9A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6137">
            <w:pPr>
              <w:jc w:val="center"/>
              <w:rPr>
                <w:rFonts w:hint="eastAsia" w:ascii="微软雅黑" w:hAnsi="微软雅黑" w:eastAsia="微软雅黑" w:cs="微软雅黑"/>
                <w:i/>
                <w:iCs/>
                <w:color w:val="auto"/>
                <w:sz w:val="16"/>
                <w:szCs w:val="16"/>
                <w:highlight w:val="none"/>
                <w:u w:val="none"/>
              </w:rPr>
            </w:pPr>
          </w:p>
        </w:tc>
      </w:tr>
      <w:tr w14:paraId="4CC9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9AB93">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130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36D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77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运行保障率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510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CD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2B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B52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C6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BE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470F">
            <w:pPr>
              <w:jc w:val="center"/>
              <w:rPr>
                <w:rFonts w:hint="eastAsia" w:ascii="微软雅黑" w:hAnsi="微软雅黑" w:eastAsia="微软雅黑" w:cs="微软雅黑"/>
                <w:i/>
                <w:iCs/>
                <w:color w:val="auto"/>
                <w:sz w:val="16"/>
                <w:szCs w:val="16"/>
                <w:highlight w:val="none"/>
                <w:u w:val="none"/>
              </w:rPr>
            </w:pPr>
          </w:p>
        </w:tc>
      </w:tr>
      <w:tr w14:paraId="059C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1448F">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2E8B">
            <w:pPr>
              <w:jc w:val="center"/>
              <w:rPr>
                <w:rFonts w:hint="eastAsia" w:ascii="宋体" w:hAnsi="宋体" w:eastAsia="宋体" w:cs="宋体"/>
                <w:i w:val="0"/>
                <w:iCs w:val="0"/>
                <w:color w:val="auto"/>
                <w:sz w:val="18"/>
                <w:szCs w:val="18"/>
                <w:highlight w:val="none"/>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9AAB">
            <w:pPr>
              <w:jc w:val="center"/>
              <w:rPr>
                <w:rFonts w:hint="eastAsia" w:ascii="宋体" w:hAnsi="宋体" w:eastAsia="宋体" w:cs="宋体"/>
                <w:i w:val="0"/>
                <w:iCs w:val="0"/>
                <w:color w:val="auto"/>
                <w:sz w:val="18"/>
                <w:szCs w:val="18"/>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20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结余率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CB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70C2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2F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27C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557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C3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E639E">
            <w:pPr>
              <w:jc w:val="center"/>
              <w:rPr>
                <w:rFonts w:hint="eastAsia" w:ascii="微软雅黑" w:hAnsi="微软雅黑" w:eastAsia="微软雅黑" w:cs="微软雅黑"/>
                <w:i/>
                <w:iCs/>
                <w:color w:val="auto"/>
                <w:sz w:val="16"/>
                <w:szCs w:val="16"/>
                <w:highlight w:val="none"/>
                <w:u w:val="none"/>
              </w:rPr>
            </w:pPr>
          </w:p>
        </w:tc>
      </w:tr>
      <w:tr w14:paraId="0E7A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BCB9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D32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A8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1AAA3">
            <w:pPr>
              <w:jc w:val="center"/>
              <w:rPr>
                <w:rFonts w:hint="eastAsia" w:ascii="宋体" w:hAnsi="宋体" w:eastAsia="宋体" w:cs="宋体"/>
                <w:i w:val="0"/>
                <w:iCs w:val="0"/>
                <w:color w:val="auto"/>
                <w:sz w:val="18"/>
                <w:szCs w:val="18"/>
                <w:highlight w:val="none"/>
                <w:u w:val="none"/>
              </w:rPr>
            </w:pPr>
          </w:p>
        </w:tc>
      </w:tr>
      <w:tr w14:paraId="05F5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2E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728ED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按期完成年初目标。自评得分100分。</w:t>
            </w:r>
          </w:p>
        </w:tc>
      </w:tr>
      <w:tr w14:paraId="6853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AE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4B85D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7A50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CC2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0DF07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743B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3FAE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项目负责人：王川</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2514A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470B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B6BB968">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7C9C5477">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05779E86">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53534989">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0DE6B33B">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58637E5A">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F2AB2D8">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1DC1A5A5">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37D97854">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1AC6F48B">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598F30EC">
            <w:pPr>
              <w:jc w:val="center"/>
              <w:rPr>
                <w:rFonts w:hint="eastAsia" w:ascii="宋体" w:hAnsi="宋体" w:eastAsia="宋体" w:cs="宋体"/>
                <w:i w:val="0"/>
                <w:iCs w:val="0"/>
                <w:color w:val="auto"/>
                <w:sz w:val="18"/>
                <w:szCs w:val="18"/>
                <w:highlight w:val="none"/>
                <w:u w:val="none"/>
              </w:rPr>
            </w:pPr>
          </w:p>
        </w:tc>
      </w:tr>
      <w:tr w14:paraId="0EC0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D1DE6B">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6F17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0C1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A67F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51088924T000009962421-袁家坝2022年优秀人员奖励</w:t>
            </w:r>
          </w:p>
        </w:tc>
      </w:tr>
      <w:tr w14:paraId="481B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8E1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966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6C5B928F">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E20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4701C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247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23A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FB9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003EF">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0D32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5FA86">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C7CA">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5095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2023年考核优秀奖励金，促进干部工作积极性</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973A7">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290A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9E1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6C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DD30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支付优秀人员奖金</w:t>
            </w:r>
          </w:p>
        </w:tc>
      </w:tr>
      <w:tr w14:paraId="67B40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459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B02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78F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726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5AF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917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66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56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E8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5D28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52B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E7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C8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5B7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E36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08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B4D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C9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0FA3D">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22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53A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CD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C8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5F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DBE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AA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1C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D3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9A70">
            <w:pPr>
              <w:jc w:val="center"/>
              <w:rPr>
                <w:rFonts w:hint="eastAsia" w:ascii="黑体" w:hAnsi="黑体" w:eastAsia="黑体" w:cs="黑体"/>
                <w:i/>
                <w:iCs/>
                <w:color w:val="auto"/>
                <w:sz w:val="18"/>
                <w:szCs w:val="18"/>
                <w:highlight w:val="none"/>
                <w:u w:val="none"/>
              </w:rPr>
            </w:pPr>
          </w:p>
        </w:tc>
      </w:tr>
      <w:tr w14:paraId="0D0F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6EA1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6F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EF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FD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F45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6E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CA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F34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A831">
            <w:pPr>
              <w:jc w:val="center"/>
              <w:rPr>
                <w:rFonts w:hint="eastAsia" w:ascii="黑体" w:hAnsi="黑体" w:eastAsia="黑体" w:cs="黑体"/>
                <w:i/>
                <w:iCs/>
                <w:color w:val="auto"/>
                <w:sz w:val="18"/>
                <w:szCs w:val="18"/>
                <w:highlight w:val="none"/>
                <w:u w:val="none"/>
              </w:rPr>
            </w:pPr>
          </w:p>
        </w:tc>
      </w:tr>
      <w:tr w14:paraId="6237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B205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B6A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1B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A4B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2326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527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DF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04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8AE8">
            <w:pPr>
              <w:jc w:val="center"/>
              <w:rPr>
                <w:rFonts w:hint="eastAsia" w:ascii="黑体" w:hAnsi="黑体" w:eastAsia="黑体" w:cs="黑体"/>
                <w:i/>
                <w:iCs/>
                <w:color w:val="auto"/>
                <w:sz w:val="18"/>
                <w:szCs w:val="18"/>
                <w:highlight w:val="none"/>
                <w:u w:val="none"/>
              </w:rPr>
            </w:pPr>
          </w:p>
        </w:tc>
      </w:tr>
      <w:tr w14:paraId="341E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7E4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2A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F3AA">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7EC49">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1779C">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DD55">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9F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50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2D854">
            <w:pPr>
              <w:jc w:val="center"/>
              <w:rPr>
                <w:rFonts w:hint="eastAsia" w:ascii="黑体" w:hAnsi="黑体" w:eastAsia="黑体" w:cs="黑体"/>
                <w:i/>
                <w:iCs/>
                <w:color w:val="auto"/>
                <w:sz w:val="18"/>
                <w:szCs w:val="18"/>
                <w:highlight w:val="none"/>
                <w:u w:val="none"/>
              </w:rPr>
            </w:pPr>
          </w:p>
        </w:tc>
      </w:tr>
      <w:tr w14:paraId="4587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0B9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F5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DD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4B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5C4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C7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55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17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C5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92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32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53A01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72E28">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C16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2C7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DF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优秀奖励人数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A26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203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5F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D87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3</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49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C4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E57E0">
            <w:pPr>
              <w:jc w:val="center"/>
              <w:rPr>
                <w:rFonts w:hint="eastAsia" w:ascii="微软雅黑" w:hAnsi="微软雅黑" w:eastAsia="微软雅黑" w:cs="微软雅黑"/>
                <w:i/>
                <w:iCs/>
                <w:color w:val="auto"/>
                <w:sz w:val="16"/>
                <w:szCs w:val="16"/>
                <w:highlight w:val="none"/>
                <w:u w:val="none"/>
              </w:rPr>
            </w:pPr>
          </w:p>
        </w:tc>
      </w:tr>
      <w:tr w14:paraId="7344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830E">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9F04">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16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C1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89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4A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C6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166E">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E62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B2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33E7">
            <w:pPr>
              <w:jc w:val="center"/>
              <w:rPr>
                <w:rFonts w:hint="eastAsia" w:ascii="微软雅黑" w:hAnsi="微软雅黑" w:eastAsia="微软雅黑" w:cs="微软雅黑"/>
                <w:i/>
                <w:iCs/>
                <w:color w:val="auto"/>
                <w:sz w:val="16"/>
                <w:szCs w:val="16"/>
                <w:highlight w:val="none"/>
                <w:u w:val="none"/>
              </w:rPr>
            </w:pPr>
          </w:p>
        </w:tc>
      </w:tr>
      <w:tr w14:paraId="2E16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EB5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F2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1E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CC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增强干部积极性，服务群众积极性</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75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28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26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EA6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89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C5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E019">
            <w:pPr>
              <w:jc w:val="center"/>
              <w:rPr>
                <w:rFonts w:hint="eastAsia" w:ascii="微软雅黑" w:hAnsi="微软雅黑" w:eastAsia="微软雅黑" w:cs="微软雅黑"/>
                <w:i/>
                <w:iCs/>
                <w:color w:val="auto"/>
                <w:sz w:val="16"/>
                <w:szCs w:val="16"/>
                <w:highlight w:val="none"/>
                <w:u w:val="none"/>
              </w:rPr>
            </w:pPr>
          </w:p>
        </w:tc>
      </w:tr>
      <w:tr w14:paraId="318E4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DB12">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18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45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D8E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干部满意度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9C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C88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D2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F3C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EB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90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3280">
            <w:pPr>
              <w:jc w:val="center"/>
              <w:rPr>
                <w:rFonts w:hint="eastAsia" w:ascii="微软雅黑" w:hAnsi="微软雅黑" w:eastAsia="微软雅黑" w:cs="微软雅黑"/>
                <w:i/>
                <w:iCs/>
                <w:color w:val="auto"/>
                <w:sz w:val="16"/>
                <w:szCs w:val="16"/>
                <w:highlight w:val="none"/>
                <w:u w:val="none"/>
              </w:rPr>
            </w:pPr>
          </w:p>
        </w:tc>
      </w:tr>
      <w:tr w14:paraId="57FD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12AF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81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DF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E738">
            <w:pPr>
              <w:jc w:val="center"/>
              <w:rPr>
                <w:rFonts w:hint="eastAsia" w:ascii="宋体" w:hAnsi="宋体" w:eastAsia="宋体" w:cs="宋体"/>
                <w:i w:val="0"/>
                <w:iCs w:val="0"/>
                <w:color w:val="auto"/>
                <w:sz w:val="18"/>
                <w:szCs w:val="18"/>
                <w:highlight w:val="none"/>
                <w:u w:val="none"/>
              </w:rPr>
            </w:pPr>
          </w:p>
        </w:tc>
      </w:tr>
      <w:tr w14:paraId="0D18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247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833F69">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按期完成年初目标。自评得分100分。</w:t>
            </w:r>
          </w:p>
        </w:tc>
      </w:tr>
      <w:tr w14:paraId="456E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344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0C1D9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39AA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95A7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4D24BA">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88E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374D8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项目负责人：王川</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FB1C86">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w:t>
            </w:r>
          </w:p>
        </w:tc>
      </w:tr>
      <w:tr w14:paraId="34CD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7F0D3395">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4E4FF434">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34A5C14A">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5D99C523">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6E1A0D52">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6067D745">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2CCB9FE5">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58288C3A">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16D4B04D">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3E9CDFA1">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74BB5EE9">
            <w:pPr>
              <w:jc w:val="center"/>
              <w:rPr>
                <w:rFonts w:hint="eastAsia" w:ascii="宋体" w:hAnsi="宋体" w:eastAsia="宋体" w:cs="宋体"/>
                <w:i w:val="0"/>
                <w:iCs w:val="0"/>
                <w:color w:val="auto"/>
                <w:sz w:val="18"/>
                <w:szCs w:val="18"/>
                <w:highlight w:val="none"/>
                <w:u w:val="none"/>
              </w:rPr>
            </w:pPr>
          </w:p>
        </w:tc>
      </w:tr>
      <w:tr w14:paraId="0936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A2CEDE">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0AE2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F6B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EA6B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51088924T000010010363-绿色铝都发展规划采购项目</w:t>
            </w:r>
          </w:p>
        </w:tc>
      </w:tr>
      <w:tr w14:paraId="0683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8837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EF3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3E13DC6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439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05B6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BC8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649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411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ECFC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18FA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0B8A">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089CB">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D75B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完成袁家坝绿色铝都规划编制</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F119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792D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DE2D">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549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B5A82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支付绿色铝都规划编制规划费用</w:t>
            </w:r>
          </w:p>
        </w:tc>
      </w:tr>
      <w:tr w14:paraId="110C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0DD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062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682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D0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308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2E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89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85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558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6C54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AF9D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7A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5E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D0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36D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96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C6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F77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0C99A">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58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168C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DB8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D3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F8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A120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0727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41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43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298B8">
            <w:pPr>
              <w:jc w:val="center"/>
              <w:rPr>
                <w:rFonts w:hint="eastAsia" w:ascii="黑体" w:hAnsi="黑体" w:eastAsia="黑体" w:cs="黑体"/>
                <w:i/>
                <w:iCs/>
                <w:color w:val="auto"/>
                <w:sz w:val="18"/>
                <w:szCs w:val="18"/>
                <w:highlight w:val="none"/>
                <w:u w:val="none"/>
              </w:rPr>
            </w:pPr>
          </w:p>
        </w:tc>
      </w:tr>
      <w:tr w14:paraId="0063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096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C9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55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A31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F67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7B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C3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ECC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FDEA">
            <w:pPr>
              <w:jc w:val="center"/>
              <w:rPr>
                <w:rFonts w:hint="eastAsia" w:ascii="黑体" w:hAnsi="黑体" w:eastAsia="黑体" w:cs="黑体"/>
                <w:i/>
                <w:iCs/>
                <w:color w:val="auto"/>
                <w:sz w:val="18"/>
                <w:szCs w:val="18"/>
                <w:highlight w:val="none"/>
                <w:u w:val="none"/>
              </w:rPr>
            </w:pPr>
          </w:p>
        </w:tc>
      </w:tr>
      <w:tr w14:paraId="0DEE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4B9A">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8BA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B0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6F7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FC0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5C3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D9C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0E4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06442">
            <w:pPr>
              <w:jc w:val="center"/>
              <w:rPr>
                <w:rFonts w:hint="eastAsia" w:ascii="黑体" w:hAnsi="黑体" w:eastAsia="黑体" w:cs="黑体"/>
                <w:i/>
                <w:iCs/>
                <w:color w:val="auto"/>
                <w:sz w:val="18"/>
                <w:szCs w:val="18"/>
                <w:highlight w:val="none"/>
                <w:u w:val="none"/>
              </w:rPr>
            </w:pPr>
          </w:p>
        </w:tc>
      </w:tr>
      <w:tr w14:paraId="3345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1EA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32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2489C">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E302">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667F5">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2620">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29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3F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B5EAA">
            <w:pPr>
              <w:jc w:val="center"/>
              <w:rPr>
                <w:rFonts w:hint="eastAsia" w:ascii="黑体" w:hAnsi="黑体" w:eastAsia="黑体" w:cs="黑体"/>
                <w:i/>
                <w:iCs/>
                <w:color w:val="auto"/>
                <w:sz w:val="18"/>
                <w:szCs w:val="18"/>
                <w:highlight w:val="none"/>
                <w:u w:val="none"/>
              </w:rPr>
            </w:pPr>
          </w:p>
        </w:tc>
      </w:tr>
      <w:tr w14:paraId="1503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55B7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20B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04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A4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A6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FE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FE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F52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651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DA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28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3A28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46C5">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CD9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92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5EA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总金额</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D9E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857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51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564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52B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FB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239C">
            <w:pPr>
              <w:jc w:val="center"/>
              <w:rPr>
                <w:rFonts w:hint="eastAsia" w:ascii="微软雅黑" w:hAnsi="微软雅黑" w:eastAsia="微软雅黑" w:cs="微软雅黑"/>
                <w:i/>
                <w:iCs/>
                <w:color w:val="auto"/>
                <w:sz w:val="16"/>
                <w:szCs w:val="16"/>
                <w:highlight w:val="none"/>
                <w:u w:val="none"/>
              </w:rPr>
            </w:pPr>
          </w:p>
        </w:tc>
      </w:tr>
      <w:tr w14:paraId="1D0C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A68D9">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AC67">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4A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09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采购项目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34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FB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C6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6A4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A1F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860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25F2">
            <w:pPr>
              <w:jc w:val="center"/>
              <w:rPr>
                <w:rFonts w:hint="eastAsia" w:ascii="微软雅黑" w:hAnsi="微软雅黑" w:eastAsia="微软雅黑" w:cs="微软雅黑"/>
                <w:i/>
                <w:iCs/>
                <w:color w:val="auto"/>
                <w:sz w:val="16"/>
                <w:szCs w:val="16"/>
                <w:highlight w:val="none"/>
                <w:u w:val="none"/>
              </w:rPr>
            </w:pPr>
          </w:p>
        </w:tc>
      </w:tr>
      <w:tr w14:paraId="04A0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DD49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C4A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B7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C22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促进园区铝产业发展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A7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D9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6D6D">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5D2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25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A29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9BD0">
            <w:pPr>
              <w:jc w:val="center"/>
              <w:rPr>
                <w:rFonts w:hint="eastAsia" w:ascii="微软雅黑" w:hAnsi="微软雅黑" w:eastAsia="微软雅黑" w:cs="微软雅黑"/>
                <w:i/>
                <w:iCs/>
                <w:color w:val="auto"/>
                <w:sz w:val="16"/>
                <w:szCs w:val="16"/>
                <w:highlight w:val="none"/>
                <w:u w:val="none"/>
              </w:rPr>
            </w:pPr>
          </w:p>
        </w:tc>
      </w:tr>
      <w:tr w14:paraId="180D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67FF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044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BCD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0A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辖区企业满意率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49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E6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D7E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082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44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1A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43BD">
            <w:pPr>
              <w:jc w:val="center"/>
              <w:rPr>
                <w:rFonts w:hint="eastAsia" w:ascii="微软雅黑" w:hAnsi="微软雅黑" w:eastAsia="微软雅黑" w:cs="微软雅黑"/>
                <w:i/>
                <w:iCs/>
                <w:color w:val="auto"/>
                <w:sz w:val="16"/>
                <w:szCs w:val="16"/>
                <w:highlight w:val="none"/>
                <w:u w:val="none"/>
              </w:rPr>
            </w:pPr>
          </w:p>
        </w:tc>
      </w:tr>
      <w:tr w14:paraId="5CF6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E8C6D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6A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CF4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75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2824">
            <w:pPr>
              <w:jc w:val="center"/>
              <w:rPr>
                <w:rFonts w:hint="eastAsia" w:ascii="宋体" w:hAnsi="宋体" w:eastAsia="宋体" w:cs="宋体"/>
                <w:i w:val="0"/>
                <w:iCs w:val="0"/>
                <w:color w:val="auto"/>
                <w:sz w:val="18"/>
                <w:szCs w:val="18"/>
                <w:highlight w:val="none"/>
                <w:u w:val="none"/>
              </w:rPr>
            </w:pPr>
          </w:p>
        </w:tc>
      </w:tr>
      <w:tr w14:paraId="6B6D6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32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30F15E">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自评得分75分。</w:t>
            </w:r>
          </w:p>
        </w:tc>
      </w:tr>
      <w:tr w14:paraId="2EF1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921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9F5D0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24E0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F1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1A908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358E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2D927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项目负责人：杜圣</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9C8DE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4A3A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4216689A">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2AAD94CC">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1F959C78">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3FF996E8">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1BA888D0">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351D61A9">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0A0242F6">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002FC462">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70CCCAFF">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6180FD31">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67EA1A6C">
            <w:pPr>
              <w:jc w:val="center"/>
              <w:rPr>
                <w:rFonts w:hint="eastAsia" w:ascii="宋体" w:hAnsi="宋体" w:eastAsia="宋体" w:cs="宋体"/>
                <w:i w:val="0"/>
                <w:iCs w:val="0"/>
                <w:color w:val="auto"/>
                <w:sz w:val="18"/>
                <w:szCs w:val="18"/>
                <w:highlight w:val="none"/>
                <w:u w:val="none"/>
              </w:rPr>
            </w:pPr>
          </w:p>
        </w:tc>
      </w:tr>
      <w:tr w14:paraId="7E5C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1372AA">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2265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E2B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3B28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21</w:t>
            </w:r>
          </w:p>
        </w:tc>
      </w:tr>
      <w:tr w14:paraId="0C67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A6C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CC9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69BFE33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CAAB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6290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C45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369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031A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DF93C">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1D05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C79DD">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E5BC">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217F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进一步做大我市原铝资源优势，圆满完成铝产业投资推介会暨投资合作签约活动，邀请参会企业300余家，签约企业</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BA8F9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14FF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8B76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6918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5672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支付招商推介会支出</w:t>
            </w:r>
          </w:p>
        </w:tc>
      </w:tr>
      <w:tr w14:paraId="29AE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797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B5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213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E9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C01F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FC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900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5A3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22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0E6F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DA5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3C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F31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04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DB6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5E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FBC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86D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7E645">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50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560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F54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9AD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CF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CC9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73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228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841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B78F">
            <w:pPr>
              <w:jc w:val="center"/>
              <w:rPr>
                <w:rFonts w:hint="eastAsia" w:ascii="黑体" w:hAnsi="黑体" w:eastAsia="黑体" w:cs="黑体"/>
                <w:i/>
                <w:iCs/>
                <w:color w:val="auto"/>
                <w:sz w:val="18"/>
                <w:szCs w:val="18"/>
                <w:highlight w:val="none"/>
                <w:u w:val="none"/>
              </w:rPr>
            </w:pPr>
          </w:p>
        </w:tc>
      </w:tr>
      <w:tr w14:paraId="2824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9DC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05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0F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2C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EB6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D1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D1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D5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9968F">
            <w:pPr>
              <w:jc w:val="center"/>
              <w:rPr>
                <w:rFonts w:hint="eastAsia" w:ascii="黑体" w:hAnsi="黑体" w:eastAsia="黑体" w:cs="黑体"/>
                <w:i/>
                <w:iCs/>
                <w:color w:val="auto"/>
                <w:sz w:val="18"/>
                <w:szCs w:val="18"/>
                <w:highlight w:val="none"/>
                <w:u w:val="none"/>
              </w:rPr>
            </w:pPr>
          </w:p>
        </w:tc>
      </w:tr>
      <w:tr w14:paraId="0B75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CC68">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63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FB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1A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636F5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66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B5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99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674E">
            <w:pPr>
              <w:jc w:val="center"/>
              <w:rPr>
                <w:rFonts w:hint="eastAsia" w:ascii="黑体" w:hAnsi="黑体" w:eastAsia="黑体" w:cs="黑体"/>
                <w:i/>
                <w:iCs/>
                <w:color w:val="auto"/>
                <w:sz w:val="18"/>
                <w:szCs w:val="18"/>
                <w:highlight w:val="none"/>
                <w:u w:val="none"/>
              </w:rPr>
            </w:pPr>
          </w:p>
        </w:tc>
      </w:tr>
      <w:tr w14:paraId="135A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F90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96C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FB919">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A46D">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C1CBF">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5E35">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FB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24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450D">
            <w:pPr>
              <w:jc w:val="center"/>
              <w:rPr>
                <w:rFonts w:hint="eastAsia" w:ascii="黑体" w:hAnsi="黑体" w:eastAsia="黑体" w:cs="黑体"/>
                <w:i/>
                <w:iCs/>
                <w:color w:val="auto"/>
                <w:sz w:val="18"/>
                <w:szCs w:val="18"/>
                <w:highlight w:val="none"/>
                <w:u w:val="none"/>
              </w:rPr>
            </w:pPr>
          </w:p>
        </w:tc>
      </w:tr>
      <w:tr w14:paraId="58A3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940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24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A3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E0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0CA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51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A3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D7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77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32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3C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08EE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62459">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E61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2C5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62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邀请参加活动企业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45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54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77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E23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300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98B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2C6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608F">
            <w:pPr>
              <w:jc w:val="center"/>
              <w:rPr>
                <w:rFonts w:hint="eastAsia" w:ascii="微软雅黑" w:hAnsi="微软雅黑" w:eastAsia="微软雅黑" w:cs="微软雅黑"/>
                <w:i/>
                <w:iCs/>
                <w:color w:val="auto"/>
                <w:sz w:val="16"/>
                <w:szCs w:val="16"/>
                <w:highlight w:val="none"/>
                <w:u w:val="none"/>
              </w:rPr>
            </w:pPr>
          </w:p>
        </w:tc>
      </w:tr>
      <w:tr w14:paraId="0DA0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4BD7">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5755">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35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289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按要求完成铝产业投资推介会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C1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CE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6F1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77A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AC0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1F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2ECE">
            <w:pPr>
              <w:jc w:val="center"/>
              <w:rPr>
                <w:rFonts w:hint="eastAsia" w:ascii="微软雅黑" w:hAnsi="微软雅黑" w:eastAsia="微软雅黑" w:cs="微软雅黑"/>
                <w:i/>
                <w:iCs/>
                <w:color w:val="auto"/>
                <w:sz w:val="16"/>
                <w:szCs w:val="16"/>
                <w:highlight w:val="none"/>
                <w:u w:val="none"/>
              </w:rPr>
            </w:pPr>
          </w:p>
        </w:tc>
      </w:tr>
      <w:tr w14:paraId="0A8D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ADC5">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68A4">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390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0F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1A9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B57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1D87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697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C10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CF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10A1">
            <w:pPr>
              <w:jc w:val="center"/>
              <w:rPr>
                <w:rFonts w:hint="eastAsia" w:ascii="微软雅黑" w:hAnsi="微软雅黑" w:eastAsia="微软雅黑" w:cs="微软雅黑"/>
                <w:i/>
                <w:iCs/>
                <w:color w:val="auto"/>
                <w:sz w:val="16"/>
                <w:szCs w:val="16"/>
                <w:highlight w:val="none"/>
                <w:u w:val="none"/>
              </w:rPr>
            </w:pPr>
          </w:p>
        </w:tc>
      </w:tr>
      <w:tr w14:paraId="0CAF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19E4">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4EF1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6A6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8B4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现场签约企业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58A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85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63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2A8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3B4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00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CBD4">
            <w:pPr>
              <w:jc w:val="center"/>
              <w:rPr>
                <w:rFonts w:hint="eastAsia" w:ascii="微软雅黑" w:hAnsi="微软雅黑" w:eastAsia="微软雅黑" w:cs="微软雅黑"/>
                <w:i/>
                <w:iCs/>
                <w:color w:val="auto"/>
                <w:sz w:val="16"/>
                <w:szCs w:val="16"/>
                <w:highlight w:val="none"/>
                <w:u w:val="none"/>
              </w:rPr>
            </w:pPr>
          </w:p>
        </w:tc>
      </w:tr>
      <w:tr w14:paraId="0748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779F4">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C264D">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E5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6B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铝产业高质量发展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96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3A3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C74D5">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629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3F30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58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A508">
            <w:pPr>
              <w:jc w:val="center"/>
              <w:rPr>
                <w:rFonts w:hint="eastAsia" w:ascii="微软雅黑" w:hAnsi="微软雅黑" w:eastAsia="微软雅黑" w:cs="微软雅黑"/>
                <w:i/>
                <w:iCs/>
                <w:color w:val="auto"/>
                <w:sz w:val="16"/>
                <w:szCs w:val="16"/>
                <w:highlight w:val="none"/>
                <w:u w:val="none"/>
              </w:rPr>
            </w:pPr>
          </w:p>
        </w:tc>
      </w:tr>
      <w:tr w14:paraId="60E4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5268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E29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23D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B88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参会企业满意度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60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31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31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99B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4AC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AA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CEBB">
            <w:pPr>
              <w:jc w:val="center"/>
              <w:rPr>
                <w:rFonts w:hint="eastAsia" w:ascii="微软雅黑" w:hAnsi="微软雅黑" w:eastAsia="微软雅黑" w:cs="微软雅黑"/>
                <w:i/>
                <w:iCs/>
                <w:color w:val="auto"/>
                <w:sz w:val="16"/>
                <w:szCs w:val="16"/>
                <w:highlight w:val="none"/>
                <w:u w:val="none"/>
              </w:rPr>
            </w:pPr>
          </w:p>
        </w:tc>
      </w:tr>
      <w:tr w14:paraId="0AB9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8EE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A0E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BF7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67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项目所需总费用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477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2F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1A9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C8C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50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1DB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DA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1B35">
            <w:pPr>
              <w:jc w:val="center"/>
              <w:rPr>
                <w:rFonts w:hint="eastAsia" w:ascii="微软雅黑" w:hAnsi="微软雅黑" w:eastAsia="微软雅黑" w:cs="微软雅黑"/>
                <w:i/>
                <w:iCs/>
                <w:color w:val="auto"/>
                <w:sz w:val="16"/>
                <w:szCs w:val="16"/>
                <w:highlight w:val="none"/>
                <w:u w:val="none"/>
              </w:rPr>
            </w:pPr>
          </w:p>
        </w:tc>
      </w:tr>
      <w:tr w14:paraId="0331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5421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19A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5EE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08F3">
            <w:pPr>
              <w:jc w:val="center"/>
              <w:rPr>
                <w:rFonts w:hint="eastAsia" w:ascii="宋体" w:hAnsi="宋体" w:eastAsia="宋体" w:cs="宋体"/>
                <w:i w:val="0"/>
                <w:iCs w:val="0"/>
                <w:color w:val="auto"/>
                <w:sz w:val="18"/>
                <w:szCs w:val="18"/>
                <w:highlight w:val="none"/>
                <w:u w:val="none"/>
              </w:rPr>
            </w:pPr>
          </w:p>
        </w:tc>
      </w:tr>
      <w:tr w14:paraId="161E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E8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66FD1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79E4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1A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6EB27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600E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F5A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349C4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09DE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D1B1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项目负责人：张莆林</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12C77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13E7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67CE1E90">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6CA13B85">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0CE0C784">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4B741170">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18C01BD5">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5D01FA74">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4F27EB82">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1B6008C4">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618C10C8">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4498714C">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02ED30FE">
            <w:pPr>
              <w:jc w:val="center"/>
              <w:rPr>
                <w:rFonts w:hint="eastAsia" w:ascii="宋体" w:hAnsi="宋体" w:eastAsia="宋体" w:cs="宋体"/>
                <w:i w:val="0"/>
                <w:iCs w:val="0"/>
                <w:color w:val="auto"/>
                <w:sz w:val="18"/>
                <w:szCs w:val="18"/>
                <w:highlight w:val="none"/>
                <w:u w:val="none"/>
              </w:rPr>
            </w:pPr>
          </w:p>
        </w:tc>
      </w:tr>
      <w:tr w14:paraId="0F48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AE49A7">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1190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616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D043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51088924T000010475224-袁家坝追加聘用人员调整工资</w:t>
            </w:r>
          </w:p>
        </w:tc>
      </w:tr>
      <w:tr w14:paraId="1FF9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A6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0D63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7AFEAED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E95F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5308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68D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332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7C21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3817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0F1F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F226">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31CF">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5010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完成聘用人员全年工资发放</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2012E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78A3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EFD5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E93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7578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支付聘用人员工资、绩效等</w:t>
            </w:r>
          </w:p>
        </w:tc>
      </w:tr>
      <w:tr w14:paraId="7778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B88E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49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83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25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870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9F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35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1C1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F4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697A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CE9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AF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92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D2F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10.20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21C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10.20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C56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C3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B4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2F71B">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A6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898B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EA2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3A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7F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10.20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298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10.20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51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3A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4E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C71E">
            <w:pPr>
              <w:jc w:val="center"/>
              <w:rPr>
                <w:rFonts w:hint="eastAsia" w:ascii="黑体" w:hAnsi="黑体" w:eastAsia="黑体" w:cs="黑体"/>
                <w:i/>
                <w:iCs/>
                <w:color w:val="auto"/>
                <w:sz w:val="18"/>
                <w:szCs w:val="18"/>
                <w:highlight w:val="none"/>
                <w:u w:val="none"/>
              </w:rPr>
            </w:pPr>
          </w:p>
        </w:tc>
      </w:tr>
      <w:tr w14:paraId="5883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C3A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C4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7D0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3B6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4FA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5D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C9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613C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9D2D">
            <w:pPr>
              <w:jc w:val="center"/>
              <w:rPr>
                <w:rFonts w:hint="eastAsia" w:ascii="黑体" w:hAnsi="黑体" w:eastAsia="黑体" w:cs="黑体"/>
                <w:i/>
                <w:iCs/>
                <w:color w:val="auto"/>
                <w:sz w:val="18"/>
                <w:szCs w:val="18"/>
                <w:highlight w:val="none"/>
                <w:u w:val="none"/>
              </w:rPr>
            </w:pPr>
          </w:p>
        </w:tc>
      </w:tr>
      <w:tr w14:paraId="38365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A56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AD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99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09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ED7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04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D4D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BA3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3B23">
            <w:pPr>
              <w:jc w:val="center"/>
              <w:rPr>
                <w:rFonts w:hint="eastAsia" w:ascii="黑体" w:hAnsi="黑体" w:eastAsia="黑体" w:cs="黑体"/>
                <w:i/>
                <w:iCs/>
                <w:color w:val="auto"/>
                <w:sz w:val="18"/>
                <w:szCs w:val="18"/>
                <w:highlight w:val="none"/>
                <w:u w:val="none"/>
              </w:rPr>
            </w:pPr>
          </w:p>
        </w:tc>
      </w:tr>
      <w:tr w14:paraId="2C37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62CE">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183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9CC7">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7DE8">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5330E">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F912">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F1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86A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A66C">
            <w:pPr>
              <w:jc w:val="center"/>
              <w:rPr>
                <w:rFonts w:hint="eastAsia" w:ascii="黑体" w:hAnsi="黑体" w:eastAsia="黑体" w:cs="黑体"/>
                <w:i/>
                <w:iCs/>
                <w:color w:val="auto"/>
                <w:sz w:val="18"/>
                <w:szCs w:val="18"/>
                <w:highlight w:val="none"/>
                <w:u w:val="none"/>
              </w:rPr>
            </w:pPr>
          </w:p>
        </w:tc>
      </w:tr>
      <w:tr w14:paraId="17FD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E67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B2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DB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358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06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562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D72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A5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EE0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55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BBE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790F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C899">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770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581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5C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聘用人员人数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27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CB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80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46A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9B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6C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4BFC">
            <w:pPr>
              <w:jc w:val="center"/>
              <w:rPr>
                <w:rFonts w:hint="eastAsia" w:ascii="微软雅黑" w:hAnsi="微软雅黑" w:eastAsia="微软雅黑" w:cs="微软雅黑"/>
                <w:i/>
                <w:iCs/>
                <w:color w:val="auto"/>
                <w:sz w:val="16"/>
                <w:szCs w:val="16"/>
                <w:highlight w:val="none"/>
                <w:u w:val="none"/>
              </w:rPr>
            </w:pPr>
          </w:p>
        </w:tc>
      </w:tr>
      <w:tr w14:paraId="5641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6BE01">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1E6B">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22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1A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按时发放职工工资</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87C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F3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0D85">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F8E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10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2E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45C4">
            <w:pPr>
              <w:jc w:val="center"/>
              <w:rPr>
                <w:rFonts w:hint="eastAsia" w:ascii="微软雅黑" w:hAnsi="微软雅黑" w:eastAsia="微软雅黑" w:cs="微软雅黑"/>
                <w:i/>
                <w:iCs/>
                <w:color w:val="auto"/>
                <w:sz w:val="16"/>
                <w:szCs w:val="16"/>
                <w:highlight w:val="none"/>
                <w:u w:val="none"/>
              </w:rPr>
            </w:pPr>
          </w:p>
        </w:tc>
      </w:tr>
      <w:tr w14:paraId="32303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A1B1">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2280">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4F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65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7B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8F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8F8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836E">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80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A98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EFD8">
            <w:pPr>
              <w:jc w:val="center"/>
              <w:rPr>
                <w:rFonts w:hint="eastAsia" w:ascii="微软雅黑" w:hAnsi="微软雅黑" w:eastAsia="微软雅黑" w:cs="微软雅黑"/>
                <w:i/>
                <w:iCs/>
                <w:color w:val="auto"/>
                <w:sz w:val="16"/>
                <w:szCs w:val="16"/>
                <w:highlight w:val="none"/>
                <w:u w:val="none"/>
              </w:rPr>
            </w:pPr>
          </w:p>
        </w:tc>
      </w:tr>
      <w:tr w14:paraId="5126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CDF8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5B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29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220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促进工作开展</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5F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367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2205">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743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A33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1C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8F00A">
            <w:pPr>
              <w:jc w:val="center"/>
              <w:rPr>
                <w:rFonts w:hint="eastAsia" w:ascii="微软雅黑" w:hAnsi="微软雅黑" w:eastAsia="微软雅黑" w:cs="微软雅黑"/>
                <w:i/>
                <w:iCs/>
                <w:color w:val="auto"/>
                <w:sz w:val="16"/>
                <w:szCs w:val="16"/>
                <w:highlight w:val="none"/>
                <w:u w:val="none"/>
              </w:rPr>
            </w:pPr>
          </w:p>
        </w:tc>
      </w:tr>
      <w:tr w14:paraId="20B3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A7B7">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3AF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20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CA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职工满意度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A0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232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33D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E9C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234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B4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C322">
            <w:pPr>
              <w:jc w:val="center"/>
              <w:rPr>
                <w:rFonts w:hint="eastAsia" w:ascii="微软雅黑" w:hAnsi="微软雅黑" w:eastAsia="微软雅黑" w:cs="微软雅黑"/>
                <w:i/>
                <w:iCs/>
                <w:color w:val="auto"/>
                <w:sz w:val="16"/>
                <w:szCs w:val="16"/>
                <w:highlight w:val="none"/>
                <w:u w:val="none"/>
              </w:rPr>
            </w:pPr>
          </w:p>
        </w:tc>
      </w:tr>
      <w:tr w14:paraId="5AF4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4AE22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2A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7CDB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EE7E">
            <w:pPr>
              <w:jc w:val="center"/>
              <w:rPr>
                <w:rFonts w:hint="eastAsia" w:ascii="宋体" w:hAnsi="宋体" w:eastAsia="宋体" w:cs="宋体"/>
                <w:i w:val="0"/>
                <w:iCs w:val="0"/>
                <w:color w:val="auto"/>
                <w:sz w:val="18"/>
                <w:szCs w:val="18"/>
                <w:highlight w:val="none"/>
                <w:u w:val="none"/>
              </w:rPr>
            </w:pPr>
          </w:p>
        </w:tc>
      </w:tr>
      <w:tr w14:paraId="41AD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2C5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16EF0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按期完成年初目标。自评得分100分。</w:t>
            </w:r>
          </w:p>
        </w:tc>
      </w:tr>
      <w:tr w14:paraId="37D2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B5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3588E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4CAA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4AA4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4EC9AC">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700A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8CE6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项目负责人：张莆林</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ABD79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7213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4891FE8A">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0BDE076E">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0DF7DAE7">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0D5AA10D">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EFE512B">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081E006D">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70B2B90C">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1B4B7166">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0E8D5A82">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722B1005">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6D966723">
            <w:pPr>
              <w:jc w:val="center"/>
              <w:rPr>
                <w:rFonts w:hint="eastAsia" w:ascii="宋体" w:hAnsi="宋体" w:eastAsia="宋体" w:cs="宋体"/>
                <w:i w:val="0"/>
                <w:iCs w:val="0"/>
                <w:color w:val="auto"/>
                <w:sz w:val="18"/>
                <w:szCs w:val="18"/>
                <w:highlight w:val="none"/>
                <w:u w:val="none"/>
              </w:rPr>
            </w:pPr>
          </w:p>
        </w:tc>
      </w:tr>
      <w:tr w14:paraId="338A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36C7A3">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3604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D1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246A4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51088924T000010559294-袁家坝“两个一批”现场会项目</w:t>
            </w:r>
          </w:p>
        </w:tc>
      </w:tr>
      <w:tr w14:paraId="79DD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C09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F0D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4BD00CE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DAA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2E84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551D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453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A4B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79840">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544F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964D9">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3FEE">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D12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做好袁家坝铝产业指挥部“两个一批”现场会工作</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249A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342E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1838">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1F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FE0C2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支付“两个一批”现场会广告费等支出</w:t>
            </w:r>
          </w:p>
        </w:tc>
      </w:tr>
      <w:tr w14:paraId="76DB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4FDE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DB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123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126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BB2E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B86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6D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4866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27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7E6F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7C0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BFB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1C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16C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17.99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35C5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17.99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73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EA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42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BD3F2">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76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FB5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06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66B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4E7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17.99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AF5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17.99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0A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5C2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F62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0EAB">
            <w:pPr>
              <w:jc w:val="center"/>
              <w:rPr>
                <w:rFonts w:hint="eastAsia" w:ascii="黑体" w:hAnsi="黑体" w:eastAsia="黑体" w:cs="黑体"/>
                <w:i/>
                <w:iCs/>
                <w:color w:val="auto"/>
                <w:sz w:val="18"/>
                <w:szCs w:val="18"/>
                <w:highlight w:val="none"/>
                <w:u w:val="none"/>
              </w:rPr>
            </w:pPr>
          </w:p>
        </w:tc>
      </w:tr>
      <w:tr w14:paraId="5031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CC90">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D5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CD8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C2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2629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9E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B5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119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25885">
            <w:pPr>
              <w:jc w:val="center"/>
              <w:rPr>
                <w:rFonts w:hint="eastAsia" w:ascii="黑体" w:hAnsi="黑体" w:eastAsia="黑体" w:cs="黑体"/>
                <w:i/>
                <w:iCs/>
                <w:color w:val="auto"/>
                <w:sz w:val="18"/>
                <w:szCs w:val="18"/>
                <w:highlight w:val="none"/>
                <w:u w:val="none"/>
              </w:rPr>
            </w:pPr>
          </w:p>
        </w:tc>
      </w:tr>
      <w:tr w14:paraId="4BA2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417F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BE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754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95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1FF1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230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A8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725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F9E3">
            <w:pPr>
              <w:jc w:val="center"/>
              <w:rPr>
                <w:rFonts w:hint="eastAsia" w:ascii="黑体" w:hAnsi="黑体" w:eastAsia="黑体" w:cs="黑体"/>
                <w:i/>
                <w:iCs/>
                <w:color w:val="auto"/>
                <w:sz w:val="18"/>
                <w:szCs w:val="18"/>
                <w:highlight w:val="none"/>
                <w:u w:val="none"/>
              </w:rPr>
            </w:pPr>
          </w:p>
        </w:tc>
      </w:tr>
      <w:tr w14:paraId="026E0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CD811">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841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0340">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C34C">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EC0DC">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CFFF">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CE0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9D1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482F8">
            <w:pPr>
              <w:jc w:val="center"/>
              <w:rPr>
                <w:rFonts w:hint="eastAsia" w:ascii="黑体" w:hAnsi="黑体" w:eastAsia="黑体" w:cs="黑体"/>
                <w:i/>
                <w:iCs/>
                <w:color w:val="auto"/>
                <w:sz w:val="18"/>
                <w:szCs w:val="18"/>
                <w:highlight w:val="none"/>
                <w:u w:val="none"/>
              </w:rPr>
            </w:pPr>
          </w:p>
        </w:tc>
      </w:tr>
      <w:tr w14:paraId="633F9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FEC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B9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0C94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23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4CD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E0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21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A2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C2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A1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934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07CD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A9A10">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E894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E63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E91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总经费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989A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ADF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5F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BD8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9F4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E3B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6A56">
            <w:pPr>
              <w:jc w:val="center"/>
              <w:rPr>
                <w:rFonts w:hint="eastAsia" w:ascii="微软雅黑" w:hAnsi="微软雅黑" w:eastAsia="微软雅黑" w:cs="微软雅黑"/>
                <w:i/>
                <w:iCs/>
                <w:color w:val="auto"/>
                <w:sz w:val="16"/>
                <w:szCs w:val="16"/>
                <w:highlight w:val="none"/>
                <w:u w:val="none"/>
              </w:rPr>
            </w:pPr>
          </w:p>
        </w:tc>
      </w:tr>
      <w:tr w14:paraId="1158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A45A">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EEBFF">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4E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1F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辖区环境卫生整治达标率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F18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E6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45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8BB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DDE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5CA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9908">
            <w:pPr>
              <w:jc w:val="center"/>
              <w:rPr>
                <w:rFonts w:hint="eastAsia" w:ascii="微软雅黑" w:hAnsi="微软雅黑" w:eastAsia="微软雅黑" w:cs="微软雅黑"/>
                <w:i/>
                <w:iCs/>
                <w:color w:val="auto"/>
                <w:sz w:val="16"/>
                <w:szCs w:val="16"/>
                <w:highlight w:val="none"/>
                <w:u w:val="none"/>
              </w:rPr>
            </w:pPr>
          </w:p>
        </w:tc>
      </w:tr>
      <w:tr w14:paraId="1BBB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ADEA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4C2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07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3F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辖区企业经济效益</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A4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BD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8AB5">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6160">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13C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2B6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4349">
            <w:pPr>
              <w:jc w:val="center"/>
              <w:rPr>
                <w:rFonts w:hint="eastAsia" w:ascii="微软雅黑" w:hAnsi="微软雅黑" w:eastAsia="微软雅黑" w:cs="微软雅黑"/>
                <w:i/>
                <w:iCs/>
                <w:color w:val="auto"/>
                <w:sz w:val="16"/>
                <w:szCs w:val="16"/>
                <w:highlight w:val="none"/>
                <w:u w:val="none"/>
              </w:rPr>
            </w:pPr>
          </w:p>
        </w:tc>
      </w:tr>
      <w:tr w14:paraId="2C55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A2A2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82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AFB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B5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参会人员满意率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13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9A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B3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224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D2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AC5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9767">
            <w:pPr>
              <w:jc w:val="center"/>
              <w:rPr>
                <w:rFonts w:hint="eastAsia" w:ascii="微软雅黑" w:hAnsi="微软雅黑" w:eastAsia="微软雅黑" w:cs="微软雅黑"/>
                <w:i/>
                <w:iCs/>
                <w:color w:val="auto"/>
                <w:sz w:val="16"/>
                <w:szCs w:val="16"/>
                <w:highlight w:val="none"/>
                <w:u w:val="none"/>
              </w:rPr>
            </w:pPr>
          </w:p>
        </w:tc>
      </w:tr>
      <w:tr w14:paraId="0D05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411A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4E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DB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EF3F">
            <w:pPr>
              <w:jc w:val="center"/>
              <w:rPr>
                <w:rFonts w:hint="eastAsia" w:ascii="宋体" w:hAnsi="宋体" w:eastAsia="宋体" w:cs="宋体"/>
                <w:i w:val="0"/>
                <w:iCs w:val="0"/>
                <w:color w:val="auto"/>
                <w:sz w:val="18"/>
                <w:szCs w:val="18"/>
                <w:highlight w:val="none"/>
                <w:u w:val="none"/>
              </w:rPr>
            </w:pPr>
          </w:p>
        </w:tc>
      </w:tr>
      <w:tr w14:paraId="626C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A1A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A9E49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2FBD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BAA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2FC68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4B78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EFA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67D31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5140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A3ABD">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项目负责人：张莆林</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1755D2">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7999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3FE5E942">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016649EF">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78464163">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698B07F8">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7034ED0C">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79BDA5F4">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330F5655">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26CF6AFC">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7E24E275">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5F0F58EC">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3E2D5B18">
            <w:pPr>
              <w:jc w:val="center"/>
              <w:rPr>
                <w:rFonts w:hint="eastAsia" w:ascii="宋体" w:hAnsi="宋体" w:eastAsia="宋体" w:cs="宋体"/>
                <w:i w:val="0"/>
                <w:iCs w:val="0"/>
                <w:color w:val="auto"/>
                <w:sz w:val="18"/>
                <w:szCs w:val="18"/>
                <w:highlight w:val="none"/>
                <w:u w:val="none"/>
              </w:rPr>
            </w:pPr>
          </w:p>
        </w:tc>
      </w:tr>
      <w:tr w14:paraId="3644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7AE17D">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3D8E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3EEC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6E285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51088924T000010657019-袁家坝石盘黄家梁土地复垦项目</w:t>
            </w:r>
          </w:p>
        </w:tc>
      </w:tr>
      <w:tr w14:paraId="1A98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2F8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22E0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0E9E6EEE">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D488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2A28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096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08DE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2416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AAD0FF">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1DFD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193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8776">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AF1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完成石盘社区黄家梁土地复垦68亩</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21D38">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32F5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0F67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89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E5622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支付社区土地复垦费用</w:t>
            </w:r>
          </w:p>
        </w:tc>
      </w:tr>
      <w:tr w14:paraId="7B1E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2525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B7A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06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268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DCCF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A32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516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354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DD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757A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1BCB">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53C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6D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D0E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BAB5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D8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79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4D0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3366C">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DA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544D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59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FA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ED7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00E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F7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94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82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F140">
            <w:pPr>
              <w:jc w:val="center"/>
              <w:rPr>
                <w:rFonts w:hint="eastAsia" w:ascii="黑体" w:hAnsi="黑体" w:eastAsia="黑体" w:cs="黑体"/>
                <w:i/>
                <w:iCs/>
                <w:color w:val="auto"/>
                <w:sz w:val="18"/>
                <w:szCs w:val="18"/>
                <w:highlight w:val="none"/>
                <w:u w:val="none"/>
              </w:rPr>
            </w:pPr>
          </w:p>
        </w:tc>
      </w:tr>
      <w:tr w14:paraId="6038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926D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9F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8E3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7D7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FE7C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839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A5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BC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5450">
            <w:pPr>
              <w:jc w:val="center"/>
              <w:rPr>
                <w:rFonts w:hint="eastAsia" w:ascii="黑体" w:hAnsi="黑体" w:eastAsia="黑体" w:cs="黑体"/>
                <w:i/>
                <w:iCs/>
                <w:color w:val="auto"/>
                <w:sz w:val="18"/>
                <w:szCs w:val="18"/>
                <w:highlight w:val="none"/>
                <w:u w:val="none"/>
              </w:rPr>
            </w:pPr>
          </w:p>
        </w:tc>
      </w:tr>
      <w:tr w14:paraId="74E0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1D8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330F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E61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A3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B3A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EF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556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FA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BEBE">
            <w:pPr>
              <w:jc w:val="center"/>
              <w:rPr>
                <w:rFonts w:hint="eastAsia" w:ascii="黑体" w:hAnsi="黑体" w:eastAsia="黑体" w:cs="黑体"/>
                <w:i/>
                <w:iCs/>
                <w:color w:val="auto"/>
                <w:sz w:val="18"/>
                <w:szCs w:val="18"/>
                <w:highlight w:val="none"/>
                <w:u w:val="none"/>
              </w:rPr>
            </w:pPr>
          </w:p>
        </w:tc>
      </w:tr>
      <w:tr w14:paraId="1F42B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60C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DA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D4FF">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32028">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1FF57">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785C">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A1A5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59F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AE54">
            <w:pPr>
              <w:jc w:val="center"/>
              <w:rPr>
                <w:rFonts w:hint="eastAsia" w:ascii="黑体" w:hAnsi="黑体" w:eastAsia="黑体" w:cs="黑体"/>
                <w:i/>
                <w:iCs/>
                <w:color w:val="auto"/>
                <w:sz w:val="18"/>
                <w:szCs w:val="18"/>
                <w:highlight w:val="none"/>
                <w:u w:val="none"/>
              </w:rPr>
            </w:pPr>
          </w:p>
        </w:tc>
      </w:tr>
      <w:tr w14:paraId="208B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447E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7F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E2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F5D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86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3C1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A51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A2B6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072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EC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440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1D16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19E0D">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9B99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6A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61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完成土地复垦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6A3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A30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68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F24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亩</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13DF">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68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7D76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E45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FEA9">
            <w:pPr>
              <w:jc w:val="center"/>
              <w:rPr>
                <w:rFonts w:hint="eastAsia" w:ascii="微软雅黑" w:hAnsi="微软雅黑" w:eastAsia="微软雅黑" w:cs="微软雅黑"/>
                <w:i/>
                <w:iCs/>
                <w:color w:val="auto"/>
                <w:sz w:val="16"/>
                <w:szCs w:val="16"/>
                <w:highlight w:val="none"/>
                <w:u w:val="none"/>
              </w:rPr>
            </w:pPr>
          </w:p>
        </w:tc>
      </w:tr>
      <w:tr w14:paraId="4A69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C1B2D">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5859">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B12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DDC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2C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569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CFF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B14E">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2B9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86C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5793">
            <w:pPr>
              <w:jc w:val="center"/>
              <w:rPr>
                <w:rFonts w:hint="eastAsia" w:ascii="微软雅黑" w:hAnsi="微软雅黑" w:eastAsia="微软雅黑" w:cs="微软雅黑"/>
                <w:i/>
                <w:iCs/>
                <w:color w:val="auto"/>
                <w:sz w:val="16"/>
                <w:szCs w:val="16"/>
                <w:highlight w:val="none"/>
                <w:u w:val="none"/>
              </w:rPr>
            </w:pPr>
          </w:p>
        </w:tc>
      </w:tr>
      <w:tr w14:paraId="5F23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6534">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A1C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579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经济效益指标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B6C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BC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2E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D2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09C2">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AF7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90D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154A">
            <w:pPr>
              <w:jc w:val="center"/>
              <w:rPr>
                <w:rFonts w:hint="eastAsia" w:ascii="微软雅黑" w:hAnsi="微软雅黑" w:eastAsia="微软雅黑" w:cs="微软雅黑"/>
                <w:i/>
                <w:iCs/>
                <w:color w:val="auto"/>
                <w:sz w:val="16"/>
                <w:szCs w:val="16"/>
                <w:highlight w:val="none"/>
                <w:u w:val="none"/>
              </w:rPr>
            </w:pPr>
          </w:p>
        </w:tc>
      </w:tr>
      <w:tr w14:paraId="27BA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D068">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33FE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26E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A6D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辖区百姓满意度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6AF9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8B0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3EF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1E48">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80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3584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687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20C0">
            <w:pPr>
              <w:jc w:val="center"/>
              <w:rPr>
                <w:rFonts w:hint="eastAsia" w:ascii="微软雅黑" w:hAnsi="微软雅黑" w:eastAsia="微软雅黑" w:cs="微软雅黑"/>
                <w:i/>
                <w:iCs/>
                <w:color w:val="auto"/>
                <w:sz w:val="16"/>
                <w:szCs w:val="16"/>
                <w:highlight w:val="none"/>
                <w:u w:val="none"/>
              </w:rPr>
            </w:pPr>
          </w:p>
        </w:tc>
      </w:tr>
      <w:tr w14:paraId="19C6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16FF0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0EB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D671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98</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C273">
            <w:pPr>
              <w:jc w:val="center"/>
              <w:rPr>
                <w:rFonts w:hint="eastAsia" w:ascii="宋体" w:hAnsi="宋体" w:eastAsia="宋体" w:cs="宋体"/>
                <w:i w:val="0"/>
                <w:iCs w:val="0"/>
                <w:color w:val="auto"/>
                <w:sz w:val="18"/>
                <w:szCs w:val="18"/>
                <w:highlight w:val="none"/>
                <w:u w:val="none"/>
              </w:rPr>
            </w:pPr>
          </w:p>
        </w:tc>
      </w:tr>
      <w:tr w14:paraId="12A5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44D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0884A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按期完成年初目标。自评得分98分。</w:t>
            </w:r>
          </w:p>
        </w:tc>
      </w:tr>
      <w:tr w14:paraId="2F04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65A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C196AB">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4D20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E15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F470A6">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2405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43F9B4">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项目负责人：王川</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7FABA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r w14:paraId="6429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14:paraId="1268EDE7">
            <w:pPr>
              <w:jc w:val="center"/>
              <w:rPr>
                <w:rFonts w:hint="eastAsia" w:ascii="宋体" w:hAnsi="宋体" w:eastAsia="宋体" w:cs="宋体"/>
                <w:i w:val="0"/>
                <w:iCs w:val="0"/>
                <w:color w:val="auto"/>
                <w:sz w:val="18"/>
                <w:szCs w:val="18"/>
                <w:highlight w:val="none"/>
                <w:u w:val="none"/>
              </w:rPr>
            </w:pPr>
          </w:p>
        </w:tc>
        <w:tc>
          <w:tcPr>
            <w:tcW w:w="725" w:type="pct"/>
            <w:tcBorders>
              <w:top w:val="nil"/>
              <w:left w:val="nil"/>
              <w:bottom w:val="nil"/>
              <w:right w:val="nil"/>
            </w:tcBorders>
            <w:shd w:val="clear" w:color="auto" w:fill="auto"/>
            <w:vAlign w:val="center"/>
          </w:tcPr>
          <w:p w14:paraId="5F90BCB7">
            <w:pPr>
              <w:jc w:val="center"/>
              <w:rPr>
                <w:rFonts w:hint="eastAsia" w:ascii="宋体" w:hAnsi="宋体" w:eastAsia="宋体" w:cs="宋体"/>
                <w:i w:val="0"/>
                <w:iCs w:val="0"/>
                <w:color w:val="auto"/>
                <w:sz w:val="18"/>
                <w:szCs w:val="18"/>
                <w:highlight w:val="none"/>
                <w:u w:val="none"/>
              </w:rPr>
            </w:pPr>
          </w:p>
        </w:tc>
        <w:tc>
          <w:tcPr>
            <w:tcW w:w="627" w:type="pct"/>
            <w:tcBorders>
              <w:top w:val="nil"/>
              <w:left w:val="nil"/>
              <w:bottom w:val="nil"/>
              <w:right w:val="nil"/>
            </w:tcBorders>
            <w:shd w:val="clear" w:color="auto" w:fill="auto"/>
            <w:vAlign w:val="center"/>
          </w:tcPr>
          <w:p w14:paraId="343C1128">
            <w:pPr>
              <w:jc w:val="center"/>
              <w:rPr>
                <w:rFonts w:hint="eastAsia" w:ascii="宋体" w:hAnsi="宋体" w:eastAsia="宋体" w:cs="宋体"/>
                <w:i w:val="0"/>
                <w:iCs w:val="0"/>
                <w:color w:val="auto"/>
                <w:sz w:val="18"/>
                <w:szCs w:val="18"/>
                <w:highlight w:val="none"/>
                <w:u w:val="none"/>
              </w:rPr>
            </w:pPr>
          </w:p>
        </w:tc>
        <w:tc>
          <w:tcPr>
            <w:tcW w:w="800" w:type="pct"/>
            <w:tcBorders>
              <w:top w:val="nil"/>
              <w:left w:val="nil"/>
              <w:bottom w:val="nil"/>
              <w:right w:val="nil"/>
            </w:tcBorders>
            <w:shd w:val="clear" w:color="auto" w:fill="auto"/>
            <w:vAlign w:val="center"/>
          </w:tcPr>
          <w:p w14:paraId="43A70418">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56B88400">
            <w:pPr>
              <w:jc w:val="center"/>
              <w:rPr>
                <w:rFonts w:hint="eastAsia" w:ascii="宋体" w:hAnsi="宋体" w:eastAsia="宋体" w:cs="宋体"/>
                <w:i w:val="0"/>
                <w:iCs w:val="0"/>
                <w:color w:val="auto"/>
                <w:sz w:val="18"/>
                <w:szCs w:val="18"/>
                <w:highlight w:val="none"/>
                <w:u w:val="none"/>
              </w:rPr>
            </w:pPr>
          </w:p>
        </w:tc>
        <w:tc>
          <w:tcPr>
            <w:tcW w:w="593" w:type="pct"/>
            <w:tcBorders>
              <w:top w:val="nil"/>
              <w:left w:val="nil"/>
              <w:bottom w:val="nil"/>
              <w:right w:val="nil"/>
            </w:tcBorders>
            <w:shd w:val="clear" w:color="auto" w:fill="auto"/>
            <w:vAlign w:val="center"/>
          </w:tcPr>
          <w:p w14:paraId="7EC5A03E">
            <w:pPr>
              <w:jc w:val="center"/>
              <w:rPr>
                <w:rFonts w:hint="eastAsia" w:ascii="宋体" w:hAnsi="宋体" w:eastAsia="宋体" w:cs="宋体"/>
                <w:i w:val="0"/>
                <w:iCs w:val="0"/>
                <w:color w:val="auto"/>
                <w:sz w:val="18"/>
                <w:szCs w:val="18"/>
                <w:highlight w:val="none"/>
                <w:u w:val="none"/>
              </w:rPr>
            </w:pPr>
          </w:p>
        </w:tc>
        <w:tc>
          <w:tcPr>
            <w:tcW w:w="184" w:type="pct"/>
            <w:tcBorders>
              <w:top w:val="nil"/>
              <w:left w:val="nil"/>
              <w:bottom w:val="nil"/>
              <w:right w:val="nil"/>
            </w:tcBorders>
            <w:shd w:val="clear" w:color="auto" w:fill="auto"/>
            <w:vAlign w:val="center"/>
          </w:tcPr>
          <w:p w14:paraId="6848AE1D">
            <w:pPr>
              <w:jc w:val="center"/>
              <w:rPr>
                <w:rFonts w:hint="eastAsia" w:ascii="宋体" w:hAnsi="宋体" w:eastAsia="宋体" w:cs="宋体"/>
                <w:i w:val="0"/>
                <w:iCs w:val="0"/>
                <w:color w:val="auto"/>
                <w:sz w:val="18"/>
                <w:szCs w:val="18"/>
                <w:highlight w:val="none"/>
                <w:u w:val="none"/>
              </w:rPr>
            </w:pPr>
          </w:p>
        </w:tc>
        <w:tc>
          <w:tcPr>
            <w:tcW w:w="386" w:type="pct"/>
            <w:tcBorders>
              <w:top w:val="nil"/>
              <w:left w:val="nil"/>
              <w:bottom w:val="nil"/>
              <w:right w:val="nil"/>
            </w:tcBorders>
            <w:shd w:val="clear" w:color="auto" w:fill="auto"/>
            <w:vAlign w:val="center"/>
          </w:tcPr>
          <w:p w14:paraId="6F21400B">
            <w:pPr>
              <w:jc w:val="center"/>
              <w:rPr>
                <w:rFonts w:hint="eastAsia" w:ascii="宋体" w:hAnsi="宋体" w:eastAsia="宋体" w:cs="宋体"/>
                <w:i w:val="0"/>
                <w:iCs w:val="0"/>
                <w:color w:val="auto"/>
                <w:sz w:val="18"/>
                <w:szCs w:val="18"/>
                <w:highlight w:val="none"/>
                <w:u w:val="none"/>
              </w:rPr>
            </w:pPr>
          </w:p>
        </w:tc>
        <w:tc>
          <w:tcPr>
            <w:tcW w:w="178" w:type="pct"/>
            <w:tcBorders>
              <w:top w:val="nil"/>
              <w:left w:val="nil"/>
              <w:bottom w:val="nil"/>
              <w:right w:val="nil"/>
            </w:tcBorders>
            <w:shd w:val="clear" w:color="auto" w:fill="auto"/>
            <w:vAlign w:val="center"/>
          </w:tcPr>
          <w:p w14:paraId="51B6A5F1">
            <w:pPr>
              <w:jc w:val="center"/>
              <w:rPr>
                <w:rFonts w:hint="eastAsia" w:ascii="宋体" w:hAnsi="宋体" w:eastAsia="宋体" w:cs="宋体"/>
                <w:i w:val="0"/>
                <w:iCs w:val="0"/>
                <w:color w:val="auto"/>
                <w:sz w:val="18"/>
                <w:szCs w:val="18"/>
                <w:highlight w:val="none"/>
                <w:u w:val="none"/>
              </w:rPr>
            </w:pPr>
          </w:p>
        </w:tc>
        <w:tc>
          <w:tcPr>
            <w:tcW w:w="171" w:type="pct"/>
            <w:tcBorders>
              <w:top w:val="nil"/>
              <w:left w:val="nil"/>
              <w:bottom w:val="nil"/>
              <w:right w:val="nil"/>
            </w:tcBorders>
            <w:shd w:val="clear" w:color="auto" w:fill="auto"/>
            <w:vAlign w:val="center"/>
          </w:tcPr>
          <w:p w14:paraId="77C4D736">
            <w:pPr>
              <w:jc w:val="center"/>
              <w:rPr>
                <w:rFonts w:hint="eastAsia" w:ascii="宋体" w:hAnsi="宋体" w:eastAsia="宋体" w:cs="宋体"/>
                <w:i w:val="0"/>
                <w:iCs w:val="0"/>
                <w:color w:val="auto"/>
                <w:sz w:val="18"/>
                <w:szCs w:val="18"/>
                <w:highlight w:val="none"/>
                <w:u w:val="none"/>
              </w:rPr>
            </w:pPr>
          </w:p>
        </w:tc>
        <w:tc>
          <w:tcPr>
            <w:tcW w:w="905" w:type="pct"/>
            <w:tcBorders>
              <w:top w:val="nil"/>
              <w:left w:val="nil"/>
              <w:bottom w:val="nil"/>
              <w:right w:val="nil"/>
            </w:tcBorders>
            <w:shd w:val="clear" w:color="auto" w:fill="auto"/>
            <w:vAlign w:val="center"/>
          </w:tcPr>
          <w:p w14:paraId="386F8CEF">
            <w:pPr>
              <w:jc w:val="center"/>
              <w:rPr>
                <w:rFonts w:hint="eastAsia" w:ascii="宋体" w:hAnsi="宋体" w:eastAsia="宋体" w:cs="宋体"/>
                <w:i w:val="0"/>
                <w:iCs w:val="0"/>
                <w:color w:val="auto"/>
                <w:sz w:val="18"/>
                <w:szCs w:val="18"/>
                <w:highlight w:val="none"/>
                <w:u w:val="none"/>
              </w:rPr>
            </w:pPr>
          </w:p>
        </w:tc>
      </w:tr>
      <w:tr w14:paraId="04A3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004C4D">
            <w:pPr>
              <w:keepNext w:val="0"/>
              <w:keepLines w:val="0"/>
              <w:widowControl/>
              <w:suppressLineNumbers w:val="0"/>
              <w:jc w:val="center"/>
              <w:textAlignment w:val="center"/>
              <w:rPr>
                <w:rFonts w:hint="eastAsia" w:ascii="黑体" w:hAnsi="宋体" w:eastAsia="黑体" w:cs="黑体"/>
                <w:b/>
                <w:bCs/>
                <w:i w:val="0"/>
                <w:iCs w:val="0"/>
                <w:color w:val="auto"/>
                <w:sz w:val="30"/>
                <w:szCs w:val="30"/>
                <w:highlight w:val="none"/>
                <w:u w:val="none"/>
              </w:rPr>
            </w:pPr>
            <w:r>
              <w:rPr>
                <w:rFonts w:hint="eastAsia" w:ascii="黑体" w:hAnsi="宋体" w:eastAsia="黑体" w:cs="黑体"/>
                <w:b/>
                <w:bCs/>
                <w:i w:val="0"/>
                <w:iCs w:val="0"/>
                <w:color w:val="auto"/>
                <w:kern w:val="0"/>
                <w:sz w:val="30"/>
                <w:szCs w:val="30"/>
                <w:highlight w:val="none"/>
                <w:u w:val="none"/>
                <w:lang w:val="en-US" w:eastAsia="zh-CN" w:bidi="ar"/>
              </w:rPr>
              <w:t>部门预算项目支出绩效自评表（2023年度）</w:t>
            </w:r>
          </w:p>
        </w:tc>
      </w:tr>
      <w:tr w14:paraId="4988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C84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4134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51088924T000010793979-龙腾、龙翔公司困难职工补助</w:t>
            </w:r>
          </w:p>
        </w:tc>
      </w:tr>
      <w:tr w14:paraId="59CE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C858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71E3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广元经济技术开发区袁家坝办事处部门</w:t>
            </w:r>
          </w:p>
        </w:tc>
        <w:tc>
          <w:tcPr>
            <w:tcW w:w="386" w:type="pct"/>
            <w:tcBorders>
              <w:top w:val="nil"/>
              <w:left w:val="nil"/>
              <w:bottom w:val="nil"/>
              <w:right w:val="nil"/>
            </w:tcBorders>
            <w:shd w:val="clear" w:color="auto" w:fill="auto"/>
            <w:vAlign w:val="center"/>
          </w:tcPr>
          <w:p w14:paraId="68BA9EA3">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B5A4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广元经济技术开发区袁家坝办事处</w:t>
            </w:r>
          </w:p>
        </w:tc>
      </w:tr>
      <w:tr w14:paraId="6876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D37C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D256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F07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870DD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年度目标完成情况</w:t>
            </w:r>
          </w:p>
        </w:tc>
      </w:tr>
      <w:tr w14:paraId="175E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D27B3">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F3A2D">
            <w:pPr>
              <w:jc w:val="center"/>
              <w:rPr>
                <w:rFonts w:hint="eastAsia" w:ascii="宋体" w:hAnsi="宋体" w:eastAsia="宋体" w:cs="宋体"/>
                <w:i w:val="0"/>
                <w:iCs w:val="0"/>
                <w:color w:val="auto"/>
                <w:sz w:val="18"/>
                <w:szCs w:val="18"/>
                <w:highlight w:val="none"/>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C400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妥善处置龙腾、龙翔公司欠付职工工资、社保一事</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51E59">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对照年度目标，说明相关任务目标的完成情况（100字以内）</w:t>
            </w:r>
          </w:p>
        </w:tc>
      </w:tr>
      <w:tr w14:paraId="18C6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55F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92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8A3DF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支付龙腾、龙翔公司职工补助</w:t>
            </w:r>
          </w:p>
        </w:tc>
      </w:tr>
      <w:tr w14:paraId="6AC6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F08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6C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77C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90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5E1B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055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1F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1F6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444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原因</w:t>
            </w:r>
          </w:p>
        </w:tc>
      </w:tr>
      <w:tr w14:paraId="7B33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C785F">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273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64B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4CE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EAE6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24.10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A5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48.20%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405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CEF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98B04">
            <w:pPr>
              <w:keepNext w:val="0"/>
              <w:keepLines w:val="0"/>
              <w:widowControl/>
              <w:suppressLineNumbers w:val="0"/>
              <w:jc w:val="center"/>
              <w:textAlignment w:val="center"/>
              <w:rPr>
                <w:rFonts w:hint="eastAsia" w:ascii="黑体" w:hAnsi="黑体" w:eastAsia="黑体" w:cs="黑体"/>
                <w:i/>
                <w:iCs/>
                <w:color w:val="auto"/>
                <w:sz w:val="18"/>
                <w:szCs w:val="18"/>
                <w:highlight w:val="none"/>
                <w:u w:val="none"/>
              </w:rPr>
            </w:pPr>
            <w:r>
              <w:rPr>
                <w:rFonts w:hint="eastAsia" w:ascii="黑体" w:hAnsi="黑体" w:eastAsia="黑体" w:cs="黑体"/>
                <w:i/>
                <w:iCs/>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E9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A62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F66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A05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D00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1EA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24.10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D83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48.20%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6F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7CB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400D">
            <w:pPr>
              <w:jc w:val="center"/>
              <w:rPr>
                <w:rFonts w:hint="eastAsia" w:ascii="黑体" w:hAnsi="黑体" w:eastAsia="黑体" w:cs="黑体"/>
                <w:i/>
                <w:iCs/>
                <w:color w:val="auto"/>
                <w:sz w:val="18"/>
                <w:szCs w:val="18"/>
                <w:highlight w:val="none"/>
                <w:u w:val="none"/>
              </w:rPr>
            </w:pPr>
          </w:p>
        </w:tc>
      </w:tr>
      <w:tr w14:paraId="0209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8D8C">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33F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03F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53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798C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B21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092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928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79839">
            <w:pPr>
              <w:jc w:val="center"/>
              <w:rPr>
                <w:rFonts w:hint="eastAsia" w:ascii="黑体" w:hAnsi="黑体" w:eastAsia="黑体" w:cs="黑体"/>
                <w:i/>
                <w:iCs/>
                <w:color w:val="auto"/>
                <w:sz w:val="18"/>
                <w:szCs w:val="18"/>
                <w:highlight w:val="none"/>
                <w:u w:val="none"/>
              </w:rPr>
            </w:pPr>
          </w:p>
        </w:tc>
      </w:tr>
      <w:tr w14:paraId="58C2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2229">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D16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B4D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773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33D5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C27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964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5AE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357B">
            <w:pPr>
              <w:jc w:val="center"/>
              <w:rPr>
                <w:rFonts w:hint="eastAsia" w:ascii="黑体" w:hAnsi="黑体" w:eastAsia="黑体" w:cs="黑体"/>
                <w:i/>
                <w:iCs/>
                <w:color w:val="auto"/>
                <w:sz w:val="18"/>
                <w:szCs w:val="18"/>
                <w:highlight w:val="none"/>
                <w:u w:val="none"/>
              </w:rPr>
            </w:pPr>
          </w:p>
        </w:tc>
      </w:tr>
      <w:tr w14:paraId="768E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CD406">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131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2C76">
            <w:pPr>
              <w:jc w:val="center"/>
              <w:rPr>
                <w:rFonts w:hint="eastAsia" w:ascii="微软雅黑" w:hAnsi="微软雅黑" w:eastAsia="微软雅黑" w:cs="微软雅黑"/>
                <w:i/>
                <w:iCs/>
                <w:color w:val="auto"/>
                <w:sz w:val="16"/>
                <w:szCs w:val="16"/>
                <w:highlight w:val="none"/>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8F29">
            <w:pPr>
              <w:jc w:val="center"/>
              <w:rPr>
                <w:rFonts w:hint="eastAsia" w:ascii="微软雅黑" w:hAnsi="微软雅黑" w:eastAsia="微软雅黑" w:cs="微软雅黑"/>
                <w:i/>
                <w:iCs/>
                <w:color w:val="auto"/>
                <w:sz w:val="16"/>
                <w:szCs w:val="16"/>
                <w:highlight w:val="none"/>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CF4EC">
            <w:pPr>
              <w:jc w:val="center"/>
              <w:rPr>
                <w:rFonts w:hint="eastAsia" w:ascii="微软雅黑" w:hAnsi="微软雅黑" w:eastAsia="微软雅黑" w:cs="微软雅黑"/>
                <w:i/>
                <w:iCs/>
                <w:color w:val="auto"/>
                <w:sz w:val="16"/>
                <w:szCs w:val="16"/>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2B645">
            <w:pPr>
              <w:jc w:val="center"/>
              <w:rPr>
                <w:rFonts w:hint="eastAsia" w:ascii="微软雅黑" w:hAnsi="微软雅黑" w:eastAsia="微软雅黑" w:cs="微软雅黑"/>
                <w:i/>
                <w:iCs/>
                <w:color w:val="auto"/>
                <w:sz w:val="16"/>
                <w:szCs w:val="16"/>
                <w:highlight w:val="none"/>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4A1A">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E92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3B5B6">
            <w:pPr>
              <w:jc w:val="center"/>
              <w:rPr>
                <w:rFonts w:hint="eastAsia" w:ascii="黑体" w:hAnsi="黑体" w:eastAsia="黑体" w:cs="黑体"/>
                <w:i/>
                <w:iCs/>
                <w:color w:val="auto"/>
                <w:sz w:val="18"/>
                <w:szCs w:val="18"/>
                <w:highlight w:val="none"/>
                <w:u w:val="none"/>
              </w:rPr>
            </w:pPr>
          </w:p>
        </w:tc>
      </w:tr>
      <w:tr w14:paraId="0881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8F2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FA1E">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F347">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C12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7AF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885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1E53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48B3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BD0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2FC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058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未完成原因分析</w:t>
            </w:r>
          </w:p>
        </w:tc>
      </w:tr>
      <w:tr w14:paraId="4738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EA60">
            <w:pPr>
              <w:jc w:val="center"/>
              <w:rPr>
                <w:rFonts w:hint="eastAsia" w:ascii="宋体" w:hAnsi="宋体" w:eastAsia="宋体" w:cs="宋体"/>
                <w:i w:val="0"/>
                <w:iCs w:val="0"/>
                <w:color w:val="auto"/>
                <w:sz w:val="18"/>
                <w:szCs w:val="18"/>
                <w:highlight w:val="none"/>
                <w:u w:val="none"/>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D47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CA8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768F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项目资金</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2BD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5FE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50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F6AF">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F6D4">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24.1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BD7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30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9B68B">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D433">
            <w:pPr>
              <w:jc w:val="center"/>
              <w:rPr>
                <w:rFonts w:hint="eastAsia" w:ascii="微软雅黑" w:hAnsi="微软雅黑" w:eastAsia="微软雅黑" w:cs="微软雅黑"/>
                <w:i/>
                <w:iCs/>
                <w:color w:val="auto"/>
                <w:sz w:val="16"/>
                <w:szCs w:val="16"/>
                <w:highlight w:val="none"/>
                <w:u w:val="none"/>
              </w:rPr>
            </w:pPr>
          </w:p>
        </w:tc>
      </w:tr>
      <w:tr w14:paraId="0CEB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622D">
            <w:pPr>
              <w:jc w:val="center"/>
              <w:rPr>
                <w:rFonts w:hint="eastAsia" w:ascii="宋体" w:hAnsi="宋体" w:eastAsia="宋体" w:cs="宋体"/>
                <w:i w:val="0"/>
                <w:iCs w:val="0"/>
                <w:color w:val="auto"/>
                <w:sz w:val="18"/>
                <w:szCs w:val="18"/>
                <w:highlight w:val="none"/>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6166">
            <w:pPr>
              <w:jc w:val="center"/>
              <w:rPr>
                <w:rFonts w:hint="eastAsia" w:ascii="宋体" w:hAnsi="宋体" w:eastAsia="宋体" w:cs="宋体"/>
                <w:i w:val="0"/>
                <w:iCs w:val="0"/>
                <w:color w:val="auto"/>
                <w:sz w:val="18"/>
                <w:szCs w:val="18"/>
                <w:highlight w:val="none"/>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76D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9DA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E25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25BA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9A6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6EF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D182">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2A99">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95BC">
            <w:pPr>
              <w:jc w:val="center"/>
              <w:rPr>
                <w:rFonts w:hint="eastAsia" w:ascii="微软雅黑" w:hAnsi="微软雅黑" w:eastAsia="微软雅黑" w:cs="微软雅黑"/>
                <w:i/>
                <w:iCs/>
                <w:color w:val="auto"/>
                <w:sz w:val="16"/>
                <w:szCs w:val="16"/>
                <w:highlight w:val="none"/>
                <w:u w:val="none"/>
              </w:rPr>
            </w:pPr>
          </w:p>
        </w:tc>
      </w:tr>
      <w:tr w14:paraId="3D10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07215">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63D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E3B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F6AC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维护社会稳定</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5795">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CF9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优</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A7C1">
            <w:pPr>
              <w:jc w:val="center"/>
              <w:rPr>
                <w:rFonts w:hint="eastAsia" w:ascii="宋体" w:hAnsi="宋体" w:eastAsia="宋体" w:cs="宋体"/>
                <w:i w:val="0"/>
                <w:iCs w:val="0"/>
                <w:color w:val="auto"/>
                <w:sz w:val="18"/>
                <w:szCs w:val="18"/>
                <w:highlight w:val="none"/>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22C3">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优</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C1D4">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008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C412">
            <w:pPr>
              <w:jc w:val="center"/>
              <w:rPr>
                <w:rFonts w:hint="eastAsia" w:ascii="微软雅黑" w:hAnsi="微软雅黑" w:eastAsia="微软雅黑" w:cs="微软雅黑"/>
                <w:i/>
                <w:iCs/>
                <w:color w:val="auto"/>
                <w:sz w:val="16"/>
                <w:szCs w:val="16"/>
                <w:highlight w:val="none"/>
                <w:u w:val="none"/>
              </w:rPr>
            </w:pPr>
          </w:p>
        </w:tc>
      </w:tr>
      <w:tr w14:paraId="4903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1CA3">
            <w:pPr>
              <w:jc w:val="center"/>
              <w:rPr>
                <w:rFonts w:hint="eastAsia" w:ascii="宋体" w:hAnsi="宋体" w:eastAsia="宋体" w:cs="宋体"/>
                <w:i w:val="0"/>
                <w:iCs w:val="0"/>
                <w:color w:val="auto"/>
                <w:sz w:val="18"/>
                <w:szCs w:val="18"/>
                <w:highlight w:val="none"/>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F4DE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4A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5B0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企业困难职工满意度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963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8EBA8">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D45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D18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10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C59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C30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B186">
            <w:pPr>
              <w:jc w:val="center"/>
              <w:rPr>
                <w:rFonts w:hint="eastAsia" w:ascii="微软雅黑" w:hAnsi="微软雅黑" w:eastAsia="微软雅黑" w:cs="微软雅黑"/>
                <w:i/>
                <w:iCs/>
                <w:color w:val="auto"/>
                <w:sz w:val="16"/>
                <w:szCs w:val="16"/>
                <w:highlight w:val="none"/>
                <w:u w:val="none"/>
              </w:rPr>
            </w:pPr>
          </w:p>
        </w:tc>
      </w:tr>
      <w:tr w14:paraId="1024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D87FE0">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5CBC">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DA23">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85</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D645">
            <w:pPr>
              <w:jc w:val="center"/>
              <w:rPr>
                <w:rFonts w:hint="eastAsia" w:ascii="宋体" w:hAnsi="宋体" w:eastAsia="宋体" w:cs="宋体"/>
                <w:i w:val="0"/>
                <w:iCs w:val="0"/>
                <w:color w:val="auto"/>
                <w:sz w:val="18"/>
                <w:szCs w:val="18"/>
                <w:highlight w:val="none"/>
                <w:u w:val="none"/>
              </w:rPr>
            </w:pPr>
          </w:p>
        </w:tc>
      </w:tr>
      <w:tr w14:paraId="7571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C511">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19AB37">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自评得分85分。</w:t>
            </w:r>
          </w:p>
        </w:tc>
      </w:tr>
      <w:tr w14:paraId="3CC5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2BCD">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24651">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1766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5F96">
            <w:pPr>
              <w:keepNext w:val="0"/>
              <w:keepLines w:val="0"/>
              <w:widowControl/>
              <w:suppressLineNumbers w:val="0"/>
              <w:jc w:val="center"/>
              <w:textAlignment w:val="center"/>
              <w:rPr>
                <w:rFonts w:ascii="宋体" w:hAnsi="宋体" w:eastAsia="宋体" w:cs="宋体"/>
                <w:i w:val="0"/>
                <w:iCs w:val="0"/>
                <w:color w:val="auto"/>
                <w:sz w:val="18"/>
                <w:szCs w:val="18"/>
                <w:highlight w:val="none"/>
                <w:u w:val="none"/>
              </w:rPr>
            </w:pPr>
            <w:r>
              <w:rPr>
                <w:rFonts w:ascii="宋体" w:hAnsi="宋体" w:eastAsia="宋体" w:cs="宋体"/>
                <w:i w:val="0"/>
                <w:iCs w:val="0"/>
                <w:color w:val="auto"/>
                <w:kern w:val="0"/>
                <w:sz w:val="18"/>
                <w:szCs w:val="18"/>
                <w:highlight w:val="none"/>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08D87D">
            <w:pPr>
              <w:keepNext w:val="0"/>
              <w:keepLines w:val="0"/>
              <w:widowControl/>
              <w:suppressLineNumbers w:val="0"/>
              <w:jc w:val="center"/>
              <w:textAlignment w:val="center"/>
              <w:rPr>
                <w:rFonts w:hint="eastAsia" w:ascii="微软雅黑" w:hAnsi="微软雅黑" w:eastAsia="微软雅黑" w:cs="微软雅黑"/>
                <w:i/>
                <w:iCs/>
                <w:color w:val="auto"/>
                <w:sz w:val="16"/>
                <w:szCs w:val="16"/>
                <w:highlight w:val="none"/>
                <w:u w:val="none"/>
              </w:rPr>
            </w:pPr>
            <w:r>
              <w:rPr>
                <w:rFonts w:hint="eastAsia" w:ascii="微软雅黑" w:hAnsi="微软雅黑" w:eastAsia="微软雅黑" w:cs="微软雅黑"/>
                <w:i/>
                <w:iCs/>
                <w:color w:val="auto"/>
                <w:kern w:val="0"/>
                <w:sz w:val="16"/>
                <w:szCs w:val="16"/>
                <w:highlight w:val="none"/>
                <w:u w:val="none"/>
                <w:lang w:val="en-US" w:eastAsia="zh-CN" w:bidi="ar"/>
              </w:rPr>
              <w:t>无</w:t>
            </w:r>
          </w:p>
        </w:tc>
      </w:tr>
      <w:tr w14:paraId="50AA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E46C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项目负责人：杜圣</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B3BDBA">
            <w:pPr>
              <w:keepNext w:val="0"/>
              <w:keepLines w:val="0"/>
              <w:widowControl/>
              <w:suppressLineNumbers w:val="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财务负责人：赵寅</w:t>
            </w:r>
          </w:p>
        </w:tc>
      </w:tr>
    </w:tbl>
    <w:p w14:paraId="4B44236A">
      <w:pPr>
        <w:spacing w:line="600" w:lineRule="exact"/>
        <w:ind w:firstLine="2640" w:firstLineChars="600"/>
        <w:jc w:val="both"/>
        <w:outlineLvl w:val="0"/>
        <w:rPr>
          <w:rFonts w:hint="eastAsia" w:ascii="黑体" w:hAnsi="黑体" w:eastAsia="黑体"/>
          <w:color w:val="auto"/>
          <w:sz w:val="44"/>
          <w:szCs w:val="44"/>
          <w:highlight w:val="none"/>
        </w:rPr>
      </w:pPr>
    </w:p>
    <w:p w14:paraId="7F7A6FA3">
      <w:pPr>
        <w:spacing w:line="600" w:lineRule="exact"/>
        <w:ind w:firstLine="2640" w:firstLineChars="600"/>
        <w:jc w:val="both"/>
        <w:outlineLvl w:val="0"/>
        <w:rPr>
          <w:rFonts w:hint="eastAsia" w:ascii="黑体" w:hAnsi="黑体" w:eastAsia="黑体"/>
          <w:color w:val="auto"/>
          <w:sz w:val="44"/>
          <w:szCs w:val="44"/>
          <w:highlight w:val="none"/>
        </w:rPr>
      </w:pPr>
    </w:p>
    <w:p w14:paraId="6DDEEFC7">
      <w:pPr>
        <w:spacing w:line="600" w:lineRule="exact"/>
        <w:ind w:firstLine="2640" w:firstLineChars="600"/>
        <w:jc w:val="both"/>
        <w:outlineLvl w:val="0"/>
        <w:rPr>
          <w:rFonts w:hint="eastAsia" w:ascii="黑体" w:hAnsi="黑体" w:eastAsia="黑体"/>
          <w:color w:val="auto"/>
          <w:sz w:val="44"/>
          <w:szCs w:val="44"/>
          <w:highlight w:val="none"/>
        </w:rPr>
      </w:pPr>
    </w:p>
    <w:p w14:paraId="465B0DBC">
      <w:pPr>
        <w:spacing w:line="600" w:lineRule="exact"/>
        <w:ind w:firstLine="2640" w:firstLineChars="600"/>
        <w:jc w:val="both"/>
        <w:outlineLvl w:val="0"/>
        <w:rPr>
          <w:rFonts w:hint="eastAsia" w:ascii="黑体" w:hAnsi="黑体" w:eastAsia="黑体"/>
          <w:color w:val="auto"/>
          <w:sz w:val="44"/>
          <w:szCs w:val="44"/>
          <w:highlight w:val="none"/>
        </w:rPr>
      </w:pPr>
    </w:p>
    <w:p w14:paraId="2ACE1FA8">
      <w:pPr>
        <w:spacing w:line="600" w:lineRule="exact"/>
        <w:ind w:firstLine="2640" w:firstLineChars="600"/>
        <w:jc w:val="both"/>
        <w:outlineLvl w:val="0"/>
        <w:rPr>
          <w:rFonts w:hint="eastAsia" w:ascii="黑体" w:hAnsi="黑体" w:eastAsia="黑体"/>
          <w:color w:val="auto"/>
          <w:sz w:val="44"/>
          <w:szCs w:val="44"/>
          <w:highlight w:val="none"/>
        </w:rPr>
      </w:pPr>
    </w:p>
    <w:p w14:paraId="777ADFB0">
      <w:pPr>
        <w:spacing w:line="600" w:lineRule="exact"/>
        <w:ind w:firstLine="2640" w:firstLineChars="600"/>
        <w:jc w:val="both"/>
        <w:outlineLvl w:val="0"/>
        <w:rPr>
          <w:rFonts w:hint="eastAsia" w:ascii="黑体" w:hAnsi="黑体" w:eastAsia="黑体"/>
          <w:color w:val="auto"/>
          <w:sz w:val="44"/>
          <w:szCs w:val="44"/>
          <w:highlight w:val="none"/>
        </w:rPr>
      </w:pPr>
    </w:p>
    <w:p w14:paraId="6182D55E">
      <w:pPr>
        <w:spacing w:line="600" w:lineRule="exact"/>
        <w:ind w:firstLine="2640" w:firstLineChars="600"/>
        <w:jc w:val="both"/>
        <w:outlineLvl w:val="0"/>
        <w:rPr>
          <w:rFonts w:hint="eastAsia" w:ascii="黑体" w:hAnsi="黑体" w:eastAsia="黑体"/>
          <w:color w:val="auto"/>
          <w:sz w:val="44"/>
          <w:szCs w:val="44"/>
          <w:highlight w:val="none"/>
        </w:rPr>
      </w:pPr>
    </w:p>
    <w:p w14:paraId="6099B30D">
      <w:pPr>
        <w:spacing w:line="600" w:lineRule="exact"/>
        <w:ind w:firstLine="2640" w:firstLineChars="600"/>
        <w:jc w:val="both"/>
        <w:outlineLvl w:val="0"/>
        <w:rPr>
          <w:rFonts w:hint="eastAsia" w:ascii="黑体" w:hAnsi="黑体" w:eastAsia="黑体"/>
          <w:color w:val="auto"/>
          <w:sz w:val="44"/>
          <w:szCs w:val="44"/>
          <w:highlight w:val="none"/>
        </w:rPr>
      </w:pPr>
    </w:p>
    <w:p w14:paraId="1F556BAE">
      <w:pPr>
        <w:spacing w:line="600" w:lineRule="exact"/>
        <w:ind w:firstLine="2640" w:firstLineChars="600"/>
        <w:jc w:val="both"/>
        <w:outlineLvl w:val="0"/>
        <w:rPr>
          <w:rFonts w:hint="eastAsia" w:ascii="黑体" w:hAnsi="黑体" w:eastAsia="黑体"/>
          <w:color w:val="auto"/>
          <w:sz w:val="44"/>
          <w:szCs w:val="44"/>
          <w:highlight w:val="none"/>
        </w:rPr>
      </w:pPr>
    </w:p>
    <w:p w14:paraId="6DFA36E0">
      <w:pPr>
        <w:spacing w:line="600" w:lineRule="exact"/>
        <w:ind w:firstLine="2640" w:firstLineChars="600"/>
        <w:jc w:val="both"/>
        <w:outlineLvl w:val="0"/>
        <w:rPr>
          <w:rFonts w:hint="eastAsia" w:ascii="黑体" w:hAnsi="黑体" w:eastAsia="黑体"/>
          <w:color w:val="auto"/>
          <w:sz w:val="44"/>
          <w:szCs w:val="44"/>
          <w:highlight w:val="none"/>
        </w:rPr>
      </w:pPr>
    </w:p>
    <w:p w14:paraId="368CC2C5">
      <w:pPr>
        <w:spacing w:line="600" w:lineRule="exact"/>
        <w:ind w:firstLine="2640" w:firstLineChars="600"/>
        <w:jc w:val="both"/>
        <w:outlineLvl w:val="0"/>
        <w:rPr>
          <w:rFonts w:hint="eastAsia" w:ascii="黑体" w:hAnsi="黑体" w:eastAsia="黑体"/>
          <w:color w:val="auto"/>
          <w:sz w:val="44"/>
          <w:szCs w:val="44"/>
          <w:highlight w:val="none"/>
        </w:rPr>
      </w:pPr>
    </w:p>
    <w:p w14:paraId="313645F9">
      <w:pPr>
        <w:spacing w:line="600" w:lineRule="exact"/>
        <w:ind w:firstLine="2640" w:firstLineChars="600"/>
        <w:jc w:val="both"/>
        <w:outlineLvl w:val="0"/>
        <w:rPr>
          <w:rFonts w:hint="eastAsia" w:ascii="黑体" w:hAnsi="黑体" w:eastAsia="黑体"/>
          <w:color w:val="auto"/>
          <w:sz w:val="44"/>
          <w:szCs w:val="44"/>
          <w:highlight w:val="none"/>
        </w:rPr>
      </w:pPr>
    </w:p>
    <w:p w14:paraId="5A9B23B9">
      <w:pPr>
        <w:spacing w:line="600" w:lineRule="exact"/>
        <w:ind w:firstLine="2640" w:firstLineChars="600"/>
        <w:jc w:val="both"/>
        <w:outlineLvl w:val="0"/>
        <w:rPr>
          <w:rFonts w:hint="eastAsia" w:ascii="黑体" w:hAnsi="黑体" w:eastAsia="黑体"/>
          <w:color w:val="auto"/>
          <w:sz w:val="44"/>
          <w:szCs w:val="44"/>
          <w:highlight w:val="none"/>
        </w:rPr>
      </w:pPr>
    </w:p>
    <w:p w14:paraId="5326A514">
      <w:pPr>
        <w:spacing w:line="600" w:lineRule="exact"/>
        <w:ind w:firstLine="2640" w:firstLineChars="600"/>
        <w:jc w:val="both"/>
        <w:outlineLvl w:val="0"/>
        <w:rPr>
          <w:rFonts w:hint="eastAsia" w:ascii="黑体" w:hAnsi="黑体" w:eastAsia="黑体"/>
          <w:color w:val="auto"/>
          <w:sz w:val="44"/>
          <w:szCs w:val="44"/>
          <w:highlight w:val="none"/>
        </w:rPr>
      </w:pPr>
    </w:p>
    <w:p w14:paraId="654F81AF">
      <w:pPr>
        <w:spacing w:line="600" w:lineRule="exact"/>
        <w:ind w:firstLine="2640" w:firstLineChars="600"/>
        <w:jc w:val="both"/>
        <w:outlineLvl w:val="0"/>
        <w:rPr>
          <w:rFonts w:hint="eastAsia" w:ascii="黑体" w:hAnsi="黑体" w:eastAsia="黑体"/>
          <w:color w:val="auto"/>
          <w:sz w:val="44"/>
          <w:szCs w:val="44"/>
          <w:highlight w:val="none"/>
        </w:rPr>
      </w:pPr>
    </w:p>
    <w:p w14:paraId="61DEC9E7">
      <w:pPr>
        <w:spacing w:line="600" w:lineRule="exact"/>
        <w:ind w:firstLine="2640" w:firstLineChars="600"/>
        <w:jc w:val="both"/>
        <w:outlineLvl w:val="0"/>
        <w:rPr>
          <w:rFonts w:hint="eastAsia" w:ascii="黑体" w:hAnsi="黑体" w:eastAsia="黑体"/>
          <w:color w:val="auto"/>
          <w:sz w:val="44"/>
          <w:szCs w:val="44"/>
          <w:highlight w:val="none"/>
        </w:rPr>
      </w:pPr>
    </w:p>
    <w:p w14:paraId="0D66C14E">
      <w:pPr>
        <w:spacing w:line="600" w:lineRule="exact"/>
        <w:ind w:firstLine="2640" w:firstLineChars="600"/>
        <w:jc w:val="both"/>
        <w:outlineLvl w:val="0"/>
        <w:rPr>
          <w:rFonts w:hint="eastAsia" w:ascii="黑体" w:hAnsi="黑体" w:eastAsia="黑体"/>
          <w:color w:val="auto"/>
          <w:sz w:val="44"/>
          <w:szCs w:val="44"/>
          <w:highlight w:val="none"/>
        </w:rPr>
      </w:pPr>
    </w:p>
    <w:p w14:paraId="79B5CC43">
      <w:pPr>
        <w:spacing w:line="600" w:lineRule="exact"/>
        <w:ind w:firstLine="2640" w:firstLineChars="600"/>
        <w:jc w:val="both"/>
        <w:outlineLvl w:val="0"/>
        <w:rPr>
          <w:rFonts w:hint="eastAsia" w:ascii="黑体" w:hAnsi="黑体" w:eastAsia="黑体"/>
          <w:color w:val="auto"/>
          <w:sz w:val="44"/>
          <w:szCs w:val="44"/>
          <w:highlight w:val="none"/>
        </w:rPr>
      </w:pPr>
    </w:p>
    <w:p w14:paraId="56EB9BE7">
      <w:pPr>
        <w:spacing w:line="600" w:lineRule="exact"/>
        <w:ind w:firstLine="2640" w:firstLineChars="600"/>
        <w:jc w:val="both"/>
        <w:outlineLvl w:val="0"/>
        <w:rPr>
          <w:rFonts w:hint="eastAsia" w:ascii="黑体" w:hAnsi="黑体" w:eastAsia="黑体"/>
          <w:color w:val="auto"/>
          <w:sz w:val="44"/>
          <w:szCs w:val="44"/>
          <w:highlight w:val="none"/>
        </w:rPr>
      </w:pPr>
    </w:p>
    <w:p w14:paraId="3DEAD19F">
      <w:pPr>
        <w:spacing w:line="600" w:lineRule="exact"/>
        <w:ind w:firstLine="2640" w:firstLineChars="600"/>
        <w:jc w:val="both"/>
        <w:outlineLvl w:val="0"/>
        <w:rPr>
          <w:rFonts w:hint="eastAsia" w:ascii="黑体" w:hAnsi="黑体" w:eastAsia="黑体"/>
          <w:color w:val="auto"/>
          <w:sz w:val="44"/>
          <w:szCs w:val="44"/>
          <w:highlight w:val="none"/>
        </w:rPr>
      </w:pPr>
    </w:p>
    <w:p w14:paraId="687BB28C">
      <w:pPr>
        <w:spacing w:line="600" w:lineRule="exact"/>
        <w:ind w:firstLine="2640" w:firstLineChars="600"/>
        <w:jc w:val="both"/>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 附表</w:t>
      </w:r>
      <w:bookmarkEnd w:id="53"/>
      <w:bookmarkEnd w:id="55"/>
      <w:bookmarkStart w:id="56" w:name="_Toc15396619"/>
    </w:p>
    <w:p w14:paraId="464F43C7">
      <w:pPr>
        <w:pStyle w:val="5"/>
        <w:rPr>
          <w:rFonts w:ascii="仿宋" w:hAnsi="仿宋" w:eastAsia="仿宋"/>
          <w:color w:val="auto"/>
          <w:highlight w:val="none"/>
        </w:rPr>
      </w:pPr>
      <w:r>
        <w:rPr>
          <w:rFonts w:hint="eastAsia" w:ascii="仿宋" w:hAnsi="仿宋" w:eastAsia="仿宋"/>
          <w:b w:val="0"/>
          <w:color w:val="auto"/>
          <w:highlight w:val="none"/>
        </w:rPr>
        <w:t>一、收</w:t>
      </w:r>
      <w:r>
        <w:rPr>
          <w:rStyle w:val="22"/>
          <w:rFonts w:hint="eastAsia" w:ascii="仿宋" w:hAnsi="仿宋" w:eastAsia="仿宋"/>
          <w:b w:val="0"/>
          <w:bCs w:val="0"/>
          <w:color w:val="auto"/>
          <w:highlight w:val="none"/>
        </w:rPr>
        <w:t>入支出决算总表</w:t>
      </w:r>
      <w:bookmarkEnd w:id="56"/>
    </w:p>
    <w:p w14:paraId="1478DA7A">
      <w:pPr>
        <w:pStyle w:val="5"/>
        <w:rPr>
          <w:rFonts w:ascii="仿宋" w:hAnsi="仿宋" w:eastAsia="仿宋"/>
          <w:color w:val="auto"/>
          <w:highlight w:val="none"/>
        </w:rPr>
      </w:pPr>
      <w:bookmarkStart w:id="57" w:name="_Toc15396620"/>
      <w:r>
        <w:rPr>
          <w:rFonts w:hint="eastAsia" w:ascii="仿宋" w:hAnsi="仿宋" w:eastAsia="仿宋"/>
          <w:b w:val="0"/>
          <w:color w:val="auto"/>
          <w:highlight w:val="none"/>
        </w:rPr>
        <w:t>二、收</w:t>
      </w:r>
      <w:r>
        <w:rPr>
          <w:rStyle w:val="22"/>
          <w:rFonts w:hint="eastAsia" w:ascii="仿宋" w:hAnsi="仿宋" w:eastAsia="仿宋"/>
          <w:b w:val="0"/>
          <w:bCs w:val="0"/>
          <w:color w:val="auto"/>
          <w:highlight w:val="none"/>
        </w:rPr>
        <w:t>入决算表</w:t>
      </w:r>
      <w:bookmarkEnd w:id="57"/>
    </w:p>
    <w:p w14:paraId="3F1DF3F7">
      <w:pPr>
        <w:pStyle w:val="5"/>
        <w:rPr>
          <w:rFonts w:ascii="仿宋" w:hAnsi="仿宋" w:eastAsia="仿宋"/>
          <w:color w:val="auto"/>
          <w:highlight w:val="none"/>
        </w:rPr>
      </w:pPr>
      <w:bookmarkStart w:id="58" w:name="_Toc15396621"/>
      <w:r>
        <w:rPr>
          <w:rStyle w:val="2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2"/>
          <w:rFonts w:hint="eastAsia" w:ascii="仿宋" w:hAnsi="仿宋" w:eastAsia="仿宋"/>
          <w:b w:val="0"/>
          <w:bCs w:val="0"/>
          <w:color w:val="auto"/>
          <w:highlight w:val="none"/>
        </w:rPr>
        <w:t>出决算表</w:t>
      </w:r>
      <w:bookmarkEnd w:id="58"/>
    </w:p>
    <w:p w14:paraId="6A1F86AE">
      <w:pPr>
        <w:pStyle w:val="5"/>
        <w:rPr>
          <w:rFonts w:ascii="仿宋" w:hAnsi="仿宋" w:eastAsia="仿宋"/>
          <w:b w:val="0"/>
          <w:color w:val="auto"/>
          <w:highlight w:val="none"/>
        </w:rPr>
      </w:pPr>
      <w:bookmarkStart w:id="59" w:name="_Toc15396622"/>
      <w:r>
        <w:rPr>
          <w:rStyle w:val="2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政拨款收入支出决算总表</w:t>
      </w:r>
      <w:bookmarkEnd w:id="59"/>
    </w:p>
    <w:p w14:paraId="4250879C">
      <w:pPr>
        <w:pStyle w:val="5"/>
        <w:rPr>
          <w:rStyle w:val="22"/>
          <w:rFonts w:ascii="仿宋" w:hAnsi="仿宋" w:eastAsia="仿宋"/>
          <w:b w:val="0"/>
          <w:bCs w:val="0"/>
          <w:color w:val="auto"/>
          <w:highlight w:val="none"/>
        </w:rPr>
      </w:pPr>
      <w:bookmarkStart w:id="60" w:name="_Toc15396623"/>
      <w:r>
        <w:rPr>
          <w:rStyle w:val="2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2"/>
          <w:rFonts w:hint="eastAsia" w:ascii="仿宋" w:hAnsi="仿宋" w:eastAsia="仿宋"/>
          <w:b w:val="0"/>
          <w:bCs w:val="0"/>
          <w:color w:val="auto"/>
          <w:highlight w:val="none"/>
        </w:rPr>
        <w:t>政拨款支出决算明细表</w:t>
      </w:r>
      <w:bookmarkEnd w:id="60"/>
      <w:bookmarkStart w:id="61" w:name="_Toc15396624"/>
    </w:p>
    <w:p w14:paraId="6B066C04">
      <w:pPr>
        <w:pStyle w:val="5"/>
        <w:rPr>
          <w:rFonts w:ascii="仿宋" w:hAnsi="仿宋" w:eastAsia="仿宋"/>
          <w:color w:val="auto"/>
          <w:highlight w:val="none"/>
        </w:rPr>
      </w:pPr>
      <w:r>
        <w:rPr>
          <w:rStyle w:val="2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般公共预算财政拨款支出决算表</w:t>
      </w:r>
      <w:bookmarkEnd w:id="61"/>
    </w:p>
    <w:p w14:paraId="5D533E7D">
      <w:pPr>
        <w:pStyle w:val="5"/>
        <w:rPr>
          <w:rFonts w:ascii="仿宋" w:hAnsi="仿宋" w:eastAsia="仿宋"/>
          <w:color w:val="auto"/>
          <w:highlight w:val="none"/>
        </w:rPr>
      </w:pPr>
      <w:bookmarkStart w:id="62" w:name="_Toc15396625"/>
      <w:r>
        <w:rPr>
          <w:rStyle w:val="2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般公共预算财政拨款支出决算明细表</w:t>
      </w:r>
      <w:bookmarkEnd w:id="62"/>
    </w:p>
    <w:p w14:paraId="1CCD1242">
      <w:pPr>
        <w:pStyle w:val="5"/>
        <w:rPr>
          <w:rFonts w:ascii="仿宋" w:hAnsi="仿宋" w:eastAsia="仿宋"/>
          <w:color w:val="auto"/>
          <w:highlight w:val="none"/>
        </w:rPr>
      </w:pPr>
      <w:bookmarkStart w:id="63" w:name="_Toc15396626"/>
      <w:r>
        <w:rPr>
          <w:rStyle w:val="2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般公共预算财政拨款基本支出决算表</w:t>
      </w:r>
      <w:bookmarkEnd w:id="63"/>
    </w:p>
    <w:p w14:paraId="07783C8C">
      <w:pPr>
        <w:pStyle w:val="5"/>
        <w:rPr>
          <w:rFonts w:ascii="仿宋" w:hAnsi="仿宋" w:eastAsia="仿宋"/>
          <w:color w:val="auto"/>
          <w:highlight w:val="none"/>
        </w:rPr>
      </w:pPr>
      <w:bookmarkStart w:id="64" w:name="_Toc15396627"/>
      <w:r>
        <w:rPr>
          <w:rStyle w:val="2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2"/>
          <w:rFonts w:hint="eastAsia" w:ascii="仿宋" w:hAnsi="仿宋" w:eastAsia="仿宋"/>
          <w:b w:val="0"/>
          <w:bCs w:val="0"/>
          <w:color w:val="auto"/>
          <w:highlight w:val="none"/>
        </w:rPr>
        <w:t>般公共预算财政拨款项目支出决算表</w:t>
      </w:r>
      <w:bookmarkEnd w:id="64"/>
    </w:p>
    <w:p w14:paraId="55BEC546">
      <w:pPr>
        <w:pStyle w:val="5"/>
        <w:rPr>
          <w:rFonts w:ascii="仿宋" w:hAnsi="仿宋" w:eastAsia="仿宋"/>
          <w:color w:val="auto"/>
          <w:highlight w:val="none"/>
        </w:rPr>
      </w:pPr>
      <w:bookmarkStart w:id="65" w:name="_Toc15396628"/>
      <w:r>
        <w:rPr>
          <w:rStyle w:val="22"/>
          <w:rFonts w:hint="eastAsia" w:ascii="仿宋" w:hAnsi="仿宋" w:eastAsia="仿宋"/>
          <w:b w:val="0"/>
          <w:bCs w:val="0"/>
          <w:color w:val="auto"/>
          <w:highlight w:val="none"/>
        </w:rPr>
        <w:t>十、</w:t>
      </w:r>
      <w:bookmarkEnd w:id="65"/>
      <w:r>
        <w:rPr>
          <w:rFonts w:hint="eastAsia" w:ascii="仿宋" w:hAnsi="仿宋" w:eastAsia="仿宋"/>
          <w:b w:val="0"/>
          <w:color w:val="auto"/>
          <w:highlight w:val="none"/>
        </w:rPr>
        <w:t>政</w:t>
      </w:r>
      <w:r>
        <w:rPr>
          <w:rStyle w:val="22"/>
          <w:rFonts w:hint="eastAsia" w:ascii="仿宋" w:hAnsi="仿宋" w:eastAsia="仿宋"/>
          <w:b w:val="0"/>
          <w:bCs w:val="0"/>
          <w:color w:val="auto"/>
          <w:highlight w:val="none"/>
        </w:rPr>
        <w:t>府性基金预算财政拨款收入支出决算表</w:t>
      </w:r>
    </w:p>
    <w:p w14:paraId="63CB1FD5">
      <w:pPr>
        <w:pStyle w:val="5"/>
        <w:rPr>
          <w:rFonts w:ascii="仿宋" w:hAnsi="仿宋" w:eastAsia="仿宋"/>
          <w:color w:val="auto"/>
          <w:highlight w:val="none"/>
        </w:rPr>
      </w:pPr>
      <w:bookmarkStart w:id="66" w:name="_Toc15396629"/>
      <w:r>
        <w:rPr>
          <w:rStyle w:val="22"/>
          <w:rFonts w:hint="eastAsia" w:ascii="仿宋" w:hAnsi="仿宋" w:eastAsia="仿宋"/>
          <w:b w:val="0"/>
          <w:bCs w:val="0"/>
          <w:color w:val="auto"/>
          <w:highlight w:val="none"/>
        </w:rPr>
        <w:t>十一、</w:t>
      </w:r>
      <w:bookmarkEnd w:id="66"/>
      <w:r>
        <w:rPr>
          <w:rFonts w:hint="eastAsia" w:ascii="仿宋" w:hAnsi="仿宋" w:eastAsia="仿宋"/>
          <w:b w:val="0"/>
          <w:color w:val="auto"/>
          <w:highlight w:val="none"/>
        </w:rPr>
        <w:t>国</w:t>
      </w:r>
      <w:r>
        <w:rPr>
          <w:rStyle w:val="22"/>
          <w:rFonts w:hint="eastAsia" w:ascii="仿宋" w:hAnsi="仿宋" w:eastAsia="仿宋"/>
          <w:b w:val="0"/>
          <w:bCs w:val="0"/>
          <w:color w:val="auto"/>
          <w:highlight w:val="none"/>
        </w:rPr>
        <w:t>有资本经营预算</w:t>
      </w:r>
      <w:r>
        <w:rPr>
          <w:rStyle w:val="22"/>
          <w:rFonts w:hint="eastAsia" w:ascii="仿宋" w:hAnsi="仿宋" w:eastAsia="仿宋"/>
          <w:b w:val="0"/>
          <w:bCs w:val="0"/>
          <w:color w:val="auto"/>
          <w:highlight w:val="none"/>
          <w:lang w:eastAsia="zh-CN"/>
        </w:rPr>
        <w:t>财政拨款收入</w:t>
      </w:r>
      <w:r>
        <w:rPr>
          <w:rStyle w:val="22"/>
          <w:rFonts w:hint="eastAsia" w:ascii="仿宋" w:hAnsi="仿宋" w:eastAsia="仿宋"/>
          <w:b w:val="0"/>
          <w:bCs w:val="0"/>
          <w:color w:val="auto"/>
          <w:highlight w:val="none"/>
        </w:rPr>
        <w:t>支出决算表</w:t>
      </w:r>
    </w:p>
    <w:p w14:paraId="33CAE1ED">
      <w:pPr>
        <w:pStyle w:val="5"/>
        <w:rPr>
          <w:rFonts w:ascii="仿宋" w:hAnsi="仿宋" w:eastAsia="仿宋"/>
          <w:color w:val="auto"/>
          <w:highlight w:val="none"/>
        </w:rPr>
      </w:pPr>
      <w:bookmarkStart w:id="67" w:name="_Toc15396630"/>
      <w:r>
        <w:rPr>
          <w:rStyle w:val="22"/>
          <w:rFonts w:hint="eastAsia" w:ascii="仿宋" w:hAnsi="仿宋" w:eastAsia="仿宋"/>
          <w:b w:val="0"/>
          <w:bCs w:val="0"/>
          <w:color w:val="auto"/>
          <w:highlight w:val="none"/>
        </w:rPr>
        <w:t>十二、</w:t>
      </w:r>
      <w:bookmarkEnd w:id="67"/>
      <w:r>
        <w:rPr>
          <w:rStyle w:val="22"/>
          <w:rFonts w:hint="eastAsia" w:ascii="仿宋" w:hAnsi="仿宋" w:eastAsia="仿宋"/>
          <w:b w:val="0"/>
          <w:bCs w:val="0"/>
          <w:color w:val="auto"/>
          <w:highlight w:val="none"/>
          <w:lang w:eastAsia="zh-CN"/>
        </w:rPr>
        <w:t>国有资本经营预算财政拨款支出决算表</w:t>
      </w:r>
    </w:p>
    <w:p w14:paraId="212A9FB6">
      <w:pPr>
        <w:pStyle w:val="5"/>
        <w:rPr>
          <w:rFonts w:hint="eastAsia" w:eastAsia="仿宋"/>
          <w:color w:val="auto"/>
          <w:highlight w:val="none"/>
          <w:lang w:eastAsia="zh-CN"/>
        </w:rPr>
      </w:pPr>
      <w:bookmarkStart w:id="68" w:name="_Toc15396631"/>
      <w:r>
        <w:rPr>
          <w:rStyle w:val="22"/>
          <w:rFonts w:hint="eastAsia" w:ascii="仿宋" w:hAnsi="仿宋" w:eastAsia="仿宋"/>
          <w:b w:val="0"/>
          <w:bCs w:val="0"/>
          <w:color w:val="auto"/>
          <w:highlight w:val="none"/>
        </w:rPr>
        <w:t>十三、</w:t>
      </w:r>
      <w:bookmarkEnd w:id="68"/>
      <w:r>
        <w:rPr>
          <w:rStyle w:val="22"/>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850" w:right="1800" w:bottom="850" w:left="1800"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hakuyoxingshu7000"/>
    <w:panose1 w:val="00000000000000000000"/>
    <w:charset w:val="00"/>
    <w:family w:val="roman"/>
    <w:pitch w:val="default"/>
    <w:sig w:usb0="00000000" w:usb1="00000000" w:usb2="00000000"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C518C89">
        <w:pPr>
          <w:pStyle w:val="11"/>
          <w:jc w:val="center"/>
        </w:pPr>
        <w:r>
          <w:fldChar w:fldCharType="begin"/>
        </w:r>
        <w:r>
          <w:instrText xml:space="preserve">PAGE   \* MERGEFORMAT</w:instrText>
        </w:r>
        <w:r>
          <w:fldChar w:fldCharType="separate"/>
        </w:r>
        <w:r>
          <w:rPr>
            <w:lang w:val="zh-CN"/>
          </w:rPr>
          <w:t>8</w:t>
        </w:r>
        <w:r>
          <w:fldChar w:fldCharType="end"/>
        </w:r>
      </w:p>
    </w:sdtContent>
  </w:sdt>
  <w:p w14:paraId="7177AA0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D848">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D7D443A"/>
    <w:multiLevelType w:val="singleLevel"/>
    <w:tmpl w:val="DD7D443A"/>
    <w:lvl w:ilvl="0" w:tentative="0">
      <w:start w:val="2"/>
      <w:numFmt w:val="chineseCounting"/>
      <w:suff w:val="nothing"/>
      <w:lvlText w:val="（%1）"/>
      <w:lvlJc w:val="left"/>
      <w:pPr>
        <w:ind w:left="-140"/>
      </w:pPr>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079F217E"/>
    <w:multiLevelType w:val="singleLevel"/>
    <w:tmpl w:val="079F217E"/>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3CBD308"/>
    <w:multiLevelType w:val="singleLevel"/>
    <w:tmpl w:val="13CBD308"/>
    <w:lvl w:ilvl="0" w:tentative="0">
      <w:start w:val="3"/>
      <w:numFmt w:val="chineseCounting"/>
      <w:suff w:val="nothing"/>
      <w:lvlText w:val="%1、"/>
      <w:lvlJc w:val="left"/>
      <w:rPr>
        <w:rFonts w:hint="eastAsia"/>
      </w:rPr>
    </w:lvl>
  </w:abstractNum>
  <w:abstractNum w:abstractNumId="6">
    <w:nsid w:val="1F7B11C9"/>
    <w:multiLevelType w:val="singleLevel"/>
    <w:tmpl w:val="1F7B11C9"/>
    <w:lvl w:ilvl="0" w:tentative="0">
      <w:start w:val="2"/>
      <w:numFmt w:val="decimal"/>
      <w:suff w:val="nothing"/>
      <w:lvlText w:val="（%1）"/>
      <w:lvlJc w:val="left"/>
    </w:lvl>
  </w:abstractNum>
  <w:abstractNum w:abstractNumId="7">
    <w:nsid w:val="3818A09A"/>
    <w:multiLevelType w:val="singleLevel"/>
    <w:tmpl w:val="3818A09A"/>
    <w:lvl w:ilvl="0" w:tentative="0">
      <w:start w:val="1"/>
      <w:numFmt w:val="chineseCounting"/>
      <w:suff w:val="nothing"/>
      <w:lvlText w:val="%1、"/>
      <w:lvlJc w:val="left"/>
      <w:pPr>
        <w:ind w:left="210"/>
      </w:pPr>
      <w:rPr>
        <w:rFonts w:hint="eastAsia"/>
      </w:rPr>
    </w:lvl>
  </w:abstractNum>
  <w:abstractNum w:abstractNumId="8">
    <w:nsid w:val="44B620B8"/>
    <w:multiLevelType w:val="singleLevel"/>
    <w:tmpl w:val="44B620B8"/>
    <w:lvl w:ilvl="0" w:tentative="0">
      <w:start w:val="3"/>
      <w:numFmt w:val="chineseCounting"/>
      <w:suff w:val="nothing"/>
      <w:lvlText w:val="（%1）"/>
      <w:lvlJc w:val="left"/>
      <w:rPr>
        <w:rFonts w:hint="eastAsia"/>
      </w:rPr>
    </w:lvl>
  </w:abstractNum>
  <w:abstractNum w:abstractNumId="9">
    <w:nsid w:val="57C3C401"/>
    <w:multiLevelType w:val="singleLevel"/>
    <w:tmpl w:val="57C3C401"/>
    <w:lvl w:ilvl="0" w:tentative="0">
      <w:start w:val="1"/>
      <w:numFmt w:val="chineseCounting"/>
      <w:suff w:val="nothing"/>
      <w:lvlText w:val="（%1）"/>
      <w:lvlJc w:val="left"/>
      <w:rPr>
        <w:rFonts w:hint="eastAsia"/>
      </w:rPr>
    </w:lvl>
  </w:abstractNum>
  <w:abstractNum w:abstractNumId="10">
    <w:nsid w:val="5F3AF336"/>
    <w:multiLevelType w:val="singleLevel"/>
    <w:tmpl w:val="5F3AF336"/>
    <w:lvl w:ilvl="0" w:tentative="0">
      <w:start w:val="2"/>
      <w:numFmt w:val="decimal"/>
      <w:suff w:val="nothing"/>
      <w:lvlText w:val="（%1）"/>
      <w:lvlJc w:val="left"/>
      <w:pPr>
        <w:ind w:left="280"/>
      </w:pPr>
    </w:lvl>
  </w:abstractNum>
  <w:abstractNum w:abstractNumId="11">
    <w:nsid w:val="6341AB48"/>
    <w:multiLevelType w:val="singleLevel"/>
    <w:tmpl w:val="6341AB48"/>
    <w:lvl w:ilvl="0" w:tentative="0">
      <w:start w:val="2"/>
      <w:numFmt w:val="decimal"/>
      <w:suff w:val="nothing"/>
      <w:lvlText w:val="%1、"/>
      <w:lvlJc w:val="left"/>
    </w:lvl>
  </w:abstractNum>
  <w:abstractNum w:abstractNumId="12">
    <w:nsid w:val="7EE9ADDA"/>
    <w:multiLevelType w:val="singleLevel"/>
    <w:tmpl w:val="7EE9ADDA"/>
    <w:lvl w:ilvl="0" w:tentative="0">
      <w:start w:val="1"/>
      <w:numFmt w:val="decimal"/>
      <w:suff w:val="nothing"/>
      <w:lvlText w:val="%1．"/>
      <w:lvlJc w:val="left"/>
      <w:pPr>
        <w:ind w:left="0" w:firstLine="400"/>
      </w:pPr>
      <w:rPr>
        <w:rFonts w:hint="default"/>
      </w:rPr>
    </w:lvl>
  </w:abstractNum>
  <w:num w:numId="1">
    <w:abstractNumId w:val="7"/>
  </w:num>
  <w:num w:numId="2">
    <w:abstractNumId w:val="9"/>
  </w:num>
  <w:num w:numId="3">
    <w:abstractNumId w:val="4"/>
  </w:num>
  <w:num w:numId="4">
    <w:abstractNumId w:val="0"/>
  </w:num>
  <w:num w:numId="5">
    <w:abstractNumId w:val="2"/>
  </w:num>
  <w:num w:numId="6">
    <w:abstractNumId w:val="12"/>
  </w:num>
  <w:num w:numId="7">
    <w:abstractNumId w:val="8"/>
  </w:num>
  <w:num w:numId="8">
    <w:abstractNumId w:val="5"/>
  </w:num>
  <w:num w:numId="9">
    <w:abstractNumId w:val="11"/>
  </w:num>
  <w:num w:numId="10">
    <w:abstractNumId w:val="10"/>
  </w:num>
  <w:num w:numId="11">
    <w:abstractNumId w:val="6"/>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MTI0ZGUxMmY2OWNmNjYwZGQwNjEzMThkMGU0Z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D389A"/>
    <w:rsid w:val="03112B18"/>
    <w:rsid w:val="053A62B5"/>
    <w:rsid w:val="05CC3EBD"/>
    <w:rsid w:val="074A65B9"/>
    <w:rsid w:val="0A2032A3"/>
    <w:rsid w:val="0B3C58AA"/>
    <w:rsid w:val="0B8A37D8"/>
    <w:rsid w:val="0C656338"/>
    <w:rsid w:val="0EDF5220"/>
    <w:rsid w:val="101B5045"/>
    <w:rsid w:val="107E1C03"/>
    <w:rsid w:val="10A828B6"/>
    <w:rsid w:val="10C055FF"/>
    <w:rsid w:val="118107EC"/>
    <w:rsid w:val="11DD6519"/>
    <w:rsid w:val="15552D52"/>
    <w:rsid w:val="15F52A45"/>
    <w:rsid w:val="16B75B22"/>
    <w:rsid w:val="16BB723D"/>
    <w:rsid w:val="17353A77"/>
    <w:rsid w:val="17FA257E"/>
    <w:rsid w:val="18015F3F"/>
    <w:rsid w:val="1AD4538B"/>
    <w:rsid w:val="1BE8440E"/>
    <w:rsid w:val="1D155CEE"/>
    <w:rsid w:val="20F57F95"/>
    <w:rsid w:val="221C081C"/>
    <w:rsid w:val="22504FC7"/>
    <w:rsid w:val="22FF7F67"/>
    <w:rsid w:val="240371BF"/>
    <w:rsid w:val="25711CC6"/>
    <w:rsid w:val="25C741E6"/>
    <w:rsid w:val="25D521DA"/>
    <w:rsid w:val="27842671"/>
    <w:rsid w:val="290C45B1"/>
    <w:rsid w:val="29100474"/>
    <w:rsid w:val="29FD04D3"/>
    <w:rsid w:val="2ABE7A3E"/>
    <w:rsid w:val="2B164FD3"/>
    <w:rsid w:val="2CA234A8"/>
    <w:rsid w:val="2EB70B76"/>
    <w:rsid w:val="2EE700FB"/>
    <w:rsid w:val="2EFA178C"/>
    <w:rsid w:val="30625D65"/>
    <w:rsid w:val="30B46D73"/>
    <w:rsid w:val="31200CA6"/>
    <w:rsid w:val="319F7F4E"/>
    <w:rsid w:val="33163CFC"/>
    <w:rsid w:val="34746356"/>
    <w:rsid w:val="34C77A4B"/>
    <w:rsid w:val="34DF1873"/>
    <w:rsid w:val="37286D8F"/>
    <w:rsid w:val="383D272C"/>
    <w:rsid w:val="39AE70AB"/>
    <w:rsid w:val="3A104898"/>
    <w:rsid w:val="3A8208D7"/>
    <w:rsid w:val="3C0C0783"/>
    <w:rsid w:val="3F9F3A96"/>
    <w:rsid w:val="40BE4710"/>
    <w:rsid w:val="48BF60AB"/>
    <w:rsid w:val="493C27E9"/>
    <w:rsid w:val="496F39ED"/>
    <w:rsid w:val="49FF41D3"/>
    <w:rsid w:val="4BA0670F"/>
    <w:rsid w:val="4BE068DB"/>
    <w:rsid w:val="4BF6002B"/>
    <w:rsid w:val="4ECE2238"/>
    <w:rsid w:val="51DB4B86"/>
    <w:rsid w:val="55333C3E"/>
    <w:rsid w:val="5AF70979"/>
    <w:rsid w:val="5C8C2A1A"/>
    <w:rsid w:val="5CE52EEE"/>
    <w:rsid w:val="5ED03A93"/>
    <w:rsid w:val="6354042E"/>
    <w:rsid w:val="64CA39A1"/>
    <w:rsid w:val="664569B8"/>
    <w:rsid w:val="68734169"/>
    <w:rsid w:val="69630ADE"/>
    <w:rsid w:val="6C4A05C8"/>
    <w:rsid w:val="6CE3776D"/>
    <w:rsid w:val="6D3B1A89"/>
    <w:rsid w:val="6DA524C6"/>
    <w:rsid w:val="6EF3ED1E"/>
    <w:rsid w:val="6F0364AD"/>
    <w:rsid w:val="6FBA02AE"/>
    <w:rsid w:val="6FDC4566"/>
    <w:rsid w:val="71852303"/>
    <w:rsid w:val="71BF4EC2"/>
    <w:rsid w:val="72734D90"/>
    <w:rsid w:val="7412278C"/>
    <w:rsid w:val="74BD1EF2"/>
    <w:rsid w:val="76F4F0B3"/>
    <w:rsid w:val="780229E0"/>
    <w:rsid w:val="79E7B28D"/>
    <w:rsid w:val="7BFE282B"/>
    <w:rsid w:val="7DC138A8"/>
    <w:rsid w:val="7F7C5F81"/>
    <w:rsid w:val="7F9F20EE"/>
    <w:rsid w:val="93F36A4F"/>
    <w:rsid w:val="9E3A10E2"/>
    <w:rsid w:val="ABFE2CA7"/>
    <w:rsid w:val="AFDF4F64"/>
    <w:rsid w:val="BAEF25B8"/>
    <w:rsid w:val="BF3FF357"/>
    <w:rsid w:val="BF6AAD28"/>
    <w:rsid w:val="EEBF484C"/>
    <w:rsid w:val="EFFF50E8"/>
    <w:rsid w:val="F2E1F9D4"/>
    <w:rsid w:val="F3EF6A5B"/>
    <w:rsid w:val="F6F97E63"/>
    <w:rsid w:val="F7880819"/>
    <w:rsid w:val="FFCF76F9"/>
    <w:rsid w:val="FFFB84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after="120" w:afterLines="0"/>
      <w:ind w:left="420" w:leftChars="200"/>
    </w:pPr>
  </w:style>
  <w:style w:type="paragraph" w:styleId="7">
    <w:name w:val="Body Text"/>
    <w:basedOn w:val="1"/>
    <w:next w:val="8"/>
    <w:link w:val="29"/>
    <w:qFormat/>
    <w:uiPriority w:val="99"/>
    <w:pPr>
      <w:spacing w:beforeLines="30"/>
    </w:pPr>
    <w:rPr>
      <w:rFonts w:ascii="仿宋_GB2312" w:eastAsia="仿宋_GB2312"/>
      <w:kern w:val="0"/>
      <w:sz w:val="30"/>
    </w:rPr>
  </w:style>
  <w:style w:type="paragraph" w:styleId="8">
    <w:name w:val="Plain Text"/>
    <w:basedOn w:val="1"/>
    <w:qFormat/>
    <w:uiPriority w:val="0"/>
    <w:rPr>
      <w:rFonts w:ascii="宋体" w:hAnsi="Courier New" w:eastAsia="仿宋"/>
      <w:kern w:val="0"/>
      <w:sz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4"/>
    <w:qFormat/>
    <w:uiPriority w:val="9"/>
    <w:rPr>
      <w:rFonts w:ascii="Times New Roman" w:hAnsi="Times New Roman"/>
      <w:b/>
      <w:bCs/>
      <w:kern w:val="44"/>
      <w:sz w:val="44"/>
      <w:szCs w:val="44"/>
    </w:rPr>
  </w:style>
  <w:style w:type="character" w:customStyle="1" w:styleId="22">
    <w:name w:val="标题 2 Char"/>
    <w:basedOn w:val="18"/>
    <w:link w:val="5"/>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6"/>
    <w:qFormat/>
    <w:uiPriority w:val="9"/>
    <w:rPr>
      <w:rFonts w:ascii="Times New Roman" w:hAnsi="Times New Roman"/>
      <w:b/>
      <w:bCs/>
      <w:kern w:val="2"/>
      <w:sz w:val="32"/>
      <w:szCs w:val="32"/>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p0"/>
    <w:basedOn w:val="1"/>
    <w:qFormat/>
    <w:uiPriority w:val="99"/>
    <w:pPr>
      <w:widowControl/>
    </w:pPr>
    <w:rPr>
      <w:kern w:val="0"/>
      <w:szCs w:val="21"/>
    </w:rPr>
  </w:style>
  <w:style w:type="paragraph" w:customStyle="1" w:styleId="36">
    <w:name w:val="正文首行缩进 21"/>
    <w:basedOn w:val="1"/>
    <w:next w:val="1"/>
    <w:qFormat/>
    <w:uiPriority w:val="0"/>
    <w:pPr>
      <w:spacing w:line="600" w:lineRule="atLeast"/>
      <w:ind w:firstLine="420" w:firstLineChars="200"/>
    </w:pPr>
    <w:rPr>
      <w:rFonts w:eastAsia="宋体"/>
      <w:b/>
      <w:bCs/>
      <w:sz w:val="30"/>
      <w:szCs w:val="30"/>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收支决算总计（万元）</a:t>
            </a:r>
          </a:p>
        </c:rich>
      </c:tx>
      <c:layout/>
      <c:overlay val="0"/>
      <c:spPr>
        <a:noFill/>
        <a:ln>
          <a:noFill/>
        </a:ln>
        <a:effectLst/>
      </c:spPr>
    </c:title>
    <c:autoTitleDeleted val="0"/>
    <c:plotArea>
      <c:layout>
        <c:manualLayout>
          <c:layoutTarget val="inner"/>
          <c:xMode val="edge"/>
          <c:yMode val="edge"/>
          <c:x val="0.07495"/>
          <c:y val="0.1345"/>
          <c:w val="0.8938"/>
          <c:h val="0.7924"/>
        </c:manualLayout>
      </c:layout>
      <c:barChart>
        <c:barDir val="col"/>
        <c:grouping val="cluster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1912.76</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1081.9</a:t>
                    </a:r>
                    <a:endParaRPr lang="en-US" altLang="zh-CN"/>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2022年收入支出决算总计</c:v>
                </c:pt>
                <c:pt idx="1">
                  <c:v>2023年收入支出决算总计</c:v>
                </c:pt>
              </c:strCache>
            </c:strRef>
          </c:cat>
          <c:val>
            <c:numRef>
              <c:f>Sheet1!$B$2:$B$3</c:f>
              <c:numCache>
                <c:formatCode>General</c:formatCode>
                <c:ptCount val="2"/>
                <c:pt idx="0">
                  <c:v>1912.76</c:v>
                </c:pt>
                <c:pt idx="1">
                  <c:v>1081.9</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2022年收入支出决算总计</c:v>
                </c:pt>
                <c:pt idx="1">
                  <c:v>2023年收入支出决算总计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2022年收入支出决算总计</c:v>
                </c:pt>
                <c:pt idx="1">
                  <c:v>2023年收入支出决算总计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159512124"/>
        <c:axId val="456226928"/>
      </c:barChart>
      <c:catAx>
        <c:axId val="15951212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56226928"/>
        <c:crosses val="autoZero"/>
        <c:auto val="1"/>
        <c:lblAlgn val="ctr"/>
        <c:lblOffset val="100"/>
        <c:noMultiLvlLbl val="0"/>
      </c:catAx>
      <c:valAx>
        <c:axId val="456226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9512124"/>
        <c:crosses val="autoZero"/>
        <c:crossBetween val="between"/>
      </c:valAx>
      <c:spPr>
        <a:noFill/>
        <a:ln>
          <a:noFill/>
        </a:ln>
        <a:effectLst/>
      </c:spPr>
    </c:plotArea>
    <c:plotVisOnly val="1"/>
    <c:dispBlanksAs val="gap"/>
    <c:showDLblsOverMax val="0"/>
    <c:extLst>
      <c:ext uri="{0b15fc19-7d7d-44ad-8c2d-2c3a37ce22c3}">
        <chartProps xmlns="https://web.wps.cn/et/2018/main" chartId="{71755226-d79f-4c50-8774-284b6e1caf07}"/>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年本年收入</a:t>
            </a:r>
            <a:r>
              <a:rPr lang="en-US" altLang="zh-CN"/>
              <a:t>(</a:t>
            </a:r>
            <a:r>
              <a:rPr altLang="zh-CN"/>
              <a:t>万元</a:t>
            </a:r>
            <a:r>
              <a:rPr lang="en-US" altLang="zh-CN"/>
              <a:t>)</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1060.9</c:v>
                </c:pt>
                <c:pt idx="1">
                  <c:v>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ef6201d-97e5-4f4a-be8c-32952cf485c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年本年支出</a:t>
            </a:r>
            <a:r>
              <a:rPr lang="en-US" altLang="zh-CN"/>
              <a:t>(</a:t>
            </a:r>
            <a:r>
              <a:rPr altLang="zh-CN"/>
              <a:t>万元</a:t>
            </a:r>
            <a:r>
              <a:rPr lang="en-US" altLang="zh-CN"/>
              <a:t>)</a:t>
            </a:r>
            <a:endParaRPr lang="en-US" altLang="zh-CN"/>
          </a:p>
        </c:rich>
      </c:tx>
      <c:layout>
        <c:manualLayout>
          <c:xMode val="edge"/>
          <c:yMode val="edge"/>
          <c:x val="0.276886035313002"/>
          <c:y val="0.016468005018820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708.9</c:v>
                </c:pt>
                <c:pt idx="1">
                  <c:v>373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5ec2d4-f7cd-4712-ae47-e3c9628e782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财政拨款收支决算总计（万元）</a:t>
            </a:r>
          </a:p>
        </c:rich>
      </c:tx>
      <c:layout/>
      <c:overlay val="0"/>
      <c:spPr>
        <a:noFill/>
        <a:ln>
          <a:noFill/>
        </a:ln>
        <a:effectLst/>
      </c:spPr>
    </c:title>
    <c:autoTitleDeleted val="0"/>
    <c:plotArea>
      <c:layout>
        <c:manualLayout>
          <c:layoutTarget val="inner"/>
          <c:xMode val="edge"/>
          <c:yMode val="edge"/>
          <c:x val="0.07495"/>
          <c:y val="0.138331870708424"/>
          <c:w val="0.8938"/>
          <c:h val="0.7924"/>
        </c:manualLayout>
      </c:layout>
      <c:barChart>
        <c:barDir val="col"/>
        <c:grouping val="cluster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2022年收入支出决算总计</c:v>
                </c:pt>
                <c:pt idx="1">
                  <c:v>2023年收入支出决算总计</c:v>
                </c:pt>
              </c:strCache>
            </c:strRef>
          </c:cat>
          <c:val>
            <c:numRef>
              <c:f>Sheet1!$B$2:$B$3</c:f>
              <c:numCache>
                <c:formatCode>General</c:formatCode>
                <c:ptCount val="2"/>
                <c:pt idx="0">
                  <c:v>1912.76</c:v>
                </c:pt>
                <c:pt idx="1">
                  <c:v>1081.9</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2022年收入支出决算总计</c:v>
                </c:pt>
                <c:pt idx="1">
                  <c:v>2023年收入支出决算总计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2022年收入支出决算总计</c:v>
                </c:pt>
                <c:pt idx="1">
                  <c:v>2023年收入支出决算总计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159512124"/>
        <c:axId val="456226928"/>
      </c:barChart>
      <c:catAx>
        <c:axId val="15951212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56226928"/>
        <c:crosses val="autoZero"/>
        <c:auto val="1"/>
        <c:lblAlgn val="ctr"/>
        <c:lblOffset val="100"/>
        <c:noMultiLvlLbl val="0"/>
      </c:catAx>
      <c:valAx>
        <c:axId val="456226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9512124"/>
        <c:crosses val="autoZero"/>
        <c:crossBetween val="between"/>
      </c:valAx>
      <c:spPr>
        <a:noFill/>
        <a:ln>
          <a:noFill/>
        </a:ln>
        <a:effectLst/>
      </c:spPr>
    </c:plotArea>
    <c:plotVisOnly val="1"/>
    <c:dispBlanksAs val="gap"/>
    <c:showDLblsOverMax val="0"/>
    <c:extLst>
      <c:ext uri="{0b15fc19-7d7d-44ad-8c2d-2c3a37ce22c3}">
        <chartProps xmlns="https://web.wps.cn/et/2018/main" chartId="{17989ff2-f08c-4d18-8160-387dfb9f9402}"/>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一般公共预算财政拨款支出决算总计（万元）</a:t>
            </a:r>
          </a:p>
        </c:rich>
      </c:tx>
      <c:layout/>
      <c:overlay val="0"/>
      <c:spPr>
        <a:noFill/>
        <a:ln>
          <a:noFill/>
        </a:ln>
        <a:effectLst/>
      </c:spPr>
    </c:title>
    <c:autoTitleDeleted val="0"/>
    <c:plotArea>
      <c:layout>
        <c:manualLayout>
          <c:layoutTarget val="inner"/>
          <c:xMode val="edge"/>
          <c:yMode val="edge"/>
          <c:x val="0.0555749999999999"/>
          <c:y val="0.0931133143527047"/>
          <c:w val="0.8938"/>
          <c:h val="0.7924"/>
        </c:manualLayout>
      </c:layout>
      <c:barChart>
        <c:barDir val="col"/>
        <c:grouping val="clustered"/>
        <c:varyColors val="0"/>
        <c:ser>
          <c:idx val="0"/>
          <c:order val="0"/>
          <c:tx>
            <c:strRef>
              <c:f>Sheet1!$B$1</c:f>
              <c:strCache>
                <c:ptCount val="1"/>
                <c:pt idx="0">
                  <c:v>系列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2022年支出决算总计</c:v>
                </c:pt>
                <c:pt idx="1">
                  <c:v>2023年支出决算总计</c:v>
                </c:pt>
              </c:strCache>
            </c:strRef>
          </c:cat>
          <c:val>
            <c:numRef>
              <c:f>Sheet1!$B$2:$B$3</c:f>
              <c:numCache>
                <c:formatCode>General</c:formatCode>
                <c:ptCount val="2"/>
                <c:pt idx="0">
                  <c:v>1063.94</c:v>
                </c:pt>
                <c:pt idx="1">
                  <c:v>1060.9</c:v>
                </c:pt>
              </c:numCache>
            </c:numRef>
          </c:val>
        </c:ser>
        <c:ser>
          <c:idx val="1"/>
          <c:order val="1"/>
          <c:tx>
            <c:strRef>
              <c:f>Sheet1!#REF!</c:f>
              <c:strCache>
                <c:ptCount val="1"/>
                <c:pt idx="0">
                  <c:v/>
                </c:pt>
              </c:strCache>
            </c:strRef>
          </c:tx>
          <c:spPr>
            <a:solidFill>
              <a:schemeClr val="accent2">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2022年支出决算总计</c:v>
                </c:pt>
                <c:pt idx="1">
                  <c:v>2023年支出决算总计</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alpha val="85000"/>
              </a:schemeClr>
            </a:solidFill>
            <a:ln w="9525" cap="flat" cmpd="sng" algn="ctr">
              <a:solidFill>
                <a:schemeClr val="lt1">
                  <a:alpha val="50000"/>
                </a:schemeClr>
              </a:solidFill>
              <a:round/>
            </a:ln>
            <a:effectLst/>
          </c:spPr>
          <c:invertIfNegative val="0"/>
          <c:dLbls>
            <c:delete val="1"/>
          </c:dLbls>
          <c:cat>
            <c:strRef>
              <c:f>Sheet1!$A$2:$A$3</c:f>
              <c:strCache>
                <c:ptCount val="2"/>
                <c:pt idx="0">
                  <c:v>2022年支出决算总计</c:v>
                </c:pt>
                <c:pt idx="1">
                  <c:v>2023年支出决算总计</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65"/>
        <c:overlap val="0"/>
        <c:axId val="159512124"/>
        <c:axId val="456226928"/>
      </c:barChart>
      <c:catAx>
        <c:axId val="159512124"/>
        <c:scaling>
          <c:orientation val="minMax"/>
        </c:scaling>
        <c:delete val="0"/>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456226928"/>
        <c:crosses val="autoZero"/>
        <c:auto val="1"/>
        <c:lblAlgn val="ctr"/>
        <c:lblOffset val="100"/>
        <c:noMultiLvlLbl val="0"/>
      </c:catAx>
      <c:valAx>
        <c:axId val="456226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59512124"/>
        <c:crosses val="autoZero"/>
        <c:crossBetween val="between"/>
      </c:valAx>
      <c:spPr>
        <a:noFill/>
        <a:ln>
          <a:noFill/>
        </a:ln>
        <a:effectLst/>
      </c:spPr>
    </c:plotArea>
    <c:plotVisOnly val="1"/>
    <c:dispBlanksAs val="gap"/>
    <c:showDLblsOverMax val="0"/>
    <c:extLst>
      <c:ext uri="{0b15fc19-7d7d-44ad-8c2d-2c3a37ce22c3}">
        <chartProps xmlns="https://web.wps.cn/et/2018/main" chartId="{32afe697-8b55-4c11-aa31-473551acc0dc}"/>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manualLayout>
          <c:xMode val="edge"/>
          <c:yMode val="edge"/>
          <c:x val="0.29483492733125"/>
          <c:y val="0.0147021468684488"/>
        </c:manualLayout>
      </c:layout>
      <c:overlay val="0"/>
      <c:spPr>
        <a:noFill/>
        <a:ln>
          <a:noFill/>
        </a:ln>
        <a:effectLst/>
      </c:spPr>
    </c:title>
    <c:autoTitleDeleted val="0"/>
    <c:plotArea>
      <c:layout>
        <c:manualLayout>
          <c:layoutTarget val="inner"/>
          <c:xMode val="edge"/>
          <c:yMode val="edge"/>
          <c:x val="0.290975323149236"/>
          <c:y val="0.158169386169386"/>
          <c:w val="0.418049353701528"/>
          <c:h val="0.608136752136752"/>
        </c:manualLayout>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1"/>
              <c:layout>
                <c:manualLayout>
                  <c:x val="0.0129842774438645"/>
                  <c:y val="0.01732885125151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06145677211758"/>
                  <c:y val="0.002160512099340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68083679737389"/>
                  <c:y val="-0.029667754742024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48299435725757"/>
                  <c:y val="-0.009448067523669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337639287015442"/>
                  <c:y val="-0.013657329314558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216819989822631"/>
                  <c:y val="-0.02465588673060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824120155364811"/>
                  <c:y val="0.003321029764239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一般公共服务支出</c:v>
                </c:pt>
                <c:pt idx="1">
                  <c:v>公共安全支出</c:v>
                </c:pt>
                <c:pt idx="2">
                  <c:v>社会保障和就业支出</c:v>
                </c:pt>
                <c:pt idx="3">
                  <c:v>卫生健康支出</c:v>
                </c:pt>
                <c:pt idx="4">
                  <c:v>城乡社区支出</c:v>
                </c:pt>
                <c:pt idx="5">
                  <c:v>农林水支出</c:v>
                </c:pt>
                <c:pt idx="6">
                  <c:v>交通运输支出</c:v>
                </c:pt>
                <c:pt idx="7">
                  <c:v>商业服务等支出</c:v>
                </c:pt>
                <c:pt idx="8">
                  <c:v>住房保障支出</c:v>
                </c:pt>
                <c:pt idx="9">
                  <c:v>灾害防治及应急管理支出</c:v>
                </c:pt>
              </c:strCache>
            </c:strRef>
          </c:cat>
          <c:val>
            <c:numRef>
              <c:f>Sheet1!$B$2:$B$11</c:f>
              <c:numCache>
                <c:formatCode>0.00%</c:formatCode>
                <c:ptCount val="10"/>
                <c:pt idx="0">
                  <c:v>0.5865</c:v>
                </c:pt>
                <c:pt idx="1">
                  <c:v>0.0066</c:v>
                </c:pt>
                <c:pt idx="2">
                  <c:v>0.0438</c:v>
                </c:pt>
                <c:pt idx="3">
                  <c:v>0.0107</c:v>
                </c:pt>
                <c:pt idx="4">
                  <c:v>0.033</c:v>
                </c:pt>
                <c:pt idx="5">
                  <c:v>0.248</c:v>
                </c:pt>
                <c:pt idx="6">
                  <c:v>0.0028</c:v>
                </c:pt>
                <c:pt idx="7">
                  <c:v>0.0471</c:v>
                </c:pt>
                <c:pt idx="8">
                  <c:v>0.0187</c:v>
                </c:pt>
                <c:pt idx="9">
                  <c:v>0.0028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7f43337-a864-4d83-8d2f-2d960c8b12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年本年收入</a:t>
            </a:r>
            <a:r>
              <a:rPr lang="en-US" altLang="zh-CN"/>
              <a:t>(</a:t>
            </a:r>
            <a:r>
              <a:rPr altLang="zh-CN"/>
              <a:t>万元</a:t>
            </a:r>
            <a:r>
              <a:rPr lang="en-US" altLang="zh-CN"/>
              <a:t>)</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因公出国（境）支出</c:v>
                </c:pt>
                <c:pt idx="1">
                  <c:v>公务用车购置及运行维护费支出</c:v>
                </c:pt>
                <c:pt idx="2">
                  <c:v>公务接待费支出</c:v>
                </c:pt>
              </c:strCache>
            </c:strRef>
          </c:cat>
          <c:val>
            <c:numRef>
              <c:f>Sheet1!$B$2:$B$4</c:f>
              <c:numCache>
                <c:formatCode>General</c:formatCode>
                <c:ptCount val="3"/>
                <c:pt idx="0">
                  <c:v>0</c:v>
                </c:pt>
                <c:pt idx="1">
                  <c:v>0</c:v>
                </c:pt>
                <c:pt idx="2">
                  <c:v>0.9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07b0c9c-b62b-4771-856d-c888c007330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四川省财政厅</Company>
  <Pages>85</Pages>
  <Words>18104</Words>
  <Characters>19684</Characters>
  <Lines>61</Lines>
  <Paragraphs>17</Paragraphs>
  <TotalTime>26</TotalTime>
  <ScaleCrop>false</ScaleCrop>
  <LinksUpToDate>false</LinksUpToDate>
  <CharactersWithSpaces>19796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2020-08-06T09:49:00Z</dcterms:created>
  <dc:creator>曹颖</dc:creator>
  <cp:lastModifiedBy>Chrismanman</cp:lastModifiedBy>
  <cp:lastPrinted>2023-08-01T10:35:00Z</cp:lastPrinted>
  <dcterms:modified xsi:type="dcterms:W3CDTF">2024-11-15T01:51:48Z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E66DFC1556FA411D93154A27B7EC300D_13</vt:lpwstr>
  </property>
</Properties>
</file>