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color w:val="000000"/>
          <w:sz w:val="44"/>
          <w:szCs w:val="44"/>
        </w:rPr>
      </w:pPr>
      <w:bookmarkStart w:id="0" w:name="_GoBack"/>
      <w:bookmarkEnd w:id="0"/>
      <w:r>
        <w:rPr>
          <w:rFonts w:hint="eastAsia" w:ascii="方正小标宋_GBK" w:hAnsi="方正小标宋_GBK" w:eastAsia="方正小标宋_GBK" w:cs="方正小标宋_GBK"/>
          <w:b w:val="0"/>
          <w:bCs w:val="0"/>
          <w:color w:val="000000"/>
          <w:sz w:val="44"/>
          <w:szCs w:val="44"/>
        </w:rPr>
        <w:t>广元</w:t>
      </w:r>
      <w:r>
        <w:rPr>
          <w:rFonts w:hint="eastAsia" w:ascii="方正小标宋_GBK" w:hAnsi="方正小标宋_GBK" w:eastAsia="方正小标宋_GBK" w:cs="方正小标宋_GBK"/>
          <w:b w:val="0"/>
          <w:bCs w:val="0"/>
          <w:color w:val="000000"/>
          <w:sz w:val="44"/>
          <w:szCs w:val="44"/>
          <w:lang w:eastAsia="zh-CN"/>
        </w:rPr>
        <w:t>经济技术开发区管理委员会</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b w:val="0"/>
          <w:bCs w:val="0"/>
          <w:color w:val="000000"/>
          <w:sz w:val="44"/>
          <w:szCs w:val="44"/>
        </w:rPr>
      </w:pPr>
      <w:r>
        <w:rPr>
          <w:rFonts w:hint="eastAsia" w:ascii="方正小标宋_GBK" w:hAnsi="方正小标宋_GBK" w:eastAsia="方正小标宋_GBK" w:cs="方正小标宋_GBK"/>
          <w:b w:val="0"/>
          <w:bCs w:val="0"/>
          <w:color w:val="000000"/>
          <w:sz w:val="44"/>
          <w:szCs w:val="44"/>
        </w:rPr>
        <w:t>20</w:t>
      </w:r>
      <w:r>
        <w:rPr>
          <w:rFonts w:hint="eastAsia" w:ascii="方正小标宋_GBK" w:hAnsi="方正小标宋_GBK" w:eastAsia="方正小标宋_GBK" w:cs="方正小标宋_GBK"/>
          <w:b w:val="0"/>
          <w:bCs w:val="0"/>
          <w:color w:val="000000"/>
          <w:sz w:val="44"/>
          <w:szCs w:val="44"/>
          <w:lang w:val="en-US" w:eastAsia="zh-CN"/>
        </w:rPr>
        <w:t>21</w:t>
      </w:r>
      <w:r>
        <w:rPr>
          <w:rFonts w:hint="eastAsia" w:ascii="方正小标宋_GBK" w:hAnsi="方正小标宋_GBK" w:eastAsia="方正小标宋_GBK" w:cs="方正小标宋_GBK"/>
          <w:b w:val="0"/>
          <w:bCs w:val="0"/>
          <w:color w:val="000000"/>
          <w:sz w:val="44"/>
          <w:szCs w:val="44"/>
        </w:rPr>
        <w:t>年部门预算情况说明</w:t>
      </w:r>
    </w:p>
    <w:p>
      <w:pPr>
        <w:pStyle w:val="2"/>
        <w:keepNext w:val="0"/>
        <w:keepLines w:val="0"/>
        <w:pageBreakBefore w:val="0"/>
        <w:kinsoku/>
        <w:wordWrap/>
        <w:overflowPunct/>
        <w:topLinePunct w:val="0"/>
        <w:autoSpaceDE/>
        <w:autoSpaceDN/>
        <w:bidi w:val="0"/>
        <w:spacing w:beforeLines="0" w:line="576" w:lineRule="exact"/>
        <w:jc w:val="center"/>
        <w:textAlignment w:val="auto"/>
        <w:rPr>
          <w:rFonts w:hint="eastAsia" w:ascii="仿宋_GB2312" w:hAnsi="仿宋_GB2312" w:eastAsia="仿宋_GB2312" w:cs="仿宋_GB2312"/>
          <w:b/>
          <w:bCs/>
          <w:color w:val="000000"/>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beforeLines="0" w:after="157" w:afterLines="50" w:line="576" w:lineRule="exact"/>
        <w:jc w:val="center"/>
        <w:textAlignment w:val="auto"/>
        <w:rPr>
          <w:rFonts w:hint="eastAsia" w:ascii="方正小标宋_GBK" w:hAnsi="方正小标宋_GBK" w:eastAsia="方正小标宋_GBK" w:cs="方正小标宋_GBK"/>
          <w:color w:val="000000"/>
          <w:sz w:val="44"/>
          <w:szCs w:val="44"/>
          <w:lang w:eastAsia="zh-CN"/>
        </w:rPr>
      </w:pPr>
      <w:r>
        <w:rPr>
          <w:rFonts w:hint="eastAsia" w:ascii="方正小标宋_GBK" w:hAnsi="方正小标宋_GBK" w:eastAsia="方正小标宋_GBK" w:cs="方正小标宋_GBK"/>
          <w:b/>
          <w:bCs/>
          <w:color w:val="000000"/>
          <w:sz w:val="44"/>
          <w:szCs w:val="44"/>
          <w:lang w:eastAsia="zh-CN"/>
        </w:rPr>
        <w:t>目</w:t>
      </w:r>
      <w:r>
        <w:rPr>
          <w:rFonts w:hint="eastAsia" w:ascii="方正小标宋_GBK" w:hAnsi="方正小标宋_GBK" w:eastAsia="方正小标宋_GBK" w:cs="方正小标宋_GBK"/>
          <w:b/>
          <w:bCs/>
          <w:color w:val="000000"/>
          <w:sz w:val="44"/>
          <w:szCs w:val="44"/>
          <w:lang w:val="en-US" w:eastAsia="zh-CN"/>
        </w:rPr>
        <w:t xml:space="preserve">    </w:t>
      </w:r>
      <w:r>
        <w:rPr>
          <w:rFonts w:hint="eastAsia" w:ascii="方正小标宋_GBK" w:hAnsi="方正小标宋_GBK" w:eastAsia="方正小标宋_GBK" w:cs="方正小标宋_GBK"/>
          <w:b/>
          <w:bCs/>
          <w:color w:val="000000"/>
          <w:sz w:val="44"/>
          <w:szCs w:val="44"/>
          <w:lang w:eastAsia="zh-CN"/>
        </w:rPr>
        <w:t>录</w:t>
      </w:r>
    </w:p>
    <w:p>
      <w:pPr>
        <w:keepNext w:val="0"/>
        <w:keepLines w:val="0"/>
        <w:pageBreakBefore w:val="0"/>
        <w:widowControl/>
        <w:suppressLineNumbers w:val="0"/>
        <w:kinsoku/>
        <w:wordWrap/>
        <w:overflowPunct/>
        <w:topLinePunct w:val="0"/>
        <w:autoSpaceDE/>
        <w:autoSpaceDN/>
        <w:bidi w:val="0"/>
        <w:spacing w:beforeAutospacing="0" w:after="0" w:afterAutospacing="0" w:line="576" w:lineRule="exact"/>
        <w:ind w:right="0"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val="en-US" w:eastAsia="zh-CN" w:bidi="ar"/>
        </w:rPr>
        <w:t xml:space="preserve">一、单位基本职能及主要工作 </w:t>
      </w:r>
    </w:p>
    <w:p>
      <w:pPr>
        <w:keepNext w:val="0"/>
        <w:keepLines w:val="0"/>
        <w:pageBreakBefore w:val="0"/>
        <w:widowControl/>
        <w:suppressLineNumbers w:val="0"/>
        <w:kinsoku/>
        <w:wordWrap/>
        <w:overflowPunct/>
        <w:topLinePunct w:val="0"/>
        <w:autoSpaceDE/>
        <w:autoSpaceDN/>
        <w:bidi w:val="0"/>
        <w:spacing w:beforeAutospacing="0" w:after="0" w:afterAutospacing="0" w:line="576" w:lineRule="exact"/>
        <w:ind w:left="0" w:right="0"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val="en-US" w:eastAsia="zh-CN" w:bidi="ar"/>
        </w:rPr>
        <w:t xml:space="preserve">二、部门预算单位构成 </w:t>
      </w:r>
    </w:p>
    <w:p>
      <w:pPr>
        <w:keepNext w:val="0"/>
        <w:keepLines w:val="0"/>
        <w:pageBreakBefore w:val="0"/>
        <w:widowControl/>
        <w:suppressLineNumbers w:val="0"/>
        <w:kinsoku/>
        <w:wordWrap/>
        <w:overflowPunct/>
        <w:topLinePunct w:val="0"/>
        <w:autoSpaceDE/>
        <w:autoSpaceDN/>
        <w:bidi w:val="0"/>
        <w:spacing w:beforeAutospacing="0" w:after="0" w:afterAutospacing="0" w:line="576" w:lineRule="exact"/>
        <w:ind w:left="0" w:right="0"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val="en-US" w:eastAsia="zh-CN" w:bidi="ar"/>
        </w:rPr>
        <w:t xml:space="preserve">三、2021年财政拨款部门预算情况的总体说明 </w:t>
      </w:r>
    </w:p>
    <w:p>
      <w:pPr>
        <w:keepNext w:val="0"/>
        <w:keepLines w:val="0"/>
        <w:pageBreakBefore w:val="0"/>
        <w:widowControl/>
        <w:suppressLineNumbers w:val="0"/>
        <w:kinsoku/>
        <w:wordWrap/>
        <w:overflowPunct/>
        <w:topLinePunct w:val="0"/>
        <w:autoSpaceDE/>
        <w:autoSpaceDN/>
        <w:bidi w:val="0"/>
        <w:spacing w:beforeAutospacing="0" w:after="0" w:afterAutospacing="0" w:line="576" w:lineRule="exact"/>
        <w:ind w:left="0" w:right="0"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val="en-US" w:eastAsia="zh-CN" w:bidi="ar"/>
        </w:rPr>
        <w:t xml:space="preserve">四、一般公共预算当年财政拨款情况说明 </w:t>
      </w:r>
    </w:p>
    <w:p>
      <w:pPr>
        <w:keepNext w:val="0"/>
        <w:keepLines w:val="0"/>
        <w:pageBreakBefore w:val="0"/>
        <w:widowControl/>
        <w:suppressLineNumbers w:val="0"/>
        <w:kinsoku/>
        <w:wordWrap/>
        <w:overflowPunct/>
        <w:topLinePunct w:val="0"/>
        <w:autoSpaceDE/>
        <w:autoSpaceDN/>
        <w:bidi w:val="0"/>
        <w:spacing w:beforeAutospacing="0" w:after="0" w:afterAutospacing="0" w:line="576" w:lineRule="exact"/>
        <w:ind w:left="0" w:right="0"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val="en-US" w:eastAsia="zh-CN" w:bidi="ar"/>
        </w:rPr>
        <w:t xml:space="preserve">五、2021年一般公共预算基本支出情况说明 </w:t>
      </w:r>
    </w:p>
    <w:p>
      <w:pPr>
        <w:keepNext w:val="0"/>
        <w:keepLines w:val="0"/>
        <w:pageBreakBefore w:val="0"/>
        <w:widowControl/>
        <w:suppressLineNumbers w:val="0"/>
        <w:kinsoku/>
        <w:wordWrap/>
        <w:overflowPunct/>
        <w:topLinePunct w:val="0"/>
        <w:autoSpaceDE/>
        <w:autoSpaceDN/>
        <w:bidi w:val="0"/>
        <w:spacing w:beforeAutospacing="0" w:after="0" w:afterAutospacing="0" w:line="576" w:lineRule="exact"/>
        <w:ind w:left="0" w:right="0"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val="en-US" w:eastAsia="zh-CN" w:bidi="ar"/>
        </w:rPr>
        <w:t xml:space="preserve">六、财政拨款安排“三公”经费预算情况说明 </w:t>
      </w:r>
    </w:p>
    <w:p>
      <w:pPr>
        <w:keepNext w:val="0"/>
        <w:keepLines w:val="0"/>
        <w:pageBreakBefore w:val="0"/>
        <w:widowControl/>
        <w:suppressLineNumbers w:val="0"/>
        <w:kinsoku/>
        <w:wordWrap/>
        <w:overflowPunct/>
        <w:topLinePunct w:val="0"/>
        <w:autoSpaceDE/>
        <w:autoSpaceDN/>
        <w:bidi w:val="0"/>
        <w:spacing w:beforeAutospacing="0" w:after="0" w:afterAutospacing="0" w:line="576" w:lineRule="exact"/>
        <w:ind w:left="0" w:right="0"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val="en-US" w:eastAsia="zh-CN" w:bidi="ar"/>
        </w:rPr>
        <w:t xml:space="preserve">七、2021年政府性基金预算收支及变化情况的说明 </w:t>
      </w:r>
    </w:p>
    <w:p>
      <w:pPr>
        <w:keepNext w:val="0"/>
        <w:keepLines w:val="0"/>
        <w:pageBreakBefore w:val="0"/>
        <w:widowControl/>
        <w:suppressLineNumbers w:val="0"/>
        <w:kinsoku/>
        <w:wordWrap/>
        <w:overflowPunct/>
        <w:topLinePunct w:val="0"/>
        <w:autoSpaceDE/>
        <w:autoSpaceDN/>
        <w:bidi w:val="0"/>
        <w:spacing w:beforeAutospacing="0" w:after="0" w:afterAutospacing="0" w:line="576" w:lineRule="exact"/>
        <w:ind w:left="0" w:right="0"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val="en-US" w:eastAsia="zh-CN" w:bidi="ar"/>
        </w:rPr>
        <w:t xml:space="preserve">八、国有资本经营预算支出情况说明 </w:t>
      </w:r>
    </w:p>
    <w:p>
      <w:pPr>
        <w:keepNext w:val="0"/>
        <w:keepLines w:val="0"/>
        <w:pageBreakBefore w:val="0"/>
        <w:widowControl/>
        <w:suppressLineNumbers w:val="0"/>
        <w:kinsoku/>
        <w:wordWrap/>
        <w:overflowPunct/>
        <w:topLinePunct w:val="0"/>
        <w:autoSpaceDE/>
        <w:autoSpaceDN/>
        <w:bidi w:val="0"/>
        <w:spacing w:beforeAutospacing="0" w:after="0" w:afterAutospacing="0" w:line="576" w:lineRule="exact"/>
        <w:ind w:left="0" w:right="0"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val="en-US" w:eastAsia="zh-CN" w:bidi="ar"/>
        </w:rPr>
        <w:t xml:space="preserve">九、其他重要事项的情况说明 </w:t>
      </w:r>
    </w:p>
    <w:p>
      <w:pPr>
        <w:keepNext w:val="0"/>
        <w:keepLines w:val="0"/>
        <w:pageBreakBefore w:val="0"/>
        <w:widowControl/>
        <w:suppressLineNumbers w:val="0"/>
        <w:kinsoku/>
        <w:wordWrap/>
        <w:overflowPunct/>
        <w:topLinePunct w:val="0"/>
        <w:autoSpaceDE/>
        <w:autoSpaceDN/>
        <w:bidi w:val="0"/>
        <w:spacing w:beforeAutospacing="0" w:after="0" w:afterAutospacing="0" w:line="576" w:lineRule="exact"/>
        <w:ind w:left="0" w:right="0" w:firstLine="64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FFFFF"/>
          <w:lang w:val="en-US" w:eastAsia="zh-CN" w:bidi="ar"/>
        </w:rPr>
        <w:t xml:space="preserve">十、名词解释 </w:t>
      </w:r>
    </w:p>
    <w:p>
      <w:pPr>
        <w:keepNext w:val="0"/>
        <w:keepLines w:val="0"/>
        <w:pageBreakBefore w:val="0"/>
        <w:kinsoku/>
        <w:wordWrap/>
        <w:overflowPunct/>
        <w:topLinePunct w:val="0"/>
        <w:autoSpaceDE/>
        <w:autoSpaceDN/>
        <w:bidi w:val="0"/>
        <w:spacing w:line="576" w:lineRule="exact"/>
        <w:jc w:val="center"/>
        <w:textAlignment w:val="auto"/>
        <w:rPr>
          <w:rFonts w:hint="eastAsia" w:ascii="仿宋_GB2312" w:hAnsi="仿宋_GB2312" w:eastAsia="仿宋_GB2312" w:cs="仿宋_GB2312"/>
          <w:b/>
          <w:bCs/>
          <w:color w:val="000000"/>
          <w:sz w:val="32"/>
          <w:szCs w:val="32"/>
          <w:lang w:val="en-US" w:eastAsia="zh-CN"/>
        </w:rPr>
      </w:pPr>
    </w:p>
    <w:p>
      <w:pPr>
        <w:keepNext w:val="0"/>
        <w:keepLines w:val="0"/>
        <w:pageBreakBefore w:val="0"/>
        <w:numPr>
          <w:ilvl w:val="0"/>
          <w:numId w:val="0"/>
        </w:numPr>
        <w:kinsoku/>
        <w:wordWrap/>
        <w:overflowPunct/>
        <w:topLinePunct w:val="0"/>
        <w:autoSpaceDE/>
        <w:autoSpaceDN/>
        <w:bidi w:val="0"/>
        <w:spacing w:line="576" w:lineRule="exact"/>
        <w:textAlignment w:val="auto"/>
        <w:rPr>
          <w:rFonts w:hint="eastAsia" w:ascii="黑体" w:hAnsi="黑体" w:eastAsia="黑体" w:cs="黑体"/>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br w:type="page"/>
      </w:r>
      <w:r>
        <w:rPr>
          <w:rFonts w:hint="eastAsia" w:ascii="仿宋_GB2312" w:hAnsi="仿宋_GB2312" w:eastAsia="仿宋_GB2312" w:cs="仿宋_GB2312"/>
          <w:color w:val="000000"/>
          <w:kern w:val="0"/>
          <w:sz w:val="32"/>
          <w:szCs w:val="32"/>
          <w:shd w:val="clear" w:color="auto" w:fill="FFFFFF"/>
          <w:lang w:val="en-US" w:eastAsia="zh-CN" w:bidi="ar"/>
        </w:rPr>
        <w:t xml:space="preserve">    </w:t>
      </w:r>
      <w:r>
        <w:rPr>
          <w:rFonts w:hint="eastAsia" w:ascii="黑体" w:hAnsi="黑体" w:eastAsia="黑体" w:cs="黑体"/>
          <w:color w:val="000000"/>
          <w:kern w:val="0"/>
          <w:sz w:val="32"/>
          <w:szCs w:val="32"/>
          <w:shd w:val="clear" w:color="auto" w:fill="FFFFFF"/>
          <w:lang w:val="en-US" w:eastAsia="zh-CN" w:bidi="ar"/>
        </w:rPr>
        <w:t>一、单位基本职能及主要工作</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（一）广元经济技术开发区管理委员会基本职能</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t>贯彻执行国家、省、市的法律、法规和政策规定，依法制定和实施开发区的建设发展规划、管理办法及配套政策。</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t>2.省政府授权，根据广元市城市建设总体规划编制区内详细规划。审批各类建设工程的规划设计及入区项目的环保评审，颁发全市统一编号的《建设项目选址意见书》、《建设用地规划许可证》、《建设工程规划许可证》，统一管理开发区建筑市场，发放《建设工程施工许可证》，按照国家现行规定组织工程竣工验收，并负责工程建设的监督检查。</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t>3.负责开发区的国民经济和社会发展计划，其计划实行单列。需要市综合平衡下达的计划，由开发区编制，市计划部门下达。需要省政府下达的计划，由市计划部门负责转报落实；制定开发区产业经济发展规划，编制重点项目和基础设施建设计划，加快产业聚集，推进产业发展，搞好园区建设。</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t>4.贯彻执行省政府、市委、市政府扩大发展，搞好园区建设、各项政策和决定，研究制定招商引资、经济技术合作的总体规划和年度目标；组织发布招商信息及开展招商引资和对外宣传工作；确定及审批入园项目，按照管理权限审批企业项目、固定资产投资项目，审办立项手续，下达基金项目和技术改造、技术引进项目年度计划，审批和报批区内中外合资、合作经营项目建议书、合同、章程和外商独资项目的可行性研究报告、章程、发放批准证书。</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t>5.负责区内财政管理和国有资产管理，建立一级财政金库，实行独立财政管理体制；编制和实施财政预决算方案；负责统一收取区内的各种规费；负责开发区的财务会计管理和监督工作。</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t>6.负责辖区内的土地管理、房政管理和房地产行业管理，统一管理房地产权属、产籍和房地产的登记办理；统一管理辖区内土地、矿产资源和城乡地籍、地政工作，制定土地资源规划；统一办理、审核辖区内建设用地出让（征用、划拨）、转让、出租、抵押。代发全市统一编号的《国有土地使用证》、《房屋产权证》、《集体土地使用证》、《商品房预售许可证》、《商品房外销许可证》。统一查处房地产权属纠纷，实施房地产监察。搞好区内建设征地涉及的拆迁、补偿和安置工作。</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t>7.负责辖区内的劳动就业、劳动监察、就业培训、失业登记、劳动安全、劳动仲裁、社会保险、工资管理等业务。</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i w:val="0"/>
          <w:caps w:val="0"/>
          <w:color w:val="000000"/>
          <w:spacing w:val="-11"/>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t>8.负责辖区内的民政、计划生育、文化体育、旅游、环保、</w:t>
      </w:r>
      <w:r>
        <w:rPr>
          <w:rFonts w:hint="eastAsia" w:ascii="仿宋_GB2312" w:hAnsi="仿宋_GB2312" w:eastAsia="仿宋_GB2312" w:cs="仿宋_GB2312"/>
          <w:b w:val="0"/>
          <w:bCs w:val="0"/>
          <w:i w:val="0"/>
          <w:caps w:val="0"/>
          <w:color w:val="000000"/>
          <w:spacing w:val="-11"/>
          <w:kern w:val="0"/>
          <w:sz w:val="32"/>
          <w:szCs w:val="32"/>
          <w:shd w:val="clear" w:color="auto" w:fill="FFFFFF"/>
          <w:lang w:val="en-US" w:eastAsia="zh-CN" w:bidi="ar"/>
        </w:rPr>
        <w:t>质量技术监督、农业、林业、水务、畜牧业、气象等社会事务工作。</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t>9.负责辖区内的公安管理事务、司法案件。</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t>10.负责辖区内各类企业的注册登记和市场、验证、年审、商标、广告、物价、合同及经济监督检查等管理工作。</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t>11.负责辖区内的注册登记企业（含个体工商户）的税收征管，依据国家、省、市给予开发区的各项优惠政策，审批、办理有关税收业务。</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t>12.承办省政府、市委、市政府交办的其他事项。</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（二）广元经济开发区管理委员会2021年工作重点</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 w:val="0"/>
          <w:bCs w:val="0"/>
          <w:color w:val="000000"/>
          <w:sz w:val="32"/>
          <w:szCs w:val="32"/>
          <w:lang w:val="en-US" w:eastAsia="zh-CN" w:bidi="ar-SA"/>
        </w:rPr>
      </w:pPr>
      <w:r>
        <w:rPr>
          <w:rFonts w:hint="eastAsia" w:ascii="仿宋_GB2312" w:hAnsi="仿宋_GB2312" w:eastAsia="仿宋_GB2312" w:cs="仿宋_GB2312"/>
          <w:b/>
          <w:bCs/>
          <w:color w:val="000000"/>
          <w:kern w:val="0"/>
          <w:sz w:val="32"/>
          <w:szCs w:val="32"/>
          <w:shd w:val="clear" w:color="auto" w:fill="FFFFFF"/>
          <w:lang w:val="en-US" w:eastAsia="zh-CN" w:bidi="ar"/>
        </w:rPr>
        <w:t>1.聚力招商引资，发展活力持续迸发。</w:t>
      </w:r>
      <w:r>
        <w:rPr>
          <w:rFonts w:hint="eastAsia" w:ascii="仿宋_GB2312" w:hAnsi="仿宋_GB2312" w:eastAsia="仿宋_GB2312" w:cs="仿宋_GB2312"/>
          <w:b w:val="0"/>
          <w:bCs w:val="0"/>
          <w:color w:val="000000"/>
          <w:kern w:val="2"/>
          <w:sz w:val="32"/>
          <w:szCs w:val="32"/>
          <w:lang w:val="en-US" w:eastAsia="zh-CN" w:bidi="ar-SA"/>
        </w:rPr>
        <w:t>以五大园区聚力项目和产业攻坚指挥部为招商主战场，分产业编制《产业链规划培育图》和《产业链招商引资导则》，精准开展以商招商、产业链招商，已绘制铝产业8条主链、18条细链招商培育图，靶向对焦目标企业、目标项目，挂图精准填空招商，成功签约引进汕头万顺新材年产13万吨高精铝板带箔、湖北鑫熔年产600万套铝合金铸件、</w:t>
      </w:r>
      <w:r>
        <w:rPr>
          <w:rFonts w:hint="eastAsia" w:ascii="仿宋_GB2312" w:hAnsi="仿宋_GB2312" w:eastAsia="仿宋_GB2312" w:cs="仿宋_GB2312"/>
          <w:b w:val="0"/>
          <w:bCs w:val="0"/>
          <w:color w:val="000000"/>
          <w:sz w:val="32"/>
          <w:szCs w:val="32"/>
          <w:lang w:val="en-US" w:eastAsia="zh-CN" w:bidi="ar-SA"/>
        </w:rPr>
        <w:t>四川TCL海能10万吨铝精深加工、龙昊航校总部、依能饮品、蓉凤铝业、亿信医疗器械等亿元以上项目</w:t>
      </w:r>
      <w:r>
        <w:rPr>
          <w:rFonts w:hint="eastAsia" w:ascii="仿宋_GB2312" w:hAnsi="仿宋_GB2312" w:eastAsia="仿宋_GB2312" w:cs="仿宋_GB2312"/>
          <w:b w:val="0"/>
          <w:bCs w:val="0"/>
          <w:color w:val="000000"/>
          <w:kern w:val="2"/>
          <w:sz w:val="32"/>
          <w:szCs w:val="32"/>
          <w:lang w:val="en-US" w:eastAsia="zh-CN" w:bidi="ar-SA"/>
        </w:rPr>
        <w:t>27个，</w:t>
      </w:r>
      <w:r>
        <w:rPr>
          <w:rFonts w:hint="eastAsia" w:ascii="仿宋_GB2312" w:hAnsi="仿宋_GB2312" w:eastAsia="仿宋_GB2312" w:cs="仿宋_GB2312"/>
          <w:b w:val="0"/>
          <w:bCs w:val="0"/>
          <w:color w:val="000000"/>
          <w:sz w:val="32"/>
          <w:szCs w:val="32"/>
          <w:lang w:val="en-US" w:eastAsia="zh-CN" w:bidi="ar-SA"/>
        </w:rPr>
        <w:t>总投资167.45亿元；正积极跟踪山东创新10万吨工业铝型材、中粮可口可乐、厦门银鹭食品等项目26个。</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 w:val="0"/>
          <w:bCs w:val="0"/>
          <w:color w:val="000000"/>
          <w:spacing w:val="0"/>
          <w:kern w:val="2"/>
          <w:sz w:val="32"/>
          <w:szCs w:val="32"/>
          <w:u w:val="none"/>
          <w:lang w:val="en-US" w:eastAsia="zh-CN" w:bidi="ar-SA"/>
        </w:rPr>
      </w:pPr>
      <w:r>
        <w:rPr>
          <w:rFonts w:hint="eastAsia" w:ascii="仿宋_GB2312" w:hAnsi="仿宋_GB2312" w:eastAsia="仿宋_GB2312" w:cs="仿宋_GB2312"/>
          <w:b/>
          <w:bCs/>
          <w:color w:val="000000"/>
          <w:kern w:val="0"/>
          <w:sz w:val="32"/>
          <w:szCs w:val="32"/>
          <w:shd w:val="clear" w:color="auto" w:fill="FFFFFF"/>
          <w:lang w:val="en-US" w:eastAsia="zh-CN" w:bidi="ar"/>
        </w:rPr>
        <w:t>2.聚力产城融合，发展质效持续提升。</w:t>
      </w:r>
      <w:r>
        <w:rPr>
          <w:rFonts w:hint="eastAsia" w:ascii="仿宋_GB2312" w:hAnsi="仿宋_GB2312" w:eastAsia="仿宋_GB2312" w:cs="仿宋_GB2312"/>
          <w:b w:val="0"/>
          <w:bCs w:val="0"/>
          <w:strike w:val="0"/>
          <w:dstrike w:val="0"/>
          <w:color w:val="000000"/>
          <w:sz w:val="32"/>
          <w:szCs w:val="32"/>
          <w:lang w:val="en-US" w:eastAsia="zh-CN" w:bidi="ar-SA"/>
        </w:rPr>
        <w:t>整合10大园区为5大园区，进一步优化园区设置、明确园区功能、突出园区主业、确立主攻方向。聚焦８条铝产业主链和18条细分产业链，袁家坝铝产业园区基本构建</w:t>
      </w:r>
      <w:r>
        <w:rPr>
          <w:rFonts w:hint="eastAsia" w:ascii="仿宋_GB2312" w:hAnsi="仿宋_GB2312" w:eastAsia="仿宋_GB2312" w:cs="仿宋_GB2312"/>
          <w:b w:val="0"/>
          <w:bCs w:val="0"/>
          <w:color w:val="000000"/>
          <w:kern w:val="2"/>
          <w:sz w:val="32"/>
          <w:szCs w:val="32"/>
          <w:lang w:val="en-US" w:eastAsia="zh-CN" w:bidi="ar-SA"/>
        </w:rPr>
        <w:t>“绿色水电铝-铝精深加工-绿色循环再生铝-</w:t>
      </w:r>
      <w:r>
        <w:rPr>
          <w:rFonts w:hint="eastAsia" w:ascii="仿宋_GB2312" w:hAnsi="仿宋_GB2312" w:eastAsia="仿宋_GB2312" w:cs="仿宋_GB2312"/>
          <w:b w:val="0"/>
          <w:bCs w:val="0"/>
          <w:strike w:val="0"/>
          <w:dstrike w:val="0"/>
          <w:color w:val="000000"/>
          <w:sz w:val="32"/>
          <w:szCs w:val="32"/>
          <w:lang w:val="en-US" w:eastAsia="zh-CN" w:bidi="ar-SA"/>
        </w:rPr>
        <w:t>中高端铝制品制造”产业链条</w:t>
      </w:r>
      <w:r>
        <w:rPr>
          <w:rFonts w:hint="eastAsia"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b w:val="0"/>
          <w:bCs w:val="0"/>
          <w:strike w:val="0"/>
          <w:dstrike w:val="0"/>
          <w:color w:val="000000"/>
          <w:sz w:val="32"/>
          <w:szCs w:val="32"/>
          <w:lang w:val="en-US" w:eastAsia="zh-CN" w:bidi="ar-SA"/>
        </w:rPr>
        <w:t>围绕秦巴地区丰富道地中药材资源，秦巴生物医药产业园区重点发展药材、药品、药械、药贸、药养产业</w:t>
      </w:r>
      <w:r>
        <w:rPr>
          <w:rFonts w:hint="eastAsia"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b w:val="0"/>
          <w:bCs w:val="0"/>
          <w:strike w:val="0"/>
          <w:dstrike w:val="0"/>
          <w:color w:val="000000"/>
          <w:sz w:val="32"/>
          <w:szCs w:val="32"/>
          <w:lang w:val="en-US" w:eastAsia="zh-CN" w:bidi="ar-SA"/>
        </w:rPr>
        <w:t>依托盘龙机场优势发展盘龙空港物流产业园，主攻数字经济产业、临空现代物流业、现代商贸服务业和航空关联产业。石龙工业园区充分利用白龙江水资源优势，发展以软饮料、农产品精深加工等为主的食品饮料产业，积极招引培育一批名品名牌名企进园区</w:t>
      </w:r>
      <w:r>
        <w:rPr>
          <w:rFonts w:hint="eastAsia"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b w:val="0"/>
          <w:bCs w:val="0"/>
          <w:strike w:val="0"/>
          <w:dstrike w:val="0"/>
          <w:color w:val="000000"/>
          <w:sz w:val="32"/>
          <w:szCs w:val="32"/>
          <w:lang w:val="en-US" w:eastAsia="zh-CN" w:bidi="ar-SA"/>
        </w:rPr>
        <w:t>高品质推进下西现代产城融合园。大力实施“优二进三”战略，优化提升现有工业、大力发展现代服务业和城市深度融合产业，</w:t>
      </w:r>
      <w:r>
        <w:rPr>
          <w:rFonts w:hint="eastAsia" w:ascii="仿宋_GB2312" w:hAnsi="仿宋_GB2312" w:eastAsia="仿宋_GB2312" w:cs="仿宋_GB2312"/>
          <w:b w:val="0"/>
          <w:bCs w:val="0"/>
          <w:color w:val="000000"/>
          <w:spacing w:val="0"/>
          <w:kern w:val="2"/>
          <w:sz w:val="32"/>
          <w:szCs w:val="32"/>
          <w:u w:val="none"/>
          <w:lang w:val="en-US" w:eastAsia="zh-CN" w:bidi="ar-SA"/>
        </w:rPr>
        <w:t>铁路社区老旧小区改造工程有序推进，邦泰花园城、阳光印江山、阳光御府、国成百合郡等项目按时序推进。</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bCs/>
          <w:color w:val="000000"/>
          <w:kern w:val="0"/>
          <w:sz w:val="32"/>
          <w:szCs w:val="32"/>
          <w:shd w:val="clear" w:color="auto" w:fill="FFFFFF"/>
          <w:lang w:val="en-US" w:eastAsia="zh-CN" w:bidi="ar"/>
        </w:rPr>
        <w:t>3.聚力项目攻坚，发展动能持续增强。</w:t>
      </w:r>
      <w:r>
        <w:rPr>
          <w:rFonts w:hint="eastAsia" w:ascii="仿宋_GB2312" w:hAnsi="仿宋_GB2312" w:eastAsia="仿宋_GB2312" w:cs="仿宋_GB2312"/>
          <w:b w:val="0"/>
          <w:bCs w:val="0"/>
          <w:color w:val="000000"/>
          <w:sz w:val="32"/>
          <w:szCs w:val="32"/>
          <w:lang w:val="en-US" w:eastAsia="zh-CN" w:bidi="ar-SA"/>
        </w:rPr>
        <w:t>按照“领导牵建、政园合一、扁平管理、聚力攻坚”思路，聚焦发展项目产业主责主业，成立5个园区“聚力项目和产业攻坚指挥部”，集中112名干部下沉一线抓规划建设、招商引资、经济运行、园区管理服务等工作。全面推行每周一工作例会制度，下发《承诺亮诺晒诺督诺》事项清单，每周综合调度安排部署督促工作，严格落实每季一次银政企融资对接会、每月一次企业项目困难问题面对面会商会、每月一次流动现场拉练评比会、周二至周四“无会日”制度，实现干部精力向项目集中、力量向项目集结、要素向项目集聚，全年</w:t>
      </w:r>
      <w:r>
        <w:rPr>
          <w:rFonts w:hint="eastAsia" w:ascii="仿宋_GB2312" w:hAnsi="仿宋_GB2312" w:eastAsia="仿宋_GB2312" w:cs="仿宋_GB2312"/>
          <w:b w:val="0"/>
          <w:bCs w:val="0"/>
          <w:color w:val="000000"/>
          <w:kern w:val="2"/>
          <w:sz w:val="32"/>
          <w:szCs w:val="32"/>
          <w:lang w:val="en-US" w:eastAsia="zh-CN" w:bidi="ar-SA"/>
        </w:rPr>
        <w:t>谋划储备在库项目196个，续建、新开工及达到可研深度项目103个；成功承办2次全市重大项目集中开工主会场活动，集中开工项目6批次，开工建设四川实美、元铝铝质脱氧材料、久达高精铝基材料二期等项目40个，总投资87.16亿元；实施省、市重点项目22个，龙浩通用航空产业园、白龙湖小分子苏打水等12个重点项目竣工投运。</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 w:val="0"/>
          <w:bCs w:val="0"/>
          <w:color w:val="000000"/>
          <w:spacing w:val="0"/>
          <w:kern w:val="2"/>
          <w:sz w:val="32"/>
          <w:szCs w:val="32"/>
          <w:u w:val="none"/>
          <w:lang w:val="en-US" w:eastAsia="zh-CN" w:bidi="ar-SA"/>
        </w:rPr>
      </w:pPr>
      <w:r>
        <w:rPr>
          <w:rFonts w:hint="eastAsia" w:ascii="仿宋_GB2312" w:hAnsi="仿宋_GB2312" w:eastAsia="仿宋_GB2312" w:cs="仿宋_GB2312"/>
          <w:b/>
          <w:bCs/>
          <w:color w:val="000000"/>
          <w:kern w:val="0"/>
          <w:sz w:val="32"/>
          <w:szCs w:val="32"/>
          <w:shd w:val="clear" w:color="auto" w:fill="FFFFFF"/>
          <w:lang w:val="en-US" w:eastAsia="zh-CN" w:bidi="ar"/>
        </w:rPr>
        <w:t>4.聚力服务提质，营商环境持续优化。</w:t>
      </w:r>
      <w:r>
        <w:rPr>
          <w:rFonts w:hint="eastAsia" w:ascii="仿宋_GB2312" w:hAnsi="仿宋_GB2312" w:eastAsia="仿宋_GB2312" w:cs="仿宋_GB2312"/>
          <w:b w:val="0"/>
          <w:bCs w:val="0"/>
          <w:color w:val="000000"/>
          <w:spacing w:val="0"/>
          <w:kern w:val="2"/>
          <w:sz w:val="32"/>
          <w:szCs w:val="32"/>
          <w:lang w:val="en-US" w:eastAsia="zh-CN" w:bidi="ar-SA"/>
        </w:rPr>
        <w:t>持续深化“放管服”改革，全面推行园区指挥部全程代办制，努力实现企业“一次都不跑”。全域推进工程建设项目审批改革，工业项目和政府类投资项目审批时限分别压缩至30天、40天，产业项目供水、供电、供气办结时限压缩至10天，社会投资小风险项目实现建设用地规划许可、建设工程规划许可、建筑工程施工许可“三证齐发”，时限压缩至1天办结。全面落实减税降费政策，增值税留抵退税达5545万元。全力做好企业生产要素保障，每季举办银政企融资对接会，切实解决企业融资难融资贵问题，五大园区按月召开企业困难问题面对面会商会，</w:t>
      </w:r>
      <w:r>
        <w:rPr>
          <w:rFonts w:hint="eastAsia" w:ascii="仿宋_GB2312" w:hAnsi="仿宋_GB2312" w:eastAsia="仿宋_GB2312" w:cs="仿宋_GB2312"/>
          <w:b w:val="0"/>
          <w:bCs w:val="0"/>
          <w:color w:val="000000"/>
          <w:sz w:val="32"/>
          <w:szCs w:val="32"/>
          <w:lang w:val="en-US" w:eastAsia="zh-CN" w:bidi="ar-SA"/>
        </w:rPr>
        <w:t>推动中方制药复工复产，驰天·万象国际项目全面重启，累计</w:t>
      </w:r>
      <w:r>
        <w:rPr>
          <w:rFonts w:hint="eastAsia" w:ascii="仿宋_GB2312" w:hAnsi="仿宋_GB2312" w:eastAsia="仿宋_GB2312" w:cs="仿宋_GB2312"/>
          <w:b w:val="0"/>
          <w:bCs w:val="0"/>
          <w:color w:val="000000"/>
          <w:spacing w:val="0"/>
          <w:kern w:val="2"/>
          <w:sz w:val="32"/>
          <w:szCs w:val="32"/>
          <w:lang w:val="en-US" w:eastAsia="zh-CN" w:bidi="ar-SA"/>
        </w:rPr>
        <w:t>帮助企业解决</w:t>
      </w:r>
      <w:r>
        <w:rPr>
          <w:rFonts w:hint="eastAsia" w:ascii="仿宋_GB2312" w:hAnsi="仿宋_GB2312" w:eastAsia="仿宋_GB2312" w:cs="仿宋_GB2312"/>
          <w:b w:val="0"/>
          <w:bCs w:val="0"/>
          <w:color w:val="000000"/>
          <w:sz w:val="32"/>
          <w:szCs w:val="32"/>
          <w:lang w:val="en-US" w:eastAsia="zh-CN" w:bidi="ar-SA"/>
        </w:rPr>
        <w:t>各类问题46件。</w:t>
      </w:r>
      <w:r>
        <w:rPr>
          <w:rFonts w:hint="eastAsia" w:ascii="仿宋_GB2312" w:hAnsi="仿宋_GB2312" w:eastAsia="仿宋_GB2312" w:cs="仿宋_GB2312"/>
          <w:b w:val="0"/>
          <w:bCs w:val="0"/>
          <w:color w:val="000000"/>
          <w:spacing w:val="0"/>
          <w:kern w:val="2"/>
          <w:sz w:val="32"/>
          <w:szCs w:val="32"/>
          <w:u w:val="none"/>
          <w:lang w:val="en-US" w:eastAsia="zh-CN" w:bidi="ar-SA"/>
        </w:rPr>
        <w:t>全力推进标准厂房建设和“标准地”供应，实现企业“拎包入住”“拿地即开工”。</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 w:val="0"/>
          <w:bCs w:val="0"/>
          <w:color w:val="000000"/>
          <w:spacing w:val="0"/>
          <w:kern w:val="2"/>
          <w:sz w:val="32"/>
          <w:szCs w:val="32"/>
          <w:lang w:val="en-US" w:eastAsia="zh-CN" w:bidi="ar-SA"/>
        </w:rPr>
      </w:pPr>
      <w:r>
        <w:rPr>
          <w:rFonts w:hint="eastAsia" w:ascii="仿宋_GB2312" w:hAnsi="仿宋_GB2312" w:eastAsia="仿宋_GB2312" w:cs="仿宋_GB2312"/>
          <w:b/>
          <w:bCs/>
          <w:color w:val="000000"/>
          <w:kern w:val="0"/>
          <w:sz w:val="32"/>
          <w:szCs w:val="32"/>
          <w:shd w:val="clear" w:color="auto" w:fill="FFFFFF"/>
          <w:lang w:val="en-US" w:eastAsia="zh-CN" w:bidi="ar"/>
        </w:rPr>
        <w:t>5.聚力实现共享发展，民生福祉持续改善。</w:t>
      </w:r>
      <w:r>
        <w:rPr>
          <w:rFonts w:hint="eastAsia" w:ascii="仿宋_GB2312" w:hAnsi="仿宋_GB2312" w:eastAsia="仿宋_GB2312" w:cs="仿宋_GB2312"/>
          <w:b w:val="0"/>
          <w:bCs w:val="0"/>
          <w:color w:val="000000"/>
          <w:spacing w:val="0"/>
          <w:kern w:val="2"/>
          <w:sz w:val="32"/>
          <w:szCs w:val="32"/>
          <w:lang w:val="en-US" w:eastAsia="zh-CN" w:bidi="ar-SA"/>
        </w:rPr>
        <w:t>精准落实中央、省、市疫情防控各项工作部署，</w:t>
      </w:r>
      <w:r>
        <w:rPr>
          <w:rFonts w:hint="eastAsia" w:ascii="仿宋_GB2312" w:hAnsi="仿宋_GB2312" w:eastAsia="仿宋_GB2312" w:cs="仿宋_GB2312"/>
          <w:b w:val="0"/>
          <w:bCs w:val="0"/>
          <w:color w:val="000000"/>
          <w:spacing w:val="0"/>
          <w:kern w:val="0"/>
          <w:sz w:val="32"/>
          <w:szCs w:val="32"/>
          <w:lang w:val="en-US" w:eastAsia="zh-CN" w:bidi="ar-SA"/>
        </w:rPr>
        <w:t>全面落实“外防输入、内防反弹”防控要求，实现本地零输入、零感染、零确诊。全面巩固全国卫生城市创建成果，积极创建第七届全国文明城市、全国法治政府建设示范市。</w:t>
      </w:r>
      <w:r>
        <w:rPr>
          <w:rFonts w:hint="eastAsia" w:ascii="仿宋_GB2312" w:hAnsi="仿宋_GB2312" w:eastAsia="仿宋_GB2312" w:cs="仿宋_GB2312"/>
          <w:b w:val="0"/>
          <w:bCs w:val="0"/>
          <w:color w:val="000000"/>
          <w:spacing w:val="0"/>
          <w:kern w:val="2"/>
          <w:sz w:val="32"/>
          <w:szCs w:val="32"/>
          <w:lang w:val="en-US" w:eastAsia="zh-CN" w:bidi="ar-SA"/>
        </w:rPr>
        <w:t>推进脱贫攻坚与乡村振兴有效衔接，</w:t>
      </w:r>
      <w:r>
        <w:rPr>
          <w:rFonts w:hint="eastAsia" w:ascii="仿宋_GB2312" w:hAnsi="仿宋_GB2312" w:eastAsia="仿宋_GB2312" w:cs="仿宋_GB2312"/>
          <w:b w:val="0"/>
          <w:bCs w:val="0"/>
          <w:color w:val="000000"/>
          <w:spacing w:val="0"/>
          <w:kern w:val="0"/>
          <w:sz w:val="32"/>
          <w:szCs w:val="32"/>
          <w:lang w:val="en-US" w:eastAsia="zh-CN" w:bidi="ar-SA"/>
        </w:rPr>
        <w:t>扎实推进两项改革“后半篇”文章工作，研究制定“1+13”工作方案，顺利完成村（居）民委员会换届选举工作。深入打好污染防治攻坚战，严格落实</w:t>
      </w:r>
      <w:r>
        <w:rPr>
          <w:rFonts w:hint="eastAsia" w:ascii="仿宋_GB2312" w:hAnsi="仿宋_GB2312" w:eastAsia="仿宋_GB2312" w:cs="仿宋_GB2312"/>
          <w:b w:val="0"/>
          <w:bCs w:val="0"/>
          <w:color w:val="000000"/>
          <w:spacing w:val="0"/>
          <w:kern w:val="2"/>
          <w:sz w:val="32"/>
          <w:szCs w:val="32"/>
          <w:lang w:val="en-US" w:eastAsia="zh-CN" w:bidi="ar-SA"/>
        </w:rPr>
        <w:t>安全生产、防灾减灾、森林防灭火、防汛抗旱、</w:t>
      </w:r>
      <w:r>
        <w:rPr>
          <w:rFonts w:hint="eastAsia" w:ascii="仿宋_GB2312" w:hAnsi="仿宋_GB2312" w:eastAsia="仿宋_GB2312" w:cs="仿宋_GB2312"/>
          <w:b w:val="0"/>
          <w:bCs w:val="0"/>
          <w:color w:val="000000"/>
          <w:spacing w:val="0"/>
          <w:kern w:val="0"/>
          <w:sz w:val="32"/>
          <w:szCs w:val="32"/>
          <w:lang w:val="en-US" w:eastAsia="zh-CN" w:bidi="ar-SA"/>
        </w:rPr>
        <w:t>河长制、林长制等工作要求，大力推进城乡垃圾分类、黑臭水体治理、农村生活污水治理，</w:t>
      </w:r>
      <w:r>
        <w:rPr>
          <w:rFonts w:hint="eastAsia" w:ascii="仿宋_GB2312" w:hAnsi="仿宋_GB2312" w:eastAsia="仿宋_GB2312" w:cs="仿宋_GB2312"/>
          <w:b w:val="0"/>
          <w:bCs w:val="0"/>
          <w:color w:val="000000"/>
          <w:sz w:val="32"/>
          <w:szCs w:val="32"/>
          <w:lang w:val="en-US" w:eastAsia="zh-CN"/>
        </w:rPr>
        <w:t>全区全年各类信访总量同比下降29.56%，</w:t>
      </w:r>
      <w:r>
        <w:rPr>
          <w:rFonts w:hint="eastAsia" w:ascii="仿宋_GB2312" w:hAnsi="仿宋_GB2312" w:eastAsia="仿宋_GB2312" w:cs="仿宋_GB2312"/>
          <w:b w:val="0"/>
          <w:bCs w:val="0"/>
          <w:color w:val="000000"/>
          <w:spacing w:val="0"/>
          <w:kern w:val="2"/>
          <w:sz w:val="32"/>
          <w:szCs w:val="32"/>
          <w:lang w:val="en-US" w:eastAsia="zh-CN" w:bidi="ar-SA"/>
        </w:rPr>
        <w:t>群众获得感安全感持续提升。</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kern w:val="0"/>
          <w:sz w:val="32"/>
          <w:szCs w:val="32"/>
          <w:shd w:val="clear" w:color="auto" w:fill="FFFFFF"/>
          <w:lang w:val="en-US" w:eastAsia="zh-CN" w:bidi="ar"/>
        </w:rPr>
        <w:t>6.聚力全面从严治党，风清气正政治生态持续巩固。</w:t>
      </w:r>
      <w:r>
        <w:rPr>
          <w:rFonts w:hint="eastAsia" w:ascii="仿宋_GB2312" w:hAnsi="仿宋_GB2312" w:eastAsia="仿宋_GB2312" w:cs="仿宋_GB2312"/>
          <w:b w:val="0"/>
          <w:bCs w:val="0"/>
          <w:color w:val="000000"/>
          <w:sz w:val="32"/>
          <w:szCs w:val="32"/>
        </w:rPr>
        <w:t>坚定扛牢管党治党政治责任，</w:t>
      </w:r>
      <w:r>
        <w:rPr>
          <w:rFonts w:hint="eastAsia" w:ascii="仿宋_GB2312" w:hAnsi="仿宋_GB2312" w:eastAsia="仿宋_GB2312" w:cs="仿宋_GB2312"/>
          <w:b w:val="0"/>
          <w:bCs w:val="0"/>
          <w:color w:val="000000"/>
          <w:kern w:val="0"/>
          <w:sz w:val="32"/>
          <w:szCs w:val="32"/>
          <w:highlight w:val="none"/>
          <w:lang w:val="en-US" w:eastAsia="zh-CN" w:bidi="ar-SA"/>
        </w:rPr>
        <w:t>扎实开展党史学习教育和“我</w:t>
      </w:r>
      <w:r>
        <w:rPr>
          <w:rFonts w:hint="eastAsia" w:ascii="仿宋_GB2312" w:hAnsi="仿宋_GB2312" w:eastAsia="仿宋_GB2312" w:cs="仿宋_GB2312"/>
          <w:b w:val="0"/>
          <w:bCs w:val="0"/>
          <w:color w:val="000000"/>
          <w:sz w:val="32"/>
          <w:szCs w:val="32"/>
        </w:rPr>
        <w:t>为群众办实事</w:t>
      </w:r>
      <w:r>
        <w:rPr>
          <w:rFonts w:hint="eastAsia" w:ascii="仿宋_GB2312" w:hAnsi="仿宋_GB2312" w:eastAsia="仿宋_GB2312" w:cs="仿宋_GB2312"/>
          <w:b w:val="0"/>
          <w:bCs w:val="0"/>
          <w:color w:val="000000"/>
          <w:sz w:val="32"/>
          <w:szCs w:val="32"/>
          <w:lang w:eastAsia="zh-CN"/>
        </w:rPr>
        <w:t>”实践活动，</w:t>
      </w:r>
      <w:r>
        <w:rPr>
          <w:rFonts w:hint="eastAsia" w:ascii="仿宋_GB2312" w:hAnsi="仿宋_GB2312" w:eastAsia="仿宋_GB2312" w:cs="仿宋_GB2312"/>
          <w:b w:val="0"/>
          <w:bCs w:val="0"/>
          <w:color w:val="000000"/>
          <w:kern w:val="0"/>
          <w:sz w:val="32"/>
          <w:szCs w:val="32"/>
          <w:highlight w:val="none"/>
          <w:lang w:val="en-US" w:eastAsia="zh-CN" w:bidi="ar-SA"/>
        </w:rPr>
        <w:t>持续掀起党的十九届六中全会、省委十一届十次全会、市第八次党代会和市委八届二次全会精神学习贯彻热潮，</w:t>
      </w:r>
      <w:r>
        <w:rPr>
          <w:rFonts w:hint="eastAsia" w:ascii="仿宋_GB2312" w:hAnsi="仿宋_GB2312" w:eastAsia="仿宋_GB2312" w:cs="仿宋_GB2312"/>
          <w:b w:val="0"/>
          <w:bCs w:val="0"/>
          <w:color w:val="000000"/>
          <w:spacing w:val="0"/>
          <w:sz w:val="32"/>
          <w:szCs w:val="32"/>
          <w:lang w:val="en-US" w:eastAsia="zh-CN"/>
        </w:rPr>
        <w:t>新成立非公企业党组织25个，非公企业党组织覆盖率提升到85.61%，党的工作覆盖率达到100%，</w:t>
      </w:r>
      <w:r>
        <w:rPr>
          <w:rFonts w:hint="eastAsia" w:ascii="仿宋_GB2312" w:hAnsi="仿宋_GB2312" w:eastAsia="仿宋_GB2312" w:cs="仿宋_GB2312"/>
          <w:b w:val="0"/>
          <w:bCs w:val="0"/>
          <w:color w:val="000000"/>
          <w:sz w:val="32"/>
          <w:szCs w:val="32"/>
          <w:lang w:eastAsia="zh-CN"/>
        </w:rPr>
        <w:t>成功创建“红胶囊”“红芯线”2个“红”字头党建品牌，万贯机电城等3个市场商圈被评为全省“小个专”党建工作示范点，经开区荣获全市唯一一个“四川省两新组织党建示范园区”荣誉称号。</w:t>
      </w:r>
      <w:r>
        <w:rPr>
          <w:rFonts w:hint="eastAsia" w:ascii="仿宋_GB2312" w:hAnsi="仿宋_GB2312" w:eastAsia="仿宋_GB2312" w:cs="仿宋_GB2312"/>
          <w:b w:val="0"/>
          <w:bCs w:val="0"/>
          <w:color w:val="000000"/>
          <w:sz w:val="32"/>
          <w:szCs w:val="32"/>
          <w:lang w:val="en-US" w:eastAsia="zh-CN"/>
        </w:rPr>
        <w:t>紧盯“一把手”和“关键少数”，深入推进干部纪律作风整顿，统筹开展重点行业领域系统治理以及“一卡通”“窗口腐败”“吃公函”、酒驾醉驾、重复信访、营商环境、生态环保等专项整治</w:t>
      </w:r>
      <w:r>
        <w:rPr>
          <w:rFonts w:hint="eastAsia" w:ascii="仿宋_GB2312" w:hAnsi="仿宋_GB2312" w:eastAsia="仿宋_GB2312" w:cs="仿宋_GB2312"/>
          <w:b w:val="0"/>
          <w:bCs w:val="0"/>
          <w:color w:val="000000"/>
          <w:sz w:val="32"/>
          <w:szCs w:val="32"/>
        </w:rPr>
        <w:t>全</w:t>
      </w:r>
      <w:r>
        <w:rPr>
          <w:rFonts w:hint="eastAsia" w:ascii="仿宋_GB2312" w:hAnsi="仿宋_GB2312" w:eastAsia="仿宋_GB2312" w:cs="仿宋_GB2312"/>
          <w:b w:val="0"/>
          <w:bCs w:val="0"/>
          <w:color w:val="000000"/>
          <w:sz w:val="32"/>
          <w:szCs w:val="32"/>
          <w:lang w:val="en-US" w:eastAsia="zh-CN"/>
        </w:rPr>
        <w:t>区</w:t>
      </w:r>
      <w:r>
        <w:rPr>
          <w:rFonts w:hint="eastAsia" w:ascii="仿宋_GB2312" w:hAnsi="仿宋_GB2312" w:eastAsia="仿宋_GB2312" w:cs="仿宋_GB2312"/>
          <w:b w:val="0"/>
          <w:bCs w:val="0"/>
          <w:color w:val="000000"/>
          <w:sz w:val="32"/>
          <w:szCs w:val="32"/>
        </w:rPr>
        <w:t>风清气正的政治生态持续向好。</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黑体" w:hAnsi="黑体" w:eastAsia="黑体" w:cs="黑体"/>
          <w:b w:val="0"/>
          <w:bCs w:val="0"/>
          <w:i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caps w:val="0"/>
          <w:color w:val="000000"/>
          <w:spacing w:val="0"/>
          <w:kern w:val="0"/>
          <w:sz w:val="32"/>
          <w:szCs w:val="32"/>
          <w:shd w:val="clear" w:color="auto" w:fill="FFFFFF"/>
          <w:lang w:val="en-US" w:eastAsia="zh-CN" w:bidi="ar"/>
        </w:rPr>
        <w:t>二、部门预算单位构成</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i w:val="0"/>
          <w:caps w:val="0"/>
          <w:color w:val="000000"/>
          <w:spacing w:val="0"/>
          <w:kern w:val="0"/>
          <w:sz w:val="32"/>
          <w:szCs w:val="32"/>
          <w:shd w:val="clear" w:color="auto" w:fill="FFFFFF"/>
          <w:lang w:val="en-US" w:eastAsia="zh-CN" w:bidi="ar"/>
        </w:rPr>
        <w:t>部门预算单位为广元经济技术开发区管理委员会。</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黑体" w:hAnsi="黑体" w:eastAsia="黑体" w:cs="黑体"/>
          <w:b w:val="0"/>
          <w:bCs w:val="0"/>
          <w:i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caps w:val="0"/>
          <w:color w:val="000000"/>
          <w:spacing w:val="0"/>
          <w:kern w:val="0"/>
          <w:sz w:val="32"/>
          <w:szCs w:val="32"/>
          <w:shd w:val="clear" w:color="auto" w:fill="FFFFFF"/>
          <w:lang w:val="en-US" w:eastAsia="zh-CN" w:bidi="ar"/>
        </w:rPr>
        <w:t>三、2021年财政拨款部门预算情况的总体说明</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eastAsia="zh-CN"/>
        </w:rPr>
        <w:t>广元经济技术开发区管理委员会</w:t>
      </w:r>
      <w:r>
        <w:rPr>
          <w:rFonts w:hint="eastAsia" w:ascii="仿宋_GB2312" w:hAnsi="仿宋_GB2312" w:eastAsia="仿宋_GB2312" w:cs="仿宋_GB2312"/>
          <w:b w:val="0"/>
          <w:bCs w:val="0"/>
          <w:color w:val="000000"/>
          <w:sz w:val="32"/>
          <w:szCs w:val="32"/>
        </w:rPr>
        <w:t>20</w:t>
      </w:r>
      <w:r>
        <w:rPr>
          <w:rFonts w:hint="eastAsia" w:ascii="仿宋_GB2312" w:hAnsi="仿宋_GB2312" w:eastAsia="仿宋_GB2312" w:cs="仿宋_GB2312"/>
          <w:b w:val="0"/>
          <w:bCs w:val="0"/>
          <w:color w:val="000000"/>
          <w:sz w:val="32"/>
          <w:szCs w:val="32"/>
          <w:lang w:val="en-US" w:eastAsia="zh-CN"/>
        </w:rPr>
        <w:t>21</w:t>
      </w:r>
      <w:r>
        <w:rPr>
          <w:rFonts w:hint="eastAsia" w:ascii="仿宋_GB2312" w:hAnsi="仿宋_GB2312" w:eastAsia="仿宋_GB2312" w:cs="仿宋_GB2312"/>
          <w:b w:val="0"/>
          <w:bCs w:val="0"/>
          <w:color w:val="000000"/>
          <w:sz w:val="32"/>
          <w:szCs w:val="32"/>
        </w:rPr>
        <w:t>年部门预算收入总数</w:t>
      </w:r>
      <w:r>
        <w:rPr>
          <w:rFonts w:hint="eastAsia" w:ascii="仿宋_GB2312" w:hAnsi="仿宋_GB2312" w:eastAsia="仿宋_GB2312" w:cs="仿宋_GB2312"/>
          <w:b w:val="0"/>
          <w:bCs w:val="0"/>
          <w:color w:val="000000"/>
          <w:sz w:val="32"/>
          <w:szCs w:val="32"/>
          <w:lang w:val="en-US" w:eastAsia="zh-CN"/>
        </w:rPr>
        <w:t>8187</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000000"/>
          <w:sz w:val="32"/>
          <w:szCs w:val="32"/>
          <w:lang w:val="en-US" w:eastAsia="zh-CN"/>
        </w:rPr>
        <w:t>,同比增长0.3%</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2021</w:t>
      </w:r>
      <w:r>
        <w:rPr>
          <w:rFonts w:hint="eastAsia" w:ascii="仿宋_GB2312" w:hAnsi="仿宋_GB2312" w:eastAsia="仿宋_GB2312" w:cs="仿宋_GB2312"/>
          <w:b w:val="0"/>
          <w:bCs w:val="0"/>
          <w:color w:val="000000"/>
          <w:sz w:val="32"/>
          <w:szCs w:val="32"/>
        </w:rPr>
        <w:t>年部门预算支出总数</w:t>
      </w:r>
      <w:r>
        <w:rPr>
          <w:rFonts w:hint="eastAsia" w:ascii="仿宋_GB2312" w:hAnsi="仿宋_GB2312" w:eastAsia="仿宋_GB2312" w:cs="仿宋_GB2312"/>
          <w:b w:val="0"/>
          <w:bCs w:val="0"/>
          <w:color w:val="000000"/>
          <w:sz w:val="32"/>
          <w:szCs w:val="32"/>
          <w:lang w:val="en-US" w:eastAsia="zh-CN"/>
        </w:rPr>
        <w:t>8187</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000000"/>
          <w:sz w:val="32"/>
          <w:szCs w:val="32"/>
          <w:lang w:val="en-US" w:eastAsia="zh-CN"/>
        </w:rPr>
        <w:t>,同比增长0.3%</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2021</w:t>
      </w:r>
      <w:r>
        <w:rPr>
          <w:rFonts w:hint="eastAsia" w:ascii="仿宋_GB2312" w:hAnsi="仿宋_GB2312" w:eastAsia="仿宋_GB2312" w:cs="仿宋_GB2312"/>
          <w:b w:val="0"/>
          <w:bCs w:val="0"/>
          <w:color w:val="000000"/>
          <w:sz w:val="32"/>
          <w:szCs w:val="32"/>
        </w:rPr>
        <w:t>年部门基本支出预算总数</w:t>
      </w:r>
      <w:r>
        <w:rPr>
          <w:rFonts w:hint="eastAsia" w:ascii="仿宋_GB2312" w:hAnsi="仿宋_GB2312" w:eastAsia="仿宋_GB2312" w:cs="仿宋_GB2312"/>
          <w:b w:val="0"/>
          <w:bCs w:val="0"/>
          <w:color w:val="000000"/>
          <w:sz w:val="32"/>
          <w:szCs w:val="32"/>
          <w:lang w:val="en-US" w:eastAsia="zh-CN"/>
        </w:rPr>
        <w:t>4153</w:t>
      </w:r>
      <w:r>
        <w:rPr>
          <w:rFonts w:hint="eastAsia" w:ascii="仿宋_GB2312" w:hAnsi="仿宋_GB2312" w:eastAsia="仿宋_GB2312" w:cs="仿宋_GB2312"/>
          <w:b w:val="0"/>
          <w:bCs w:val="0"/>
          <w:color w:val="000000"/>
          <w:sz w:val="32"/>
          <w:szCs w:val="32"/>
        </w:rPr>
        <w:t>万元，其中：人员支出</w:t>
      </w:r>
      <w:r>
        <w:rPr>
          <w:rFonts w:hint="eastAsia" w:ascii="仿宋_GB2312" w:hAnsi="仿宋_GB2312" w:eastAsia="仿宋_GB2312" w:cs="仿宋_GB2312"/>
          <w:b w:val="0"/>
          <w:bCs w:val="0"/>
          <w:color w:val="000000"/>
          <w:sz w:val="32"/>
          <w:szCs w:val="32"/>
          <w:lang w:val="en-US" w:eastAsia="zh-CN"/>
        </w:rPr>
        <w:t>3472</w:t>
      </w:r>
      <w:r>
        <w:rPr>
          <w:rFonts w:hint="eastAsia" w:ascii="仿宋_GB2312" w:hAnsi="仿宋_GB2312" w:eastAsia="仿宋_GB2312" w:cs="仿宋_GB2312"/>
          <w:b w:val="0"/>
          <w:bCs w:val="0"/>
          <w:color w:val="000000"/>
          <w:sz w:val="32"/>
          <w:szCs w:val="32"/>
        </w:rPr>
        <w:t>万元，公用支出</w:t>
      </w:r>
      <w:r>
        <w:rPr>
          <w:rFonts w:hint="eastAsia" w:ascii="仿宋_GB2312" w:hAnsi="仿宋_GB2312" w:eastAsia="仿宋_GB2312" w:cs="仿宋_GB2312"/>
          <w:b w:val="0"/>
          <w:bCs w:val="0"/>
          <w:color w:val="000000"/>
          <w:sz w:val="32"/>
          <w:szCs w:val="32"/>
          <w:lang w:val="en-US" w:eastAsia="zh-CN"/>
        </w:rPr>
        <w:t>681</w:t>
      </w:r>
      <w:r>
        <w:rPr>
          <w:rFonts w:hint="eastAsia" w:ascii="仿宋_GB2312" w:hAnsi="仿宋_GB2312" w:eastAsia="仿宋_GB2312" w:cs="仿宋_GB2312"/>
          <w:b w:val="0"/>
          <w:bCs w:val="0"/>
          <w:color w:val="000000"/>
          <w:sz w:val="32"/>
          <w:szCs w:val="32"/>
        </w:rPr>
        <w:t>万元。</w:t>
      </w:r>
      <w:r>
        <w:rPr>
          <w:rFonts w:hint="eastAsia" w:ascii="仿宋_GB2312" w:hAnsi="仿宋_GB2312" w:eastAsia="仿宋_GB2312" w:cs="仿宋_GB2312"/>
          <w:b w:val="0"/>
          <w:bCs w:val="0"/>
          <w:color w:val="000000"/>
          <w:sz w:val="32"/>
          <w:szCs w:val="32"/>
          <w:lang w:val="en-US" w:eastAsia="zh-CN"/>
        </w:rPr>
        <w:t>2021年部门项目支出预算4013万元,同比增长0.5%。</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黑体" w:hAnsi="黑体" w:eastAsia="黑体" w:cs="黑体"/>
          <w:b w:val="0"/>
          <w:bCs w:val="0"/>
          <w:i w:val="0"/>
          <w:caps w:val="0"/>
          <w:color w:val="000000"/>
          <w:spacing w:val="0"/>
          <w:kern w:val="0"/>
          <w:sz w:val="32"/>
          <w:szCs w:val="32"/>
          <w:shd w:val="clear" w:color="auto" w:fill="FFFFFF"/>
          <w:lang w:val="en-US" w:eastAsia="zh-CN" w:bidi="ar"/>
        </w:rPr>
      </w:pPr>
      <w:r>
        <w:rPr>
          <w:rFonts w:hint="eastAsia" w:ascii="黑体" w:hAnsi="黑体" w:eastAsia="黑体" w:cs="黑体"/>
          <w:b w:val="0"/>
          <w:bCs w:val="0"/>
          <w:i w:val="0"/>
          <w:caps w:val="0"/>
          <w:color w:val="000000"/>
          <w:spacing w:val="0"/>
          <w:kern w:val="0"/>
          <w:sz w:val="32"/>
          <w:szCs w:val="32"/>
          <w:shd w:val="clear" w:color="auto" w:fill="FFFFFF"/>
          <w:lang w:val="en-US" w:eastAsia="zh-CN" w:bidi="ar"/>
        </w:rPr>
        <w:t>四、一般公共预算当年财政拨款情况说明</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楷体_GB2312" w:hAnsi="楷体_GB2312" w:eastAsia="楷体_GB2312" w:cs="楷体_GB2312"/>
          <w:b/>
          <w:bCs/>
          <w:color w:val="000000"/>
          <w:kern w:val="0"/>
          <w:sz w:val="32"/>
          <w:szCs w:val="32"/>
          <w:shd w:val="clear" w:color="auto" w:fill="FFFFFF"/>
          <w:lang w:val="en-US" w:eastAsia="zh-CN" w:bidi="ar"/>
        </w:rPr>
      </w:pPr>
      <w:r>
        <w:rPr>
          <w:rFonts w:hint="eastAsia" w:ascii="楷体_GB2312" w:hAnsi="楷体_GB2312" w:eastAsia="楷体_GB2312" w:cs="楷体_GB2312"/>
          <w:b/>
          <w:bCs/>
          <w:color w:val="000000"/>
          <w:kern w:val="0"/>
          <w:sz w:val="32"/>
          <w:szCs w:val="32"/>
          <w:shd w:val="clear" w:color="auto" w:fill="FFFFFF"/>
          <w:lang w:val="en-US" w:eastAsia="zh-CN" w:bidi="ar"/>
        </w:rPr>
        <w:t xml:space="preserve">（一）一般公共预算当年财政拨款规模变化情况 </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 xml:space="preserve">2021年一般公共预算当年财政拨款8187万元，比2020年财政预算数8159万元增加28万元，增加0.3%，变动的主要原因是在职人员变动。 </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楷体_GB2312" w:hAnsi="楷体_GB2312" w:eastAsia="楷体_GB2312" w:cs="楷体_GB2312"/>
          <w:b/>
          <w:bCs/>
          <w:color w:val="000000"/>
          <w:kern w:val="0"/>
          <w:sz w:val="32"/>
          <w:szCs w:val="32"/>
          <w:shd w:val="clear" w:color="auto" w:fill="FFFFFF"/>
          <w:lang w:val="en-US" w:eastAsia="zh-CN" w:bidi="ar"/>
        </w:rPr>
      </w:pPr>
      <w:r>
        <w:rPr>
          <w:rFonts w:hint="eastAsia" w:ascii="楷体_GB2312" w:hAnsi="楷体_GB2312" w:eastAsia="楷体_GB2312" w:cs="楷体_GB2312"/>
          <w:b/>
          <w:bCs/>
          <w:color w:val="000000"/>
          <w:kern w:val="0"/>
          <w:sz w:val="32"/>
          <w:szCs w:val="32"/>
          <w:shd w:val="clear" w:color="auto" w:fill="FFFFFF"/>
          <w:lang w:val="en-US" w:eastAsia="zh-CN" w:bidi="ar"/>
        </w:rPr>
        <w:t xml:space="preserve">（二）一般公共预算当年财政拨款结构情况 </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（1）一般公共服务支出</w:t>
      </w:r>
      <w:r>
        <w:rPr>
          <w:rFonts w:hint="eastAsia" w:ascii="仿宋_GB2312" w:hAnsi="仿宋_GB2312" w:eastAsia="仿宋_GB2312" w:cs="仿宋_GB2312"/>
          <w:color w:val="000000"/>
          <w:kern w:val="0"/>
          <w:sz w:val="32"/>
          <w:szCs w:val="32"/>
          <w:lang w:val="en-US" w:eastAsia="zh-CN"/>
        </w:rPr>
        <w:t>3749</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占比</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45.79</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）公共安全支出</w:t>
      </w:r>
      <w:r>
        <w:rPr>
          <w:rFonts w:hint="eastAsia" w:ascii="仿宋_GB2312" w:hAnsi="仿宋_GB2312" w:eastAsia="仿宋_GB2312" w:cs="仿宋_GB2312"/>
          <w:color w:val="000000"/>
          <w:kern w:val="0"/>
          <w:sz w:val="32"/>
          <w:szCs w:val="32"/>
          <w:lang w:val="en-US" w:eastAsia="zh-CN"/>
        </w:rPr>
        <w:t>800</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占比</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9.77</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）科学技术支出</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占比</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0.06</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(4)文化旅游体育与传媒支出106万元，</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占比</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1.31</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）社会保障和就业支出</w:t>
      </w:r>
      <w:r>
        <w:rPr>
          <w:rFonts w:hint="eastAsia" w:ascii="仿宋_GB2312" w:hAnsi="仿宋_GB2312" w:eastAsia="仿宋_GB2312" w:cs="仿宋_GB2312"/>
          <w:color w:val="000000"/>
          <w:kern w:val="0"/>
          <w:sz w:val="32"/>
          <w:szCs w:val="32"/>
          <w:lang w:val="en-US" w:eastAsia="zh-CN"/>
        </w:rPr>
        <w:t>553</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占比</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6.75%</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）卫生健康支出</w:t>
      </w:r>
      <w:r>
        <w:rPr>
          <w:rFonts w:hint="eastAsia" w:ascii="仿宋_GB2312" w:hAnsi="仿宋_GB2312" w:eastAsia="仿宋_GB2312" w:cs="仿宋_GB2312"/>
          <w:color w:val="000000"/>
          <w:kern w:val="0"/>
          <w:sz w:val="32"/>
          <w:szCs w:val="32"/>
          <w:lang w:val="en-US" w:eastAsia="zh-CN"/>
        </w:rPr>
        <w:t>144</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占比</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1.76</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）节能环保支出</w:t>
      </w:r>
      <w:r>
        <w:rPr>
          <w:rFonts w:hint="eastAsia" w:ascii="仿宋_GB2312" w:hAnsi="仿宋_GB2312" w:eastAsia="仿宋_GB2312" w:cs="仿宋_GB2312"/>
          <w:color w:val="000000"/>
          <w:kern w:val="0"/>
          <w:sz w:val="32"/>
          <w:szCs w:val="32"/>
          <w:lang w:val="en-US" w:eastAsia="zh-CN"/>
        </w:rPr>
        <w:t>61</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占比</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0.74</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）城乡社区支</w:t>
      </w:r>
      <w:r>
        <w:rPr>
          <w:rFonts w:hint="eastAsia" w:ascii="仿宋_GB2312" w:hAnsi="仿宋_GB2312" w:eastAsia="仿宋_GB2312" w:cs="仿宋_GB2312"/>
          <w:color w:val="000000"/>
          <w:kern w:val="0"/>
          <w:sz w:val="32"/>
          <w:szCs w:val="32"/>
          <w:lang w:val="en-US" w:eastAsia="zh-CN"/>
        </w:rPr>
        <w:t>284</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占比</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3.47</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）农林水支出</w:t>
      </w:r>
      <w:r>
        <w:rPr>
          <w:rFonts w:hint="eastAsia" w:ascii="仿宋_GB2312" w:hAnsi="仿宋_GB2312" w:eastAsia="仿宋_GB2312" w:cs="仿宋_GB2312"/>
          <w:color w:val="000000"/>
          <w:kern w:val="0"/>
          <w:sz w:val="32"/>
          <w:szCs w:val="32"/>
          <w:lang w:val="en-US" w:eastAsia="zh-CN"/>
        </w:rPr>
        <w:t>1541</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占比</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18.81</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rPr>
        <w:t>）交通运输支出</w:t>
      </w: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占比</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0.21</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11</w:t>
      </w:r>
      <w:r>
        <w:rPr>
          <w:rFonts w:hint="eastAsia" w:ascii="仿宋_GB2312" w:hAnsi="仿宋_GB2312" w:eastAsia="仿宋_GB2312" w:cs="仿宋_GB2312"/>
          <w:color w:val="000000"/>
          <w:kern w:val="0"/>
          <w:sz w:val="32"/>
          <w:szCs w:val="32"/>
        </w:rPr>
        <w:t>）资源勘探信息等支出</w:t>
      </w:r>
      <w:r>
        <w:rPr>
          <w:rFonts w:hint="eastAsia" w:ascii="仿宋_GB2312" w:hAnsi="仿宋_GB2312" w:eastAsia="仿宋_GB2312" w:cs="仿宋_GB2312"/>
          <w:color w:val="000000"/>
          <w:kern w:val="0"/>
          <w:sz w:val="32"/>
          <w:szCs w:val="32"/>
          <w:lang w:val="en-US" w:eastAsia="zh-CN"/>
        </w:rPr>
        <w:t>136.58</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占比</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1.66</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w:t>
      </w: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）自然资源海洋气象等支出</w:t>
      </w:r>
      <w:r>
        <w:rPr>
          <w:rFonts w:hint="eastAsia" w:ascii="仿宋_GB2312" w:hAnsi="仿宋_GB2312" w:eastAsia="仿宋_GB2312" w:cs="仿宋_GB2312"/>
          <w:color w:val="000000"/>
          <w:kern w:val="0"/>
          <w:sz w:val="32"/>
          <w:szCs w:val="32"/>
          <w:lang w:val="en-US" w:eastAsia="zh-CN"/>
        </w:rPr>
        <w:t>47.5</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占比</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0.58</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w:t>
      </w: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）住房保障支出</w:t>
      </w:r>
      <w:r>
        <w:rPr>
          <w:rFonts w:hint="eastAsia" w:ascii="仿宋_GB2312" w:hAnsi="仿宋_GB2312" w:eastAsia="仿宋_GB2312" w:cs="仿宋_GB2312"/>
          <w:color w:val="000000"/>
          <w:kern w:val="0"/>
          <w:sz w:val="32"/>
          <w:szCs w:val="32"/>
          <w:lang w:val="en-US" w:eastAsia="zh-CN"/>
        </w:rPr>
        <w:t>270.72</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占比</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3.3</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w:t>
      </w: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）灾害防治及应急管理支出</w:t>
      </w:r>
      <w:r>
        <w:rPr>
          <w:rFonts w:hint="eastAsia" w:ascii="仿宋_GB2312" w:hAnsi="仿宋_GB2312" w:eastAsia="仿宋_GB2312" w:cs="仿宋_GB2312"/>
          <w:color w:val="000000"/>
          <w:kern w:val="0"/>
          <w:sz w:val="32"/>
          <w:szCs w:val="32"/>
          <w:lang w:val="en-US" w:eastAsia="zh-CN"/>
        </w:rPr>
        <w:t>469.6</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占比</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5.73</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w:t>
      </w:r>
      <w:r>
        <w:rPr>
          <w:rFonts w:hint="eastAsia" w:ascii="仿宋_GB2312" w:hAnsi="仿宋_GB2312" w:eastAsia="仿宋_GB2312" w:cs="仿宋_GB2312"/>
          <w:color w:val="000000"/>
          <w:sz w:val="32"/>
          <w:szCs w:val="32"/>
        </w:rPr>
        <w:t>。</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
          <w:bCs/>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 xml:space="preserve">（三）一般公共预算当年财政拨款具体使用情况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Helvetica" w:hAnsi="Helvetica" w:eastAsia="Helvetica" w:cs="Helvetica"/>
          <w:i w:val="0"/>
          <w:iCs w:val="0"/>
          <w:caps w:val="0"/>
          <w:color w:val="000000"/>
          <w:spacing w:val="0"/>
          <w:kern w:val="0"/>
          <w:sz w:val="28"/>
          <w:szCs w:val="28"/>
          <w:shd w:val="clear" w:color="auto" w:fill="FFFFFF"/>
          <w:lang w:val="en-US" w:eastAsia="zh-CN" w:bidi="ar"/>
        </w:rPr>
      </w:pPr>
      <w:r>
        <w:rPr>
          <w:rFonts w:hint="eastAsia" w:ascii="仿宋_GB2312" w:hAnsi="仿宋_GB2312" w:eastAsia="仿宋_GB2312" w:cs="仿宋_GB2312"/>
          <w:color w:val="000000"/>
          <w:kern w:val="0"/>
          <w:sz w:val="32"/>
          <w:szCs w:val="32"/>
        </w:rPr>
        <w:t>（1）一般公共服务支出</w:t>
      </w:r>
      <w:r>
        <w:rPr>
          <w:rFonts w:hint="eastAsia" w:ascii="仿宋_GB2312" w:hAnsi="仿宋_GB2312" w:eastAsia="仿宋_GB2312" w:cs="仿宋_GB2312"/>
          <w:color w:val="000000"/>
          <w:kern w:val="0"/>
          <w:sz w:val="32"/>
          <w:szCs w:val="32"/>
          <w:lang w:val="en-US" w:eastAsia="zh-CN"/>
        </w:rPr>
        <w:t>201类3749</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比2020年预算数</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 xml:space="preserve">减少14 </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万元，主要</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是</w:t>
      </w:r>
      <w:r>
        <w:rPr>
          <w:rFonts w:hint="eastAsia" w:ascii="Helvetica" w:hAnsi="Helvetica" w:eastAsia="宋体" w:cs="Helvetica"/>
          <w:i w:val="0"/>
          <w:iCs w:val="0"/>
          <w:caps w:val="0"/>
          <w:color w:val="000000"/>
          <w:spacing w:val="0"/>
          <w:kern w:val="0"/>
          <w:sz w:val="28"/>
          <w:szCs w:val="28"/>
          <w:shd w:val="clear" w:color="auto" w:fill="FFFFFF"/>
          <w:lang w:val="en-US" w:eastAsia="zh-CN" w:bidi="ar"/>
        </w:rPr>
        <w:t>人员调整。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）公共安全支出</w:t>
      </w:r>
      <w:r>
        <w:rPr>
          <w:rFonts w:hint="eastAsia" w:ascii="仿宋_GB2312" w:hAnsi="仿宋_GB2312" w:eastAsia="仿宋_GB2312" w:cs="仿宋_GB2312"/>
          <w:color w:val="000000"/>
          <w:kern w:val="0"/>
          <w:sz w:val="32"/>
          <w:szCs w:val="32"/>
          <w:lang w:val="en-US" w:eastAsia="zh-CN"/>
        </w:rPr>
        <w:t>204类800</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比2020年预算数</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减少75</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万元，主要原因</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为压缩公安经费支出。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）科学技术支出</w:t>
      </w:r>
      <w:r>
        <w:rPr>
          <w:rFonts w:hint="eastAsia" w:ascii="仿宋_GB2312" w:hAnsi="仿宋_GB2312" w:eastAsia="仿宋_GB2312" w:cs="仿宋_GB2312"/>
          <w:color w:val="000000"/>
          <w:kern w:val="0"/>
          <w:sz w:val="32"/>
          <w:szCs w:val="32"/>
          <w:lang w:val="en-US" w:eastAsia="zh-CN"/>
        </w:rPr>
        <w:t>206</w:t>
      </w:r>
      <w:r>
        <w:rPr>
          <w:rFonts w:hint="eastAsia" w:ascii="仿宋_GB2312" w:hAnsi="仿宋_GB2312" w:eastAsia="仿宋_GB2312" w:cs="仿宋_GB2312"/>
          <w:color w:val="000000"/>
          <w:kern w:val="0"/>
          <w:sz w:val="32"/>
          <w:szCs w:val="32"/>
          <w:lang w:eastAsia="zh-CN"/>
        </w:rPr>
        <w:t>类</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比2020年预算数</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 xml:space="preserve">减少5 </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万元，主要原因</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为压缩经费支出。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）社会保障和就业支出</w:t>
      </w:r>
      <w:r>
        <w:rPr>
          <w:rFonts w:hint="eastAsia" w:ascii="仿宋_GB2312" w:hAnsi="仿宋_GB2312" w:eastAsia="仿宋_GB2312" w:cs="仿宋_GB2312"/>
          <w:color w:val="000000"/>
          <w:kern w:val="0"/>
          <w:sz w:val="32"/>
          <w:szCs w:val="32"/>
          <w:lang w:val="en-US" w:eastAsia="zh-CN"/>
        </w:rPr>
        <w:t>208</w:t>
      </w:r>
      <w:r>
        <w:rPr>
          <w:rFonts w:hint="eastAsia" w:ascii="仿宋_GB2312" w:hAnsi="仿宋_GB2312" w:eastAsia="仿宋_GB2312" w:cs="仿宋_GB2312"/>
          <w:color w:val="000000"/>
          <w:kern w:val="0"/>
          <w:sz w:val="32"/>
          <w:szCs w:val="32"/>
          <w:lang w:eastAsia="zh-CN"/>
        </w:rPr>
        <w:t>类</w:t>
      </w:r>
      <w:r>
        <w:rPr>
          <w:rFonts w:hint="eastAsia" w:ascii="仿宋_GB2312" w:hAnsi="仿宋_GB2312" w:eastAsia="仿宋_GB2312" w:cs="仿宋_GB2312"/>
          <w:color w:val="000000"/>
          <w:kern w:val="0"/>
          <w:sz w:val="32"/>
          <w:szCs w:val="32"/>
          <w:lang w:val="en-US" w:eastAsia="zh-CN"/>
        </w:rPr>
        <w:t>552</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比2020年预算数</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增加23</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万元，变动的主要原因</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是计提基数增大。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）卫生健康支出</w:t>
      </w:r>
      <w:r>
        <w:rPr>
          <w:rFonts w:hint="eastAsia" w:ascii="仿宋_GB2312" w:hAnsi="仿宋_GB2312" w:eastAsia="仿宋_GB2312" w:cs="仿宋_GB2312"/>
          <w:color w:val="000000"/>
          <w:kern w:val="0"/>
          <w:sz w:val="32"/>
          <w:szCs w:val="32"/>
          <w:lang w:val="en-US" w:eastAsia="zh-CN"/>
        </w:rPr>
        <w:t>210类144</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比2020年预算数</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增加16</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万元，主要原因</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为标准提高增加经费支出。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）节能环保支出</w:t>
      </w:r>
      <w:r>
        <w:rPr>
          <w:rFonts w:hint="eastAsia" w:ascii="仿宋_GB2312" w:hAnsi="仿宋_GB2312" w:eastAsia="仿宋_GB2312" w:cs="仿宋_GB2312"/>
          <w:color w:val="000000"/>
          <w:kern w:val="0"/>
          <w:sz w:val="32"/>
          <w:szCs w:val="32"/>
          <w:lang w:val="en-US" w:eastAsia="zh-CN"/>
        </w:rPr>
        <w:t>211</w:t>
      </w:r>
      <w:r>
        <w:rPr>
          <w:rFonts w:hint="eastAsia" w:ascii="仿宋_GB2312" w:hAnsi="仿宋_GB2312" w:eastAsia="仿宋_GB2312" w:cs="仿宋_GB2312"/>
          <w:color w:val="000000"/>
          <w:kern w:val="0"/>
          <w:sz w:val="32"/>
          <w:szCs w:val="32"/>
          <w:lang w:eastAsia="zh-CN"/>
        </w:rPr>
        <w:t>类</w:t>
      </w:r>
      <w:r>
        <w:rPr>
          <w:rFonts w:hint="eastAsia" w:ascii="仿宋_GB2312" w:hAnsi="仿宋_GB2312" w:eastAsia="仿宋_GB2312" w:cs="仿宋_GB2312"/>
          <w:color w:val="000000"/>
          <w:kern w:val="0"/>
          <w:sz w:val="32"/>
          <w:szCs w:val="32"/>
          <w:lang w:val="en-US" w:eastAsia="zh-CN"/>
        </w:rPr>
        <w:t>61</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比2020年预算数</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增加18</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万元，主要原因</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是经费项目增加</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）城乡社区支</w:t>
      </w:r>
      <w:r>
        <w:rPr>
          <w:rFonts w:hint="eastAsia" w:ascii="仿宋_GB2312" w:hAnsi="仿宋_GB2312" w:eastAsia="仿宋_GB2312" w:cs="仿宋_GB2312"/>
          <w:color w:val="000000"/>
          <w:kern w:val="0"/>
          <w:sz w:val="32"/>
          <w:szCs w:val="32"/>
          <w:lang w:val="en-US" w:eastAsia="zh-CN"/>
        </w:rPr>
        <w:t>212</w:t>
      </w:r>
      <w:r>
        <w:rPr>
          <w:rFonts w:hint="eastAsia" w:ascii="仿宋_GB2312" w:hAnsi="仿宋_GB2312" w:eastAsia="仿宋_GB2312" w:cs="仿宋_GB2312"/>
          <w:color w:val="000000"/>
          <w:kern w:val="0"/>
          <w:sz w:val="32"/>
          <w:szCs w:val="32"/>
          <w:lang w:eastAsia="zh-CN"/>
        </w:rPr>
        <w:t>类</w:t>
      </w:r>
      <w:r>
        <w:rPr>
          <w:rFonts w:hint="eastAsia" w:ascii="仿宋_GB2312" w:hAnsi="仿宋_GB2312" w:eastAsia="仿宋_GB2312" w:cs="仿宋_GB2312"/>
          <w:color w:val="000000"/>
          <w:kern w:val="0"/>
          <w:sz w:val="32"/>
          <w:szCs w:val="32"/>
          <w:lang w:val="en-US" w:eastAsia="zh-CN"/>
        </w:rPr>
        <w:t>284</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比2020年预算数</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 xml:space="preserve">减少11 </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万元，主要原因</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是压缩经费支出</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8</w:t>
      </w:r>
      <w:r>
        <w:rPr>
          <w:rFonts w:hint="eastAsia" w:ascii="仿宋_GB2312" w:hAnsi="仿宋_GB2312" w:eastAsia="仿宋_GB2312" w:cs="仿宋_GB2312"/>
          <w:color w:val="000000"/>
          <w:kern w:val="0"/>
          <w:sz w:val="32"/>
          <w:szCs w:val="32"/>
        </w:rPr>
        <w:t>）农林水支出</w:t>
      </w:r>
      <w:r>
        <w:rPr>
          <w:rFonts w:hint="eastAsia" w:ascii="仿宋_GB2312" w:hAnsi="仿宋_GB2312" w:eastAsia="仿宋_GB2312" w:cs="仿宋_GB2312"/>
          <w:color w:val="000000"/>
          <w:kern w:val="0"/>
          <w:sz w:val="32"/>
          <w:szCs w:val="32"/>
          <w:lang w:val="en-US" w:eastAsia="zh-CN"/>
        </w:rPr>
        <w:t>213</w:t>
      </w:r>
      <w:r>
        <w:rPr>
          <w:rFonts w:hint="eastAsia" w:ascii="仿宋_GB2312" w:hAnsi="仿宋_GB2312" w:eastAsia="仿宋_GB2312" w:cs="仿宋_GB2312"/>
          <w:color w:val="000000"/>
          <w:kern w:val="0"/>
          <w:sz w:val="32"/>
          <w:szCs w:val="32"/>
          <w:lang w:eastAsia="zh-CN"/>
        </w:rPr>
        <w:t>类</w:t>
      </w:r>
      <w:r>
        <w:rPr>
          <w:rFonts w:hint="eastAsia" w:ascii="仿宋_GB2312" w:hAnsi="仿宋_GB2312" w:eastAsia="仿宋_GB2312" w:cs="仿宋_GB2312"/>
          <w:color w:val="000000"/>
          <w:kern w:val="0"/>
          <w:sz w:val="32"/>
          <w:szCs w:val="32"/>
          <w:lang w:val="en-US" w:eastAsia="zh-CN"/>
        </w:rPr>
        <w:t>1540</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比2020年预算数</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 xml:space="preserve">减少130 </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万元，主要原因</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是压缩经费支出</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9</w:t>
      </w:r>
      <w:r>
        <w:rPr>
          <w:rFonts w:hint="eastAsia" w:ascii="仿宋_GB2312" w:hAnsi="仿宋_GB2312" w:eastAsia="仿宋_GB2312" w:cs="仿宋_GB2312"/>
          <w:color w:val="000000"/>
          <w:kern w:val="0"/>
          <w:sz w:val="32"/>
          <w:szCs w:val="32"/>
        </w:rPr>
        <w:t>）交通运输支出</w:t>
      </w:r>
      <w:r>
        <w:rPr>
          <w:rFonts w:hint="eastAsia" w:ascii="仿宋_GB2312" w:hAnsi="仿宋_GB2312" w:eastAsia="仿宋_GB2312" w:cs="仿宋_GB2312"/>
          <w:color w:val="000000"/>
          <w:kern w:val="0"/>
          <w:sz w:val="32"/>
          <w:szCs w:val="32"/>
          <w:lang w:val="en-US" w:eastAsia="zh-CN"/>
        </w:rPr>
        <w:t>214</w:t>
      </w:r>
      <w:r>
        <w:rPr>
          <w:rFonts w:hint="eastAsia" w:ascii="仿宋_GB2312" w:hAnsi="仿宋_GB2312" w:eastAsia="仿宋_GB2312" w:cs="仿宋_GB2312"/>
          <w:color w:val="000000"/>
          <w:kern w:val="0"/>
          <w:sz w:val="32"/>
          <w:szCs w:val="32"/>
          <w:lang w:eastAsia="zh-CN"/>
        </w:rPr>
        <w:t>类</w:t>
      </w:r>
      <w:r>
        <w:rPr>
          <w:rFonts w:hint="eastAsia" w:ascii="仿宋_GB2312" w:hAnsi="仿宋_GB2312" w:eastAsia="仿宋_GB2312" w:cs="仿宋_GB2312"/>
          <w:color w:val="000000"/>
          <w:kern w:val="0"/>
          <w:sz w:val="32"/>
          <w:szCs w:val="32"/>
          <w:lang w:val="en-US" w:eastAsia="zh-CN"/>
        </w:rPr>
        <w:t>18</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比2020年预算数</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 xml:space="preserve">增加4 </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万元，变动的主要原因</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是增加项目支出</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10</w:t>
      </w:r>
      <w:r>
        <w:rPr>
          <w:rFonts w:hint="eastAsia" w:ascii="仿宋_GB2312" w:hAnsi="仿宋_GB2312" w:eastAsia="仿宋_GB2312" w:cs="仿宋_GB2312"/>
          <w:color w:val="000000"/>
          <w:kern w:val="0"/>
          <w:sz w:val="32"/>
          <w:szCs w:val="32"/>
        </w:rPr>
        <w:t>）资源勘探信息等支出</w:t>
      </w:r>
      <w:r>
        <w:rPr>
          <w:rFonts w:hint="eastAsia" w:ascii="仿宋_GB2312" w:hAnsi="仿宋_GB2312" w:eastAsia="仿宋_GB2312" w:cs="仿宋_GB2312"/>
          <w:color w:val="000000"/>
          <w:kern w:val="0"/>
          <w:sz w:val="32"/>
          <w:szCs w:val="32"/>
          <w:lang w:val="en-US" w:eastAsia="zh-CN"/>
        </w:rPr>
        <w:t>215</w:t>
      </w:r>
      <w:r>
        <w:rPr>
          <w:rFonts w:hint="eastAsia" w:ascii="仿宋_GB2312" w:hAnsi="仿宋_GB2312" w:eastAsia="仿宋_GB2312" w:cs="仿宋_GB2312"/>
          <w:color w:val="000000"/>
          <w:kern w:val="0"/>
          <w:sz w:val="32"/>
          <w:szCs w:val="32"/>
          <w:lang w:eastAsia="zh-CN"/>
        </w:rPr>
        <w:t>类</w:t>
      </w:r>
      <w:r>
        <w:rPr>
          <w:rFonts w:hint="eastAsia" w:ascii="仿宋_GB2312" w:hAnsi="仿宋_GB2312" w:eastAsia="仿宋_GB2312" w:cs="仿宋_GB2312"/>
          <w:color w:val="000000"/>
          <w:kern w:val="0"/>
          <w:sz w:val="32"/>
          <w:szCs w:val="32"/>
          <w:lang w:val="en-US" w:eastAsia="zh-CN"/>
        </w:rPr>
        <w:t>136</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比2020年预算数</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减少23</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万元，变动的主要原因</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是压缩经费支出</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）自然资源海洋气象等支出</w:t>
      </w:r>
      <w:r>
        <w:rPr>
          <w:rFonts w:hint="eastAsia" w:ascii="仿宋_GB2312" w:hAnsi="仿宋_GB2312" w:eastAsia="仿宋_GB2312" w:cs="仿宋_GB2312"/>
          <w:color w:val="000000"/>
          <w:kern w:val="0"/>
          <w:sz w:val="32"/>
          <w:szCs w:val="32"/>
          <w:lang w:val="en-US" w:eastAsia="zh-CN"/>
        </w:rPr>
        <w:t>220</w:t>
      </w:r>
      <w:r>
        <w:rPr>
          <w:rFonts w:hint="eastAsia" w:ascii="仿宋_GB2312" w:hAnsi="仿宋_GB2312" w:eastAsia="仿宋_GB2312" w:cs="仿宋_GB2312"/>
          <w:color w:val="000000"/>
          <w:kern w:val="0"/>
          <w:sz w:val="32"/>
          <w:szCs w:val="32"/>
          <w:lang w:eastAsia="zh-CN"/>
        </w:rPr>
        <w:t>类</w:t>
      </w:r>
      <w:r>
        <w:rPr>
          <w:rFonts w:hint="eastAsia" w:ascii="仿宋_GB2312" w:hAnsi="仿宋_GB2312" w:eastAsia="仿宋_GB2312" w:cs="仿宋_GB2312"/>
          <w:color w:val="000000"/>
          <w:kern w:val="0"/>
          <w:sz w:val="32"/>
          <w:szCs w:val="32"/>
          <w:lang w:val="en-US" w:eastAsia="zh-CN"/>
        </w:rPr>
        <w:t>48</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比2020年预算数</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 xml:space="preserve">增加7 </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万元，变动的主要原因</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是增加项目支出</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）住房保障支出</w:t>
      </w:r>
      <w:r>
        <w:rPr>
          <w:rFonts w:hint="eastAsia" w:ascii="仿宋_GB2312" w:hAnsi="仿宋_GB2312" w:eastAsia="仿宋_GB2312" w:cs="仿宋_GB2312"/>
          <w:color w:val="000000"/>
          <w:kern w:val="0"/>
          <w:sz w:val="32"/>
          <w:szCs w:val="32"/>
          <w:lang w:val="en-US" w:eastAsia="zh-CN"/>
        </w:rPr>
        <w:t>221</w:t>
      </w:r>
      <w:r>
        <w:rPr>
          <w:rFonts w:hint="eastAsia" w:ascii="仿宋_GB2312" w:hAnsi="仿宋_GB2312" w:eastAsia="仿宋_GB2312" w:cs="仿宋_GB2312"/>
          <w:color w:val="000000"/>
          <w:kern w:val="0"/>
          <w:sz w:val="32"/>
          <w:szCs w:val="32"/>
          <w:lang w:eastAsia="zh-CN"/>
        </w:rPr>
        <w:t>类</w:t>
      </w:r>
      <w:r>
        <w:rPr>
          <w:rFonts w:hint="eastAsia" w:ascii="仿宋_GB2312" w:hAnsi="仿宋_GB2312" w:eastAsia="仿宋_GB2312" w:cs="仿宋_GB2312"/>
          <w:color w:val="000000"/>
          <w:kern w:val="0"/>
          <w:sz w:val="32"/>
          <w:szCs w:val="32"/>
          <w:lang w:val="en-US" w:eastAsia="zh-CN"/>
        </w:rPr>
        <w:t>271</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比2020年预算数</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增加34</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万元，变动的主要原因</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是计提基数增大</w:t>
      </w:r>
      <w:r>
        <w:rPr>
          <w:rFonts w:hint="eastAsia" w:ascii="仿宋_GB2312" w:hAnsi="仿宋_GB2312" w:eastAsia="仿宋_GB2312" w:cs="仿宋_GB2312"/>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）灾害防治及应急管理支出</w:t>
      </w:r>
      <w:r>
        <w:rPr>
          <w:rFonts w:hint="eastAsia" w:ascii="仿宋_GB2312" w:hAnsi="仿宋_GB2312" w:eastAsia="仿宋_GB2312" w:cs="仿宋_GB2312"/>
          <w:color w:val="000000"/>
          <w:kern w:val="0"/>
          <w:sz w:val="32"/>
          <w:szCs w:val="32"/>
          <w:lang w:val="en-US" w:eastAsia="zh-CN"/>
        </w:rPr>
        <w:t>224</w:t>
      </w:r>
      <w:r>
        <w:rPr>
          <w:rFonts w:hint="eastAsia" w:ascii="仿宋_GB2312" w:hAnsi="仿宋_GB2312" w:eastAsia="仿宋_GB2312" w:cs="仿宋_GB2312"/>
          <w:color w:val="000000"/>
          <w:kern w:val="0"/>
          <w:sz w:val="32"/>
          <w:szCs w:val="32"/>
          <w:lang w:eastAsia="zh-CN"/>
        </w:rPr>
        <w:t>类</w:t>
      </w:r>
      <w:r>
        <w:rPr>
          <w:rFonts w:hint="eastAsia" w:ascii="仿宋_GB2312" w:hAnsi="仿宋_GB2312" w:eastAsia="仿宋_GB2312" w:cs="仿宋_GB2312"/>
          <w:color w:val="000000"/>
          <w:kern w:val="0"/>
          <w:sz w:val="32"/>
          <w:szCs w:val="32"/>
          <w:lang w:val="en-US" w:eastAsia="zh-CN"/>
        </w:rPr>
        <w:t>470</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比2020年预算数</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 xml:space="preserve">增加80 </w:t>
      </w:r>
      <w:r>
        <w:rPr>
          <w:rFonts w:hint="default" w:ascii="Helvetica" w:hAnsi="Helvetica" w:eastAsia="Helvetica" w:cs="Helvetica"/>
          <w:i w:val="0"/>
          <w:iCs w:val="0"/>
          <w:caps w:val="0"/>
          <w:color w:val="000000"/>
          <w:spacing w:val="0"/>
          <w:kern w:val="0"/>
          <w:sz w:val="28"/>
          <w:szCs w:val="28"/>
          <w:shd w:val="clear" w:color="auto" w:fill="FFFFFF"/>
          <w:lang w:val="en-US" w:eastAsia="zh-CN" w:bidi="ar"/>
        </w:rPr>
        <w:t>万元，变动的主要原因</w:t>
      </w:r>
      <w:r>
        <w:rPr>
          <w:rFonts w:hint="eastAsia" w:ascii="Helvetica" w:hAnsi="Helvetica" w:eastAsia="Helvetica" w:cs="Helvetica"/>
          <w:i w:val="0"/>
          <w:iCs w:val="0"/>
          <w:caps w:val="0"/>
          <w:color w:val="000000"/>
          <w:spacing w:val="0"/>
          <w:kern w:val="0"/>
          <w:sz w:val="28"/>
          <w:szCs w:val="28"/>
          <w:shd w:val="clear" w:color="auto" w:fill="FFFFFF"/>
          <w:lang w:val="en-US" w:eastAsia="zh-CN" w:bidi="ar"/>
        </w:rPr>
        <w:t>是增加项目支出</w:t>
      </w:r>
      <w:r>
        <w:rPr>
          <w:rFonts w:hint="eastAsia" w:ascii="仿宋_GB2312" w:hAnsi="仿宋_GB2312" w:eastAsia="仿宋_GB2312" w:cs="仿宋_GB2312"/>
          <w:color w:val="000000"/>
          <w:sz w:val="32"/>
          <w:szCs w:val="32"/>
        </w:rPr>
        <w:t>。</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
          <w:bCs/>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 xml:space="preserve">五、2021年一般公共预算基本支出情况说明 </w:t>
      </w:r>
    </w:p>
    <w:p>
      <w:pPr>
        <w:keepNext w:val="0"/>
        <w:keepLines w:val="0"/>
        <w:pageBreakBefore w:val="0"/>
        <w:numPr>
          <w:ilvl w:val="0"/>
          <w:numId w:val="0"/>
        </w:numPr>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color w:val="000000"/>
          <w:kern w:val="0"/>
          <w:sz w:val="32"/>
          <w:szCs w:val="32"/>
          <w:shd w:val="clear" w:color="auto" w:fill="FFFFFF"/>
          <w:lang w:val="en-US" w:eastAsia="zh-CN" w:bidi="ar"/>
        </w:rPr>
        <w:t xml:space="preserve">2021年一般公共预算基本支出4153万元，其中：人员经费3472万元，主要包括：基本工资、津贴补贴、奖金、绩效工资、机关事业单位基本养老保险缴费、职业基本医疗保险缴费、其他社会保障缴费、其他工资福利支出、住房公积金、其他对个人和家庭的补助支出。公用经费681万元，主要包括：办公费、印刷费、手续费、水费、电费、邮电费、物业管理费、差旅费、维修（护）费、租赁费、会议费、培训费、公务接待费、劳务费、委托业务费、工会经费、福利费、公务用车运行维护费、其他交通费用、其他商品和服务支出。 </w:t>
      </w:r>
    </w:p>
    <w:p>
      <w:pPr>
        <w:keepNext w:val="0"/>
        <w:keepLines w:val="0"/>
        <w:pageBreakBefore w:val="0"/>
        <w:numPr>
          <w:ilvl w:val="0"/>
          <w:numId w:val="1"/>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
          <w:bCs/>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 xml:space="preserve">财政拨款安排“三公”经费预算情况说明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3"/>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color w:val="000000"/>
          <w:sz w:val="32"/>
          <w:szCs w:val="32"/>
        </w:rPr>
        <w:t>20</w:t>
      </w:r>
      <w:r>
        <w:rPr>
          <w:rFonts w:hint="eastAsia" w:ascii="仿宋_GB2312" w:hAnsi="仿宋_GB2312" w:eastAsia="仿宋_GB2312" w:cs="仿宋_GB2312"/>
          <w:b w:val="0"/>
          <w:bCs w:val="0"/>
          <w:color w:val="000000"/>
          <w:sz w:val="32"/>
          <w:szCs w:val="32"/>
          <w:lang w:val="en-US" w:eastAsia="zh-CN"/>
        </w:rPr>
        <w:t>21</w:t>
      </w:r>
      <w:r>
        <w:rPr>
          <w:rFonts w:hint="eastAsia" w:ascii="仿宋_GB2312" w:hAnsi="仿宋_GB2312" w:eastAsia="仿宋_GB2312" w:cs="仿宋_GB2312"/>
          <w:b w:val="0"/>
          <w:bCs w:val="0"/>
          <w:color w:val="000000"/>
          <w:sz w:val="32"/>
          <w:szCs w:val="32"/>
        </w:rPr>
        <w:t>年</w:t>
      </w:r>
      <w:r>
        <w:rPr>
          <w:rFonts w:hint="eastAsia" w:ascii="仿宋_GB2312" w:hAnsi="仿宋_GB2312" w:eastAsia="仿宋_GB2312" w:cs="仿宋_GB2312"/>
          <w:b w:val="0"/>
          <w:bCs w:val="0"/>
          <w:color w:val="000000"/>
          <w:sz w:val="32"/>
          <w:szCs w:val="32"/>
          <w:lang w:eastAsia="zh-CN"/>
        </w:rPr>
        <w:t>广元经济技术开发区管理委员会</w:t>
      </w:r>
      <w:r>
        <w:rPr>
          <w:rFonts w:hint="eastAsia" w:ascii="仿宋_GB2312" w:hAnsi="仿宋_GB2312" w:eastAsia="仿宋_GB2312" w:cs="仿宋_GB2312"/>
          <w:color w:val="000000"/>
          <w:sz w:val="32"/>
          <w:szCs w:val="32"/>
        </w:rPr>
        <w:t>财政拨款安排“三公”经费预算</w:t>
      </w:r>
      <w:r>
        <w:rPr>
          <w:rFonts w:hint="eastAsia" w:ascii="仿宋_GB2312" w:hAnsi="仿宋_GB2312" w:eastAsia="仿宋_GB2312" w:cs="仿宋_GB2312"/>
          <w:color w:val="000000"/>
          <w:sz w:val="32"/>
          <w:szCs w:val="32"/>
          <w:lang w:val="en-US" w:eastAsia="zh-CN"/>
        </w:rPr>
        <w:t>94</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其中：公务接待费70万元，公务用车购置及运行维护费24万元，因公出国（境）经费0万元。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640" w:firstLineChars="20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（一）公务接待费70万元，与2020年预算数减少</w:t>
      </w:r>
      <w:r>
        <w:rPr>
          <w:rFonts w:hint="eastAsia" w:ascii="仿宋_GB2312" w:hAnsi="仿宋_GB2312" w:eastAsia="仿宋_GB2312" w:cs="仿宋_GB2312"/>
          <w:i w:val="0"/>
          <w:iCs w:val="0"/>
          <w:caps w:val="0"/>
          <w:color w:val="000000"/>
          <w:spacing w:val="0"/>
          <w:kern w:val="0"/>
          <w:sz w:val="32"/>
          <w:szCs w:val="32"/>
          <w:u w:val="single"/>
          <w:shd w:val="clear" w:color="auto" w:fill="FFFFFF"/>
          <w:lang w:val="en-US" w:eastAsia="zh-CN" w:bidi="ar"/>
        </w:rPr>
        <w:t>5</w:t>
      </w: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万元</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。2021年公务接待费计划用于执行接待考察调研、检查指导等公务活动开支的用餐费等。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firstLine="320" w:firstLineChars="10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（二）公务用车购置及运行维护费24万元，较2020年预算减少</w:t>
      </w:r>
      <w:r>
        <w:rPr>
          <w:rFonts w:hint="eastAsia" w:ascii="仿宋_GB2312" w:hAnsi="仿宋_GB2312" w:eastAsia="仿宋_GB2312" w:cs="仿宋_GB2312"/>
          <w:i w:val="0"/>
          <w:iCs w:val="0"/>
          <w:caps w:val="0"/>
          <w:color w:val="000000"/>
          <w:spacing w:val="0"/>
          <w:kern w:val="0"/>
          <w:sz w:val="32"/>
          <w:szCs w:val="32"/>
          <w:u w:val="single"/>
          <w:shd w:val="clear" w:color="auto" w:fill="FFFFFF"/>
          <w:lang w:val="en-US" w:eastAsia="zh-CN" w:bidi="ar"/>
        </w:rPr>
        <w:t>4</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万元，变动的主要原因是厉行节约，减少车辆开支。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2021年公务用车购置费0万元，较2020年预算持平。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2021年安排公务用车运行维护费24万元,</w:t>
      </w:r>
      <w:r>
        <w:rPr>
          <w:rFonts w:hint="eastAsia" w:ascii="仿宋_GB2312" w:hAnsi="仿宋_GB2312" w:eastAsia="仿宋_GB2312" w:cs="仿宋_GB2312"/>
          <w:i w:val="0"/>
          <w:iCs w:val="0"/>
          <w:caps w:val="0"/>
          <w:strike w:val="0"/>
          <w:dstrike w:val="0"/>
          <w:color w:val="000000"/>
          <w:spacing w:val="0"/>
          <w:kern w:val="0"/>
          <w:sz w:val="32"/>
          <w:szCs w:val="32"/>
          <w:shd w:val="clear" w:color="auto" w:fill="FFFFFF"/>
          <w:lang w:val="en-US" w:eastAsia="zh-CN" w:bidi="ar"/>
        </w:rPr>
        <w:t>用于2辆公务用</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车燃油、过路（桥）、维修、保险等方面支出，主要保障</w:t>
      </w:r>
      <w:r>
        <w:rPr>
          <w:rFonts w:hint="eastAsia" w:ascii="仿宋_GB2312" w:hAnsi="仿宋_GB2312" w:eastAsia="仿宋_GB2312" w:cs="仿宋_GB2312"/>
          <w:b w:val="0"/>
          <w:bCs w:val="0"/>
          <w:color w:val="000000"/>
          <w:sz w:val="32"/>
          <w:szCs w:val="32"/>
          <w:lang w:eastAsia="zh-CN"/>
        </w:rPr>
        <w:t>区公安分局和区办公室公务车运行费用</w:t>
      </w:r>
      <w:r>
        <w:rPr>
          <w:rFonts w:hint="eastAsia" w:ascii="仿宋_GB2312" w:hAnsi="仿宋_GB2312" w:eastAsia="仿宋_GB2312" w:cs="仿宋_GB2312"/>
          <w:b w:val="0"/>
          <w:bCs w:val="0"/>
          <w:color w:val="000000"/>
          <w:sz w:val="32"/>
          <w:szCs w:val="32"/>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（三）因公出国（境）费用0万元，与2020年预算持平。2021年部门预算未编列因公出国（境）经费，未安排出国（境）任务和计划。</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
          <w:bCs/>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七、2021年政府性基金预算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rFonts w:hint="eastAsia" w:ascii="仿宋_GB2312" w:hAnsi="仿宋_GB2312" w:eastAsia="仿宋_GB2312" w:cs="仿宋_GB2312"/>
          <w:b w:val="0"/>
          <w:bCs w:val="0"/>
          <w:color w:val="00000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2021年没有使用政府性基金预算拨款安排的支出。</w:t>
      </w:r>
    </w:p>
    <w:p>
      <w:pPr>
        <w:keepNext w:val="0"/>
        <w:keepLines w:val="0"/>
        <w:pageBreakBefore w:val="0"/>
        <w:numPr>
          <w:ilvl w:val="0"/>
          <w:numId w:val="0"/>
        </w:numPr>
        <w:kinsoku/>
        <w:wordWrap/>
        <w:overflowPunct/>
        <w:topLinePunct w:val="0"/>
        <w:autoSpaceDE/>
        <w:autoSpaceDN/>
        <w:bidi w:val="0"/>
        <w:spacing w:line="576" w:lineRule="exact"/>
        <w:ind w:leftChars="200"/>
        <w:textAlignment w:val="auto"/>
        <w:rPr>
          <w:rFonts w:hint="eastAsia" w:ascii="仿宋_GB2312" w:hAnsi="仿宋_GB2312" w:eastAsia="仿宋_GB2312" w:cs="仿宋_GB2312"/>
          <w:b/>
          <w:bCs/>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八、国有资本经营预算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2021年没有使用政府性基金预算拨款安排的支出。</w:t>
      </w:r>
    </w:p>
    <w:p>
      <w:pPr>
        <w:keepNext w:val="0"/>
        <w:keepLines w:val="0"/>
        <w:pageBreakBefore w:val="0"/>
        <w:numPr>
          <w:ilvl w:val="0"/>
          <w:numId w:val="2"/>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b/>
          <w:bCs/>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其他重要事项的情况说明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（一）机关运行经费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0</w:t>
      </w:r>
      <w:r>
        <w:rPr>
          <w:rFonts w:hint="eastAsia" w:ascii="仿宋_GB2312" w:hAnsi="仿宋_GB2312" w:eastAsia="仿宋_GB2312" w:cs="仿宋_GB2312"/>
          <w:b w:val="0"/>
          <w:bCs w:val="0"/>
          <w:color w:val="000000"/>
          <w:sz w:val="32"/>
          <w:szCs w:val="32"/>
          <w:lang w:val="en-US" w:eastAsia="zh-CN"/>
        </w:rPr>
        <w:t>21</w:t>
      </w:r>
      <w:r>
        <w:rPr>
          <w:rFonts w:hint="eastAsia" w:ascii="仿宋_GB2312" w:hAnsi="仿宋_GB2312" w:eastAsia="仿宋_GB2312" w:cs="仿宋_GB2312"/>
          <w:b w:val="0"/>
          <w:bCs w:val="0"/>
          <w:color w:val="000000"/>
          <w:sz w:val="32"/>
          <w:szCs w:val="32"/>
        </w:rPr>
        <w:t>年</w:t>
      </w:r>
      <w:r>
        <w:rPr>
          <w:rFonts w:hint="eastAsia" w:ascii="仿宋_GB2312" w:hAnsi="仿宋_GB2312" w:eastAsia="仿宋_GB2312" w:cs="仿宋_GB2312"/>
          <w:b w:val="0"/>
          <w:bCs w:val="0"/>
          <w:color w:val="000000"/>
          <w:sz w:val="32"/>
          <w:szCs w:val="32"/>
          <w:lang w:eastAsia="zh-CN"/>
        </w:rPr>
        <w:t>广元经济技术开发区管理委员会</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履行基本职能，执行一般行政管理事务，维持机关日常运转而安排的机关运行经费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right="0"/>
        <w:jc w:val="left"/>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681万元。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（二）国有资产占有使用情况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0</w:t>
      </w:r>
      <w:r>
        <w:rPr>
          <w:rFonts w:hint="eastAsia" w:ascii="仿宋_GB2312" w:hAnsi="仿宋_GB2312" w:eastAsia="仿宋_GB2312" w:cs="仿宋_GB2312"/>
          <w:b w:val="0"/>
          <w:bCs w:val="0"/>
          <w:color w:val="000000"/>
          <w:sz w:val="32"/>
          <w:szCs w:val="32"/>
          <w:lang w:val="en-US" w:eastAsia="zh-CN"/>
        </w:rPr>
        <w:t>21</w:t>
      </w:r>
      <w:r>
        <w:rPr>
          <w:rFonts w:hint="eastAsia" w:ascii="仿宋_GB2312" w:hAnsi="仿宋_GB2312" w:eastAsia="仿宋_GB2312" w:cs="仿宋_GB2312"/>
          <w:b w:val="0"/>
          <w:bCs w:val="0"/>
          <w:color w:val="000000"/>
          <w:sz w:val="32"/>
          <w:szCs w:val="32"/>
        </w:rPr>
        <w:t>年</w:t>
      </w:r>
      <w:r>
        <w:rPr>
          <w:rFonts w:hint="eastAsia" w:ascii="仿宋_GB2312" w:hAnsi="仿宋_GB2312" w:eastAsia="仿宋_GB2312" w:cs="仿宋_GB2312"/>
          <w:b w:val="0"/>
          <w:bCs w:val="0"/>
          <w:color w:val="000000"/>
          <w:sz w:val="32"/>
          <w:szCs w:val="32"/>
          <w:lang w:eastAsia="zh-CN"/>
        </w:rPr>
        <w:t>广元经济技术开发区管理委员会</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共有车辆 2辆，无单价50万元及以上的设备。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（三）政府采购情况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0</w:t>
      </w:r>
      <w:r>
        <w:rPr>
          <w:rFonts w:hint="eastAsia" w:ascii="仿宋_GB2312" w:hAnsi="仿宋_GB2312" w:eastAsia="仿宋_GB2312" w:cs="仿宋_GB2312"/>
          <w:b w:val="0"/>
          <w:bCs w:val="0"/>
          <w:color w:val="000000"/>
          <w:sz w:val="32"/>
          <w:szCs w:val="32"/>
          <w:lang w:val="en-US" w:eastAsia="zh-CN"/>
        </w:rPr>
        <w:t>21</w:t>
      </w:r>
      <w:r>
        <w:rPr>
          <w:rFonts w:hint="eastAsia" w:ascii="仿宋_GB2312" w:hAnsi="仿宋_GB2312" w:eastAsia="仿宋_GB2312" w:cs="仿宋_GB2312"/>
          <w:b w:val="0"/>
          <w:bCs w:val="0"/>
          <w:color w:val="000000"/>
          <w:sz w:val="32"/>
          <w:szCs w:val="32"/>
        </w:rPr>
        <w:t>年</w:t>
      </w:r>
      <w:r>
        <w:rPr>
          <w:rFonts w:hint="eastAsia" w:ascii="仿宋_GB2312" w:hAnsi="仿宋_GB2312" w:eastAsia="仿宋_GB2312" w:cs="仿宋_GB2312"/>
          <w:b w:val="0"/>
          <w:bCs w:val="0"/>
          <w:color w:val="000000"/>
          <w:sz w:val="32"/>
          <w:szCs w:val="32"/>
          <w:lang w:eastAsia="zh-CN"/>
        </w:rPr>
        <w:t>广元经济技术开发区管理委员会</w:t>
      </w: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政府采购预算单独公开。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shd w:val="clear" w:color="auto" w:fill="FFFFFF"/>
          <w:lang w:val="en-US" w:eastAsia="zh-CN" w:bidi="ar"/>
        </w:rPr>
        <w:t>（四）绩效目标设置情况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firstLine="640"/>
        <w:jc w:val="left"/>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_GB2312" w:hAnsi="仿宋_GB2312" w:eastAsia="仿宋_GB2312" w:cs="仿宋_GB2312"/>
          <w:i w:val="0"/>
          <w:iCs w:val="0"/>
          <w:caps w:val="0"/>
          <w:color w:val="000000"/>
          <w:spacing w:val="0"/>
          <w:sz w:val="32"/>
          <w:szCs w:val="32"/>
          <w:shd w:val="clear" w:color="auto" w:fill="FFFFFF"/>
        </w:rPr>
        <w:t>绩效目标是预算编制的前提和基础，</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w:t>
      </w:r>
      <w:r>
        <w:rPr>
          <w:rFonts w:hint="eastAsia" w:ascii="仿宋_GB2312" w:hAnsi="仿宋_GB2312" w:eastAsia="仿宋_GB2312" w:cs="仿宋_GB2312"/>
          <w:b w:val="0"/>
          <w:bCs w:val="0"/>
          <w:color w:val="000000"/>
          <w:sz w:val="32"/>
          <w:szCs w:val="32"/>
        </w:rPr>
        <w:t>0</w:t>
      </w:r>
      <w:r>
        <w:rPr>
          <w:rFonts w:hint="eastAsia" w:ascii="仿宋_GB2312" w:hAnsi="仿宋_GB2312" w:eastAsia="仿宋_GB2312" w:cs="仿宋_GB2312"/>
          <w:b w:val="0"/>
          <w:bCs w:val="0"/>
          <w:color w:val="000000"/>
          <w:sz w:val="32"/>
          <w:szCs w:val="32"/>
          <w:lang w:val="en-US" w:eastAsia="zh-CN"/>
        </w:rPr>
        <w:t>21</w:t>
      </w:r>
      <w:r>
        <w:rPr>
          <w:rFonts w:hint="eastAsia" w:ascii="仿宋_GB2312" w:hAnsi="仿宋_GB2312" w:eastAsia="仿宋_GB2312" w:cs="仿宋_GB2312"/>
          <w:b w:val="0"/>
          <w:bCs w:val="0"/>
          <w:color w:val="000000"/>
          <w:sz w:val="32"/>
          <w:szCs w:val="32"/>
        </w:rPr>
        <w:t>年</w:t>
      </w:r>
      <w:r>
        <w:rPr>
          <w:rFonts w:hint="eastAsia" w:ascii="仿宋_GB2312" w:hAnsi="仿宋_GB2312" w:eastAsia="仿宋_GB2312" w:cs="仿宋_GB2312"/>
          <w:b w:val="0"/>
          <w:bCs w:val="0"/>
          <w:color w:val="000000"/>
          <w:sz w:val="32"/>
          <w:szCs w:val="32"/>
          <w:lang w:eastAsia="zh-CN"/>
        </w:rPr>
        <w:t>广元经济技术开发区管理委员会</w:t>
      </w:r>
      <w:r>
        <w:rPr>
          <w:rFonts w:hint="eastAsia" w:ascii="仿宋_GB2312" w:hAnsi="仿宋_GB2312" w:eastAsia="仿宋_GB2312" w:cs="仿宋_GB2312"/>
          <w:i w:val="0"/>
          <w:iCs w:val="0"/>
          <w:caps w:val="0"/>
          <w:color w:val="000000"/>
          <w:spacing w:val="0"/>
          <w:sz w:val="32"/>
          <w:szCs w:val="32"/>
          <w:shd w:val="clear" w:color="auto" w:fill="FFFFFF"/>
        </w:rPr>
        <w:t>预算项目均按要求编制了绩效目标,从项目完成、项目效益、满意度等方面设置了绩效指标，综合反映项目预期完成的数量、成本、时效、质量，预期达到的社会效益、经济效益、生态效益、可持续影响以及服务对象满意度等情况。</w:t>
      </w:r>
      <w:r>
        <w:rPr>
          <w:rFonts w:hint="eastAsia" w:ascii="仿宋_GB2312" w:hAnsi="仿宋_GB2312" w:eastAsia="仿宋_GB2312" w:cs="仿宋_GB2312"/>
          <w:i w:val="0"/>
          <w:iCs w:val="0"/>
          <w:caps w:val="0"/>
          <w:color w:val="000000"/>
          <w:spacing w:val="0"/>
          <w:sz w:val="32"/>
          <w:szCs w:val="32"/>
          <w:shd w:val="clear" w:color="auto" w:fill="FFFFFF"/>
          <w:lang w:eastAsia="zh-CN"/>
        </w:rPr>
        <w:t>（绩效单独公开）</w:t>
      </w:r>
    </w:p>
    <w:p>
      <w:pPr>
        <w:keepNext w:val="0"/>
        <w:keepLines w:val="0"/>
        <w:pageBreakBefore w:val="0"/>
        <w:numPr>
          <w:ilvl w:val="0"/>
          <w:numId w:val="0"/>
        </w:numPr>
        <w:kinsoku/>
        <w:wordWrap/>
        <w:overflowPunct/>
        <w:topLinePunct w:val="0"/>
        <w:autoSpaceDE/>
        <w:autoSpaceDN/>
        <w:bidi w:val="0"/>
        <w:spacing w:line="576" w:lineRule="exact"/>
        <w:textAlignment w:val="auto"/>
        <w:rPr>
          <w:rFonts w:hint="eastAsia" w:ascii="黑体" w:hAnsi="黑体" w:eastAsia="黑体" w:cs="黑体"/>
          <w:b w:val="0"/>
          <w:bCs w:val="0"/>
          <w:color w:val="000000"/>
          <w:kern w:val="0"/>
          <w:sz w:val="32"/>
          <w:szCs w:val="32"/>
          <w:shd w:val="clear" w:color="auto" w:fill="FFFFFF"/>
          <w:lang w:val="en-US" w:eastAsia="zh-CN" w:bidi="ar"/>
        </w:rPr>
      </w:pP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黑体" w:hAnsi="黑体" w:eastAsia="黑体" w:cs="黑体"/>
          <w:b/>
          <w:bCs/>
          <w:color w:val="000000"/>
          <w:kern w:val="0"/>
          <w:sz w:val="32"/>
          <w:szCs w:val="32"/>
          <w:shd w:val="clear" w:color="auto" w:fill="FFFFFF"/>
          <w:lang w:val="en-US" w:eastAsia="zh-CN" w:bidi="ar"/>
        </w:rPr>
      </w:pPr>
      <w:r>
        <w:rPr>
          <w:rFonts w:hint="eastAsia" w:ascii="黑体" w:hAnsi="黑体" w:eastAsia="黑体" w:cs="黑体"/>
          <w:b/>
          <w:bCs/>
          <w:color w:val="000000"/>
          <w:kern w:val="0"/>
          <w:sz w:val="32"/>
          <w:szCs w:val="32"/>
          <w:shd w:val="clear" w:color="auto" w:fill="FFFFFF"/>
          <w:lang w:val="en-US" w:eastAsia="zh-CN" w:bidi="ar"/>
        </w:rPr>
        <w:t xml:space="preserve">十、名词解释 </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楷体_GB2312" w:hAnsi="楷体_GB2312" w:eastAsia="楷体_GB2312" w:cs="楷体_GB2312"/>
          <w:b/>
          <w:bCs/>
          <w:color w:val="000000"/>
          <w:kern w:val="0"/>
          <w:sz w:val="32"/>
          <w:szCs w:val="32"/>
          <w:shd w:val="clear" w:color="auto" w:fill="FFFFFF"/>
          <w:lang w:val="en-US" w:eastAsia="zh-CN" w:bidi="ar"/>
        </w:rPr>
        <w:t>（一）收入类名词解释</w:t>
      </w:r>
      <w:r>
        <w:rPr>
          <w:rFonts w:hint="eastAsia" w:ascii="仿宋_GB2312" w:hAnsi="仿宋_GB2312" w:eastAsia="仿宋_GB2312" w:cs="仿宋_GB2312"/>
          <w:color w:val="000000"/>
          <w:kern w:val="0"/>
          <w:sz w:val="32"/>
          <w:szCs w:val="32"/>
          <w:shd w:val="clear" w:color="auto" w:fill="FFFFFF"/>
          <w:lang w:val="en-US" w:eastAsia="zh-CN" w:bidi="ar"/>
        </w:rPr>
        <w:t xml:space="preserve"> </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一般公共预算拨款收入：</w:t>
      </w:r>
      <w:r>
        <w:rPr>
          <w:rFonts w:hint="eastAsia" w:ascii="仿宋_GB2312" w:hAnsi="仿宋_GB2312" w:eastAsia="仿宋_GB2312" w:cs="仿宋_GB2312"/>
          <w:color w:val="000000"/>
          <w:kern w:val="0"/>
          <w:sz w:val="32"/>
          <w:szCs w:val="32"/>
          <w:shd w:val="clear" w:color="auto" w:fill="FFFFFF"/>
          <w:lang w:val="en-US" w:eastAsia="zh-CN" w:bidi="ar"/>
        </w:rPr>
        <w:t xml:space="preserve">指市级财政从当年公共预算拨付的资金。 </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楷体_GB2312" w:hAnsi="楷体_GB2312" w:eastAsia="楷体_GB2312" w:cs="楷体_GB2312"/>
          <w:b/>
          <w:bCs/>
          <w:color w:val="000000"/>
          <w:kern w:val="0"/>
          <w:sz w:val="32"/>
          <w:szCs w:val="32"/>
          <w:shd w:val="clear" w:color="auto" w:fill="FFFFFF"/>
          <w:lang w:val="en-US" w:eastAsia="zh-CN" w:bidi="ar"/>
        </w:rPr>
      </w:pPr>
      <w:r>
        <w:rPr>
          <w:rFonts w:hint="eastAsia" w:ascii="楷体_GB2312" w:hAnsi="楷体_GB2312" w:eastAsia="楷体_GB2312" w:cs="楷体_GB2312"/>
          <w:b/>
          <w:bCs/>
          <w:color w:val="000000"/>
          <w:kern w:val="0"/>
          <w:sz w:val="32"/>
          <w:szCs w:val="32"/>
          <w:shd w:val="clear" w:color="auto" w:fill="FFFFFF"/>
          <w:lang w:val="en-US" w:eastAsia="zh-CN" w:bidi="ar"/>
        </w:rPr>
        <w:t xml:space="preserve">（二）功能科目部分名词解释 </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一般公共服务支出（类）行政运行（项）：</w:t>
      </w:r>
      <w:r>
        <w:rPr>
          <w:rFonts w:hint="eastAsia" w:ascii="仿宋_GB2312" w:hAnsi="仿宋_GB2312" w:eastAsia="仿宋_GB2312" w:cs="仿宋_GB2312"/>
          <w:color w:val="000000"/>
          <w:kern w:val="0"/>
          <w:sz w:val="32"/>
          <w:szCs w:val="32"/>
          <w:shd w:val="clear" w:color="auto" w:fill="FFFFFF"/>
          <w:lang w:val="en-US" w:eastAsia="zh-CN" w:bidi="ar"/>
        </w:rPr>
        <w:t xml:space="preserve">反映行政单位的基本支出。 </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一般公共服务支出（类）一般行政管理事务（项）：</w:t>
      </w:r>
      <w:r>
        <w:rPr>
          <w:rFonts w:hint="eastAsia" w:ascii="仿宋_GB2312" w:hAnsi="仿宋_GB2312" w:eastAsia="仿宋_GB2312" w:cs="仿宋_GB2312"/>
          <w:color w:val="000000"/>
          <w:kern w:val="0"/>
          <w:sz w:val="32"/>
          <w:szCs w:val="32"/>
          <w:shd w:val="clear" w:color="auto" w:fill="FFFFFF"/>
          <w:lang w:val="en-US" w:eastAsia="zh-CN" w:bidi="ar"/>
        </w:rPr>
        <w:t>反映行政单位未单独设置项级科目的其他项目支出。</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社会保障和就业支出（类）行政事业单位养老支出（款）行政单位离退休（项）：</w:t>
      </w:r>
      <w:r>
        <w:rPr>
          <w:rFonts w:hint="eastAsia" w:ascii="仿宋_GB2312" w:hAnsi="仿宋_GB2312" w:eastAsia="仿宋_GB2312" w:cs="仿宋_GB2312"/>
          <w:color w:val="000000"/>
          <w:kern w:val="0"/>
          <w:sz w:val="32"/>
          <w:szCs w:val="32"/>
          <w:shd w:val="clear" w:color="auto" w:fill="FFFFFF"/>
          <w:lang w:val="en-US" w:eastAsia="zh-CN" w:bidi="ar"/>
        </w:rPr>
        <w:t xml:space="preserve">反映行政单位（包括实行公务员管理的事业单位）开支的退休经费。 </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社会保障和就业支出（类）行政事业单位养老支出（款）机关事业单位基本养老保险缴费支出（项）：</w:t>
      </w:r>
      <w:r>
        <w:rPr>
          <w:rFonts w:hint="eastAsia" w:ascii="仿宋_GB2312" w:hAnsi="仿宋_GB2312" w:eastAsia="仿宋_GB2312" w:cs="仿宋_GB2312"/>
          <w:color w:val="000000"/>
          <w:kern w:val="0"/>
          <w:sz w:val="32"/>
          <w:szCs w:val="32"/>
          <w:shd w:val="clear" w:color="auto" w:fill="FFFFFF"/>
          <w:lang w:val="en-US" w:eastAsia="zh-CN" w:bidi="ar"/>
        </w:rPr>
        <w:t>反映机关事业单位实施养老保险制度由单位缴纳的基本养老保险费支出。</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卫生健康支出（类）行政事业单位医疗（款）行政单位医疗（项）：</w:t>
      </w:r>
      <w:r>
        <w:rPr>
          <w:rFonts w:hint="eastAsia" w:ascii="仿宋_GB2312" w:hAnsi="仿宋_GB2312" w:eastAsia="仿宋_GB2312" w:cs="仿宋_GB2312"/>
          <w:color w:val="000000"/>
          <w:kern w:val="0"/>
          <w:sz w:val="32"/>
          <w:szCs w:val="32"/>
          <w:shd w:val="clear" w:color="auto" w:fill="FFFFFF"/>
          <w:lang w:val="en-US" w:eastAsia="zh-CN" w:bidi="ar"/>
        </w:rPr>
        <w:t>反映财政部门安排的行政单位基本医疗保险缴费经费。</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住房保障支出（类）住房改革支出（款）住房公积金（项）：</w:t>
      </w:r>
      <w:r>
        <w:rPr>
          <w:rFonts w:hint="eastAsia" w:ascii="仿宋_GB2312" w:hAnsi="仿宋_GB2312" w:eastAsia="仿宋_GB2312" w:cs="仿宋_GB2312"/>
          <w:color w:val="000000"/>
          <w:kern w:val="0"/>
          <w:sz w:val="32"/>
          <w:szCs w:val="32"/>
          <w:shd w:val="clear" w:color="auto" w:fill="FFFFFF"/>
          <w:lang w:val="en-US" w:eastAsia="zh-CN" w:bidi="ar"/>
        </w:rPr>
        <w:t xml:space="preserve">反映行政事业单位按人力资源和社会保障部、财政部规定的基本工资和津贴补贴以及规定比例为职工缴纳的住房公积金。 </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楷体_GB2312" w:hAnsi="楷体_GB2312" w:eastAsia="楷体_GB2312" w:cs="楷体_GB2312"/>
          <w:b/>
          <w:bCs/>
          <w:color w:val="000000"/>
          <w:kern w:val="0"/>
          <w:sz w:val="32"/>
          <w:szCs w:val="32"/>
          <w:shd w:val="clear" w:color="auto" w:fill="FFFFFF"/>
          <w:lang w:val="en-US" w:eastAsia="zh-CN" w:bidi="ar"/>
        </w:rPr>
      </w:pPr>
      <w:r>
        <w:rPr>
          <w:rFonts w:hint="eastAsia" w:ascii="楷体_GB2312" w:hAnsi="楷体_GB2312" w:eastAsia="楷体_GB2312" w:cs="楷体_GB2312"/>
          <w:b/>
          <w:bCs/>
          <w:color w:val="000000"/>
          <w:kern w:val="0"/>
          <w:sz w:val="32"/>
          <w:szCs w:val="32"/>
          <w:shd w:val="clear" w:color="auto" w:fill="FFFFFF"/>
          <w:lang w:val="en-US" w:eastAsia="zh-CN" w:bidi="ar"/>
        </w:rPr>
        <w:t xml:space="preserve">（三）支出类名词解释 </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基本支出：</w:t>
      </w:r>
      <w:r>
        <w:rPr>
          <w:rFonts w:hint="eastAsia" w:ascii="仿宋_GB2312" w:hAnsi="仿宋_GB2312" w:eastAsia="仿宋_GB2312" w:cs="仿宋_GB2312"/>
          <w:color w:val="000000"/>
          <w:kern w:val="0"/>
          <w:sz w:val="32"/>
          <w:szCs w:val="32"/>
          <w:shd w:val="clear" w:color="auto" w:fill="FFFFFF"/>
          <w:lang w:val="en-US" w:eastAsia="zh-CN" w:bidi="ar"/>
        </w:rPr>
        <w:t xml:space="preserve">指预算单位为保障机构正常运转和完成日常工作任务而发生的各项支出，包括人员经费、公用经费。 </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人员支出：</w:t>
      </w:r>
      <w:r>
        <w:rPr>
          <w:rFonts w:hint="eastAsia" w:ascii="仿宋_GB2312" w:hAnsi="仿宋_GB2312" w:eastAsia="仿宋_GB2312" w:cs="仿宋_GB2312"/>
          <w:color w:val="000000"/>
          <w:kern w:val="0"/>
          <w:sz w:val="32"/>
          <w:szCs w:val="32"/>
          <w:shd w:val="clear" w:color="auto" w:fill="FFFFFF"/>
          <w:lang w:val="en-US" w:eastAsia="zh-CN" w:bidi="ar"/>
        </w:rPr>
        <w:t>指行政（事业）单位用于职工个人方面的费用开支，包括人员的工资性支出、社会保障缴费支出、住房公积金缴存支出、离退休人员支出和其他聘用人员工资福利支出。</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公用支出：</w:t>
      </w:r>
      <w:r>
        <w:rPr>
          <w:rFonts w:hint="eastAsia" w:ascii="仿宋_GB2312" w:hAnsi="仿宋_GB2312" w:eastAsia="仿宋_GB2312" w:cs="仿宋_GB2312"/>
          <w:color w:val="000000"/>
          <w:kern w:val="0"/>
          <w:sz w:val="32"/>
          <w:szCs w:val="32"/>
          <w:shd w:val="clear" w:color="auto" w:fill="FFFFFF"/>
          <w:lang w:val="en-US" w:eastAsia="zh-CN" w:bidi="ar"/>
        </w:rPr>
        <w:t xml:space="preserve">指行政（事业）单位用于办公等日常支出，包括办公经费、福利费、工会经费、公务用车运行维护费、公务交通补贴、离退休人员活动费等。 </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项目支出：</w:t>
      </w:r>
      <w:r>
        <w:rPr>
          <w:rFonts w:hint="eastAsia" w:ascii="仿宋_GB2312" w:hAnsi="仿宋_GB2312" w:eastAsia="仿宋_GB2312" w:cs="仿宋_GB2312"/>
          <w:color w:val="000000"/>
          <w:kern w:val="0"/>
          <w:sz w:val="32"/>
          <w:szCs w:val="32"/>
          <w:shd w:val="clear" w:color="auto" w:fill="FFFFFF"/>
          <w:lang w:val="en-US" w:eastAsia="zh-CN" w:bidi="ar"/>
        </w:rPr>
        <w:t xml:space="preserve">是行政单位为完成特定的工作任务或事业发展目标，在基本的预算支出以外，财政预算专项安排的支出。 </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楷体_GB2312" w:hAnsi="楷体_GB2312" w:eastAsia="楷体_GB2312" w:cs="楷体_GB2312"/>
          <w:b/>
          <w:bCs/>
          <w:color w:val="000000"/>
          <w:kern w:val="0"/>
          <w:sz w:val="32"/>
          <w:szCs w:val="32"/>
          <w:shd w:val="clear" w:color="auto" w:fill="FFFFFF"/>
          <w:lang w:val="en-US" w:eastAsia="zh-CN" w:bidi="ar"/>
        </w:rPr>
      </w:pPr>
      <w:r>
        <w:rPr>
          <w:rFonts w:hint="eastAsia" w:ascii="楷体_GB2312" w:hAnsi="楷体_GB2312" w:eastAsia="楷体_GB2312" w:cs="楷体_GB2312"/>
          <w:b/>
          <w:bCs/>
          <w:color w:val="000000"/>
          <w:kern w:val="0"/>
          <w:sz w:val="32"/>
          <w:szCs w:val="32"/>
          <w:shd w:val="clear" w:color="auto" w:fill="FFFFFF"/>
          <w:lang w:val="en-US" w:eastAsia="zh-CN" w:bidi="ar"/>
        </w:rPr>
        <w:t xml:space="preserve">（四）特殊名词解释 </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color w:val="000000"/>
          <w:kern w:val="0"/>
          <w:sz w:val="32"/>
          <w:szCs w:val="32"/>
          <w:shd w:val="clear" w:color="auto" w:fill="FFFFFF"/>
          <w:lang w:val="en-US" w:eastAsia="zh-CN" w:bidi="ar"/>
        </w:rPr>
      </w:pPr>
      <w:r>
        <w:rPr>
          <w:rFonts w:hint="eastAsia" w:ascii="仿宋_GB2312" w:hAnsi="仿宋_GB2312" w:eastAsia="仿宋_GB2312" w:cs="仿宋_GB2312"/>
          <w:b/>
          <w:bCs/>
          <w:color w:val="000000"/>
          <w:kern w:val="0"/>
          <w:sz w:val="32"/>
          <w:szCs w:val="32"/>
          <w:shd w:val="clear" w:color="auto" w:fill="FFFFFF"/>
          <w:lang w:val="en-US" w:eastAsia="zh-CN" w:bidi="ar"/>
        </w:rPr>
        <w:t>“三公”经费：</w:t>
      </w:r>
      <w:r>
        <w:rPr>
          <w:rFonts w:hint="eastAsia" w:ascii="仿宋_GB2312" w:hAnsi="仿宋_GB2312" w:eastAsia="仿宋_GB2312" w:cs="仿宋_GB2312"/>
          <w:color w:val="000000"/>
          <w:kern w:val="0"/>
          <w:sz w:val="32"/>
          <w:szCs w:val="32"/>
          <w:shd w:val="clear" w:color="auto" w:fill="FFFFFF"/>
          <w:lang w:val="en-US" w:eastAsia="zh-CN" w:bidi="ar"/>
        </w:rPr>
        <w:t xml:space="preserve">纳入市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keepNext w:val="0"/>
        <w:keepLines w:val="0"/>
        <w:pageBreakBefore w:val="0"/>
        <w:numPr>
          <w:ilvl w:val="0"/>
          <w:numId w:val="0"/>
        </w:numPr>
        <w:kinsoku/>
        <w:wordWrap/>
        <w:overflowPunct/>
        <w:topLinePunct w:val="0"/>
        <w:autoSpaceDE/>
        <w:autoSpaceDN/>
        <w:bidi w:val="0"/>
        <w:spacing w:line="576" w:lineRule="exact"/>
        <w:ind w:firstLine="64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kern w:val="0"/>
          <w:sz w:val="32"/>
          <w:szCs w:val="32"/>
          <w:shd w:val="clear" w:color="auto" w:fill="FFFFFF"/>
          <w:lang w:val="en-US" w:eastAsia="zh-CN" w:bidi="ar"/>
        </w:rPr>
        <w:t>机关运行经费：</w:t>
      </w:r>
      <w:r>
        <w:rPr>
          <w:rFonts w:hint="eastAsia" w:ascii="仿宋_GB2312" w:hAnsi="仿宋_GB2312" w:eastAsia="仿宋_GB2312" w:cs="仿宋_GB2312"/>
          <w:color w:val="000000"/>
          <w:kern w:val="0"/>
          <w:sz w:val="32"/>
          <w:szCs w:val="32"/>
          <w:shd w:val="clear" w:color="auto" w:fill="FFFFFF"/>
          <w:lang w:val="en-US" w:eastAsia="zh-CN" w:bidi="ar"/>
        </w:rPr>
        <w:t xml:space="preserve">指各部门的公用经费（包含所有单位的公用经费及行政（参公）单位的运转类项目经费），包括办公及印刷费、邮电费、差旅费、会议费、福利费、日常维修费、专用材料及一般设备购置费、办公用房水电费、办公用房物业管理费、公务用车运行维护费以及其他费用。 </w:t>
      </w:r>
    </w:p>
    <w:p>
      <w:pPr>
        <w:pStyle w:val="2"/>
        <w:keepNext w:val="0"/>
        <w:keepLines w:val="0"/>
        <w:pageBreakBefore w:val="0"/>
        <w:kinsoku/>
        <w:wordWrap/>
        <w:overflowPunct/>
        <w:topLinePunct w:val="0"/>
        <w:autoSpaceDE/>
        <w:autoSpaceDN/>
        <w:bidi w:val="0"/>
        <w:spacing w:beforeLines="0" w:line="576" w:lineRule="exact"/>
        <w:textAlignment w:val="auto"/>
        <w:rPr>
          <w:rFonts w:hint="eastAsia" w:ascii="仿宋_GB2312" w:hAnsi="仿宋_GB2312" w:eastAsia="仿宋_GB2312" w:cs="仿宋_GB2312"/>
          <w:color w:val="000000"/>
          <w:sz w:val="32"/>
          <w:szCs w:val="32"/>
        </w:rPr>
      </w:pPr>
    </w:p>
    <w:p>
      <w:pPr>
        <w:pStyle w:val="2"/>
        <w:keepNext w:val="0"/>
        <w:keepLines w:val="0"/>
        <w:pageBreakBefore w:val="0"/>
        <w:kinsoku/>
        <w:wordWrap/>
        <w:overflowPunct/>
        <w:topLinePunct w:val="0"/>
        <w:autoSpaceDE/>
        <w:autoSpaceDN/>
        <w:bidi w:val="0"/>
        <w:spacing w:beforeLines="0" w:line="576" w:lineRule="exact"/>
        <w:textAlignment w:val="auto"/>
        <w:rPr>
          <w:rFonts w:hint="eastAsia" w:ascii="仿宋_GB2312" w:hAnsi="仿宋_GB2312" w:eastAsia="仿宋_GB2312" w:cs="仿宋_GB2312"/>
          <w:color w:val="000000"/>
          <w:sz w:val="32"/>
          <w:szCs w:val="32"/>
          <w:lang w:eastAsia="zh-CN"/>
        </w:rPr>
      </w:pPr>
    </w:p>
    <w:p>
      <w:pPr>
        <w:keepNext w:val="0"/>
        <w:keepLines w:val="0"/>
        <w:pageBreakBefore w:val="0"/>
        <w:kinsoku/>
        <w:wordWrap/>
        <w:overflowPunct/>
        <w:topLinePunct w:val="0"/>
        <w:autoSpaceDE/>
        <w:autoSpaceDN/>
        <w:bidi w:val="0"/>
        <w:spacing w:line="576" w:lineRule="exact"/>
        <w:ind w:firstLine="646"/>
        <w:textAlignment w:val="auto"/>
        <w:rPr>
          <w:rFonts w:hint="eastAsia" w:ascii="仿宋_GB2312" w:hAnsi="仿宋_GB2312" w:eastAsia="仿宋_GB2312" w:cs="仿宋_GB2312"/>
          <w:b w:val="0"/>
          <w:bCs w:val="0"/>
          <w:color w:val="000000"/>
          <w:sz w:val="32"/>
          <w:szCs w:val="32"/>
        </w:rPr>
      </w:pPr>
    </w:p>
    <w:sectPr>
      <w:footerReference r:id="rId3" w:type="default"/>
      <w:pgSz w:w="11906" w:h="16838"/>
      <w:pgMar w:top="2098" w:right="1474" w:bottom="1984" w:left="1587" w:header="851" w:footer="1474" w:gutter="0"/>
      <w:paperSrc/>
      <w:cols w:space="72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微软雅黑">
    <w:panose1 w:val="020B0503020204020204"/>
    <w:charset w:val="86"/>
    <w:family w:val="auto"/>
    <w:pitch w:val="default"/>
    <w:sig w:usb0="80000287" w:usb1="2A0F3C52" w:usb2="00000016" w:usb3="00000000" w:csb0="0004001F" w:csb1="00000000"/>
  </w:font>
  <w:font w:name="方正小标宋_GBK">
    <w:panose1 w:val="02000000000000000000"/>
    <w:charset w:val="86"/>
    <w:family w:val="auto"/>
    <w:pitch w:val="default"/>
    <w:sig w:usb0="00000001" w:usb1="08000000" w:usb2="00000000" w:usb3="00000000" w:csb0="00040000" w:csb1="00000000"/>
  </w:font>
  <w:font w:name="Helvetica">
    <w:altName w:val="Arial"/>
    <w:panose1 w:val="020B0604020202020204"/>
    <w:charset w:val="00"/>
    <w:family w:val="auto"/>
    <w:pitch w:val="default"/>
    <w:sig w:usb0="00000000" w:usb1="00000000" w:usb2="00000000" w:usb3="00000000" w:csb0="00040001" w:csb1="00000000"/>
  </w:font>
  <w:font w:name="Arial">
    <w:panose1 w:val="020B0604020202020204"/>
    <w:charset w:val="00"/>
    <w:family w:val="auto"/>
    <w:pitch w:val="default"/>
    <w:sig w:usb0="00007A87" w:usb1="80000000" w:usb2="00000008" w:usb3="00000000" w:csb0="400001FF" w:csb1="F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P7DqV3S&#10;AQAAhQMAAA4AAAAAAAAAAQAgAAAAOAEAAGRycy9lMm9Eb2MueG1sUEsFBgAAAAAGAAYAWQEAAHwF&#10;AAAAAA==&#10;">
              <v:fill on="f" focussize="0,0"/>
              <v:stroke on="f" weight="1.25pt"/>
              <v:imagedata o:title=""/>
              <o:lock v:ext="edit" aspectratio="f"/>
              <v:textbox inset="0mm,0mm,0mm,0mm" style="mso-fit-shape-to-text:t;">
                <w:txbxContent>
                  <w:p>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EFDA1B"/>
    <w:multiLevelType w:val="singleLevel"/>
    <w:tmpl w:val="E9EFDA1B"/>
    <w:lvl w:ilvl="0" w:tentative="0">
      <w:start w:val="6"/>
      <w:numFmt w:val="chineseCounting"/>
      <w:suff w:val="nothing"/>
      <w:lvlText w:val="%1、"/>
      <w:lvlJc w:val="left"/>
      <w:rPr>
        <w:rFonts w:hint="eastAsia"/>
      </w:rPr>
    </w:lvl>
  </w:abstractNum>
  <w:abstractNum w:abstractNumId="1">
    <w:nsid w:val="EFFFF7A7"/>
    <w:multiLevelType w:val="singleLevel"/>
    <w:tmpl w:val="EFFFF7A7"/>
    <w:lvl w:ilvl="0" w:tentative="0">
      <w:start w:val="9"/>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220"/>
  <w:displayHorizontalDrawingGridEvery w:val="1"/>
  <w:displayVerticalDrawingGridEvery w:val="2"/>
  <w:noPunctuationKerning w:val="true"/>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YTA1YTEyN2Q4YzJjMzQ2OTEwOGI0NDQxM2FlODgifQ=="/>
  </w:docVars>
  <w:rsids>
    <w:rsidRoot w:val="00172A27"/>
    <w:rsid w:val="003E2F09"/>
    <w:rsid w:val="004D55B1"/>
    <w:rsid w:val="00D70893"/>
    <w:rsid w:val="01A82C8D"/>
    <w:rsid w:val="020E3E06"/>
    <w:rsid w:val="033D2428"/>
    <w:rsid w:val="04075A42"/>
    <w:rsid w:val="075539A7"/>
    <w:rsid w:val="08D170CA"/>
    <w:rsid w:val="09077801"/>
    <w:rsid w:val="0B014A25"/>
    <w:rsid w:val="0D8D4779"/>
    <w:rsid w:val="10B50699"/>
    <w:rsid w:val="126226B9"/>
    <w:rsid w:val="13EE3A98"/>
    <w:rsid w:val="179E27B4"/>
    <w:rsid w:val="17C76AD9"/>
    <w:rsid w:val="18730A0F"/>
    <w:rsid w:val="21AF48F3"/>
    <w:rsid w:val="24764291"/>
    <w:rsid w:val="25B52D6F"/>
    <w:rsid w:val="266F2816"/>
    <w:rsid w:val="26E06AFC"/>
    <w:rsid w:val="277420AE"/>
    <w:rsid w:val="278B7B24"/>
    <w:rsid w:val="27BB1A8B"/>
    <w:rsid w:val="2BDE3B62"/>
    <w:rsid w:val="2C24067A"/>
    <w:rsid w:val="2C602089"/>
    <w:rsid w:val="2CB24421"/>
    <w:rsid w:val="2D176CAC"/>
    <w:rsid w:val="39947BBD"/>
    <w:rsid w:val="39BC46D4"/>
    <w:rsid w:val="3F1C4C9F"/>
    <w:rsid w:val="3FBB1051"/>
    <w:rsid w:val="45DB181E"/>
    <w:rsid w:val="4907292A"/>
    <w:rsid w:val="4ACA2827"/>
    <w:rsid w:val="4C854292"/>
    <w:rsid w:val="4E1E6F01"/>
    <w:rsid w:val="4EE81F88"/>
    <w:rsid w:val="4F5C53A2"/>
    <w:rsid w:val="502E08BF"/>
    <w:rsid w:val="50C94E76"/>
    <w:rsid w:val="53913ABF"/>
    <w:rsid w:val="540901C9"/>
    <w:rsid w:val="546559AC"/>
    <w:rsid w:val="55F04E72"/>
    <w:rsid w:val="57A9177C"/>
    <w:rsid w:val="5D3A4C25"/>
    <w:rsid w:val="600B4F06"/>
    <w:rsid w:val="60651FB9"/>
    <w:rsid w:val="65E16737"/>
    <w:rsid w:val="677156E7"/>
    <w:rsid w:val="6CD77DBE"/>
    <w:rsid w:val="6F6A7A6E"/>
    <w:rsid w:val="71204DAF"/>
    <w:rsid w:val="73B04761"/>
    <w:rsid w:val="74FC4859"/>
    <w:rsid w:val="765662CA"/>
    <w:rsid w:val="7A805B74"/>
    <w:rsid w:val="7BAF0A27"/>
    <w:rsid w:val="7D807BB7"/>
    <w:rsid w:val="7E4744C6"/>
    <w:rsid w:val="7E8632D8"/>
    <w:rsid w:val="8E698D3D"/>
    <w:rsid w:val="EFFFD16B"/>
    <w:rsid w:val="F7FFDE2F"/>
    <w:rsid w:val="F9FF01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楷体_GB2312"/>
      <w:kern w:val="2"/>
      <w:sz w:val="32"/>
      <w:szCs w:val="24"/>
      <w:lang w:val="en-US" w:eastAsia="zh-CN" w:bidi="ar-SA"/>
    </w:rPr>
  </w:style>
  <w:style w:type="character" w:default="1" w:styleId="10">
    <w:name w:val="Default Paragraph Font"/>
    <w:link w:val="11"/>
    <w:semiHidden/>
    <w:uiPriority w:val="0"/>
  </w:style>
  <w:style w:type="table" w:default="1" w:styleId="9">
    <w:name w:val="Normal Table"/>
    <w:unhideWhenUsed/>
    <w:uiPriority w:val="99"/>
    <w:tblPr>
      <w:tblStyle w:val="9"/>
      <w:tblCellMar>
        <w:top w:w="0" w:type="dxa"/>
        <w:left w:w="108" w:type="dxa"/>
        <w:bottom w:w="0" w:type="dxa"/>
        <w:right w:w="108" w:type="dxa"/>
      </w:tblCellMar>
    </w:tblPr>
  </w:style>
  <w:style w:type="paragraph" w:styleId="2">
    <w:name w:val="Body Text"/>
    <w:basedOn w:val="1"/>
    <w:next w:val="3"/>
    <w:qFormat/>
    <w:uiPriority w:val="99"/>
    <w:pPr>
      <w:spacing w:beforeLines="30"/>
    </w:pPr>
    <w:rPr>
      <w:rFonts w:ascii="仿宋_GB2312" w:eastAsia="仿宋_GB2312"/>
      <w:kern w:val="0"/>
      <w:sz w:val="30"/>
    </w:rPr>
  </w:style>
  <w:style w:type="paragraph" w:styleId="3">
    <w:name w:val="Plain Text"/>
    <w:basedOn w:val="1"/>
    <w:qFormat/>
    <w:uiPriority w:val="99"/>
    <w:rPr>
      <w:rFonts w:ascii="宋体" w:hAnsi="Courier New" w:cs="宋体"/>
    </w:rPr>
  </w:style>
  <w:style w:type="paragraph" w:styleId="4">
    <w:name w:val="Salutation"/>
    <w:basedOn w:val="1"/>
    <w:next w:val="1"/>
    <w:qFormat/>
    <w:uiPriority w:val="0"/>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iPriority w:val="0"/>
    <w:pPr>
      <w:widowControl/>
      <w:spacing w:before="100" w:beforeLines="0" w:beforeAutospacing="1" w:after="100" w:afterLines="0" w:afterAutospacing="1"/>
      <w:jc w:val="left"/>
    </w:pPr>
    <w:rPr>
      <w:rFonts w:ascii="宋体" w:hAnsi="宋体" w:eastAsia="宋体" w:cs="宋体"/>
      <w:kern w:val="0"/>
      <w:sz w:val="24"/>
    </w:rPr>
  </w:style>
  <w:style w:type="paragraph" w:styleId="8">
    <w:name w:val="Body Text First Indent"/>
    <w:basedOn w:val="2"/>
    <w:qFormat/>
    <w:uiPriority w:val="0"/>
    <w:pPr>
      <w:ind w:firstLine="420" w:firstLineChars="100"/>
    </w:pPr>
    <w:rPr>
      <w:rFonts w:eastAsia="微软雅黑"/>
      <w:szCs w:val="21"/>
    </w:rPr>
  </w:style>
  <w:style w:type="paragraph" w:customStyle="1" w:styleId="11">
    <w:name w:val="Char"/>
    <w:basedOn w:val="1"/>
    <w:link w:val="10"/>
    <w:uiPriority w:val="0"/>
    <w:pPr>
      <w:spacing w:line="240" w:lineRule="atLeast"/>
      <w:ind w:left="420" w:firstLine="420"/>
    </w:pPr>
    <w:rPr>
      <w:rFonts w:eastAsia="宋体"/>
      <w:kern w:val="0"/>
      <w:sz w:val="21"/>
      <w:szCs w:val="21"/>
    </w:rPr>
  </w:style>
  <w:style w:type="character" w:styleId="12">
    <w:name w:val="Strong"/>
    <w:basedOn w:val="10"/>
    <w:uiPriority w:val="0"/>
    <w:rPr>
      <w:b/>
      <w:bCs/>
    </w:rPr>
  </w:style>
  <w:style w:type="character" w:styleId="13">
    <w:name w:val="FollowedHyperlink"/>
    <w:basedOn w:val="10"/>
    <w:uiPriority w:val="0"/>
    <w:rPr>
      <w:color w:val="800080"/>
      <w:u w:val="none"/>
    </w:rPr>
  </w:style>
  <w:style w:type="character" w:styleId="14">
    <w:name w:val="Emphasis"/>
    <w:basedOn w:val="10"/>
    <w:uiPriority w:val="0"/>
    <w:rPr>
      <w:b/>
      <w:bCs/>
    </w:rPr>
  </w:style>
  <w:style w:type="character" w:styleId="15">
    <w:name w:val="HTML Definition"/>
    <w:basedOn w:val="10"/>
    <w:uiPriority w:val="0"/>
  </w:style>
  <w:style w:type="character" w:styleId="16">
    <w:name w:val="HTML Variable"/>
    <w:basedOn w:val="10"/>
    <w:uiPriority w:val="0"/>
  </w:style>
  <w:style w:type="character" w:styleId="17">
    <w:name w:val="Hyperlink"/>
    <w:basedOn w:val="10"/>
    <w:uiPriority w:val="0"/>
    <w:rPr>
      <w:color w:val="0000FF"/>
      <w:u w:val="none"/>
    </w:rPr>
  </w:style>
  <w:style w:type="character" w:styleId="18">
    <w:name w:val="HTML Code"/>
    <w:basedOn w:val="10"/>
    <w:uiPriority w:val="0"/>
    <w:rPr>
      <w:rFonts w:ascii="Courier New" w:hAnsi="Courier New"/>
      <w:sz w:val="20"/>
    </w:rPr>
  </w:style>
  <w:style w:type="character" w:styleId="19">
    <w:name w:val="HTML Cite"/>
    <w:basedOn w:val="10"/>
    <w:uiPriority w:val="0"/>
  </w:style>
  <w:style w:type="character" w:styleId="20">
    <w:name w:val="HTML Keyboard"/>
    <w:basedOn w:val="10"/>
    <w:uiPriority w:val="0"/>
    <w:rPr>
      <w:rFonts w:ascii="Courier New" w:hAnsi="Courier New"/>
      <w:sz w:val="20"/>
    </w:rPr>
  </w:style>
  <w:style w:type="character" w:styleId="21">
    <w:name w:val="HTML Sample"/>
    <w:basedOn w:val="10"/>
    <w:uiPriority w:val="0"/>
    <w:rPr>
      <w:rFonts w:ascii="Courier New" w:hAnsi="Courier New"/>
    </w:rPr>
  </w:style>
  <w:style w:type="character" w:customStyle="1" w:styleId="22">
    <w:name w:val="layui-layer-tabnow"/>
    <w:basedOn w:val="10"/>
    <w:uiPriority w:val="0"/>
    <w:rPr>
      <w:bdr w:val="single" w:color="CCCCCC" w:sz="6" w:space="0"/>
      <w:shd w:val="clear" w:color="auto" w:fill="FFFFFF"/>
    </w:rPr>
  </w:style>
  <w:style w:type="character" w:customStyle="1" w:styleId="23">
    <w:name w:val="first-child"/>
    <w:basedOn w:val="10"/>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13</Pages>
  <Words>6413</Words>
  <Characters>6833</Characters>
  <Lines>16</Lines>
  <Paragraphs>4</Paragraphs>
  <TotalTime>8</TotalTime>
  <ScaleCrop>false</ScaleCrop>
  <LinksUpToDate>false</LinksUpToDate>
  <CharactersWithSpaces>6880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2015-02-05T01:48:00Z</dcterms:created>
  <dc:creator>computer</dc:creator>
  <cp:lastModifiedBy>user</cp:lastModifiedBy>
  <cp:lastPrinted>2017-04-10T22:21:44Z</cp:lastPrinted>
  <dcterms:modified xsi:type="dcterms:W3CDTF">2022-09-22T17:55:36Z</dcterms:modified>
  <dc:title>广元经济技术开发区管理委员会</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8BD3354FEE874D339E70AFFE9438B3CF</vt:lpwstr>
  </property>
</Properties>
</file>