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themeColor="text1"/>
          <w:sz w:val="48"/>
          <w:szCs w:val="48"/>
          <w:lang w:eastAsia="zh-CN"/>
          <w14:textFill>
            <w14:solidFill>
              <w14:schemeClr w14:val="tx1"/>
            </w14:solidFill>
          </w14:textFill>
        </w:rPr>
      </w:pPr>
      <w:bookmarkStart w:id="958" w:name="_GoBack"/>
      <w:bookmarkEnd w:id="958"/>
      <w:r>
        <w:rPr>
          <w:rFonts w:hint="eastAsia" w:ascii="宋体" w:hAnsi="宋体" w:eastAsia="宋体" w:cs="宋体"/>
          <w:b/>
          <w:bCs/>
          <w:color w:val="000000" w:themeColor="text1"/>
          <w:sz w:val="48"/>
          <w:szCs w:val="48"/>
          <w:lang w:eastAsia="zh-CN"/>
          <w14:textFill>
            <w14:solidFill>
              <w14:schemeClr w14:val="tx1"/>
            </w14:solidFill>
          </w14:textFill>
        </w:rPr>
        <w:t>广元经济技术开发区农业农村工作局长江流域重点水域十年禁捕视频监控系统建设及运行维护服务采购项目</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sz w:val="30"/>
          <w:szCs w:val="30"/>
          <w:highlight w:val="none"/>
          <w:lang w:eastAsia="zh-CN"/>
          <w14:textFill>
            <w14:solidFill>
              <w14:schemeClr w14:val="tx1"/>
            </w14:solidFill>
          </w14:textFill>
        </w:rPr>
        <w:t>项目编号：SCCS-FZC-202201</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宋体" w:hAnsi="宋体" w:eastAsia="宋体" w:cs="宋体"/>
          <w:b/>
          <w:color w:val="000000" w:themeColor="text1"/>
          <w:sz w:val="72"/>
          <w:szCs w:val="72"/>
          <w14:textFill>
            <w14:solidFill>
              <w14:schemeClr w14:val="tx1"/>
            </w14:solidFill>
          </w14:textFill>
        </w:rPr>
      </w:pPr>
      <w:r>
        <w:rPr>
          <w:rFonts w:hint="eastAsia" w:ascii="宋体" w:hAnsi="宋体" w:eastAsia="宋体" w:cs="宋体"/>
          <w:b/>
          <w:color w:val="000000" w:themeColor="text1"/>
          <w:sz w:val="72"/>
          <w:szCs w:val="72"/>
          <w14:textFill>
            <w14:solidFill>
              <w14:schemeClr w14:val="tx1"/>
            </w14:solidFill>
          </w14:textFill>
        </w:rPr>
        <w:t>竞</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宋体" w:hAnsi="宋体" w:eastAsia="宋体" w:cs="宋体"/>
          <w:b/>
          <w:color w:val="000000" w:themeColor="text1"/>
          <w:sz w:val="72"/>
          <w:szCs w:val="72"/>
          <w14:textFill>
            <w14:solidFill>
              <w14:schemeClr w14:val="tx1"/>
            </w14:solidFill>
          </w14:textFill>
        </w:rPr>
      </w:pPr>
      <w:r>
        <w:rPr>
          <w:rFonts w:hint="eastAsia" w:ascii="宋体" w:hAnsi="宋体" w:eastAsia="宋体" w:cs="宋体"/>
          <w:b/>
          <w:color w:val="000000" w:themeColor="text1"/>
          <w:sz w:val="72"/>
          <w:szCs w:val="72"/>
          <w14:textFill>
            <w14:solidFill>
              <w14:schemeClr w14:val="tx1"/>
            </w14:solidFill>
          </w14:textFill>
        </w:rPr>
        <w:t>争</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宋体" w:hAnsi="宋体" w:eastAsia="宋体" w:cs="宋体"/>
          <w:b/>
          <w:color w:val="000000" w:themeColor="text1"/>
          <w:sz w:val="72"/>
          <w:szCs w:val="72"/>
          <w14:textFill>
            <w14:solidFill>
              <w14:schemeClr w14:val="tx1"/>
            </w14:solidFill>
          </w14:textFill>
        </w:rPr>
      </w:pPr>
      <w:r>
        <w:rPr>
          <w:rFonts w:hint="eastAsia" w:ascii="宋体" w:hAnsi="宋体" w:eastAsia="宋体" w:cs="宋体"/>
          <w:b/>
          <w:color w:val="000000" w:themeColor="text1"/>
          <w:sz w:val="72"/>
          <w:szCs w:val="72"/>
          <w14:textFill>
            <w14:solidFill>
              <w14:schemeClr w14:val="tx1"/>
            </w14:solidFill>
          </w14:textFill>
        </w:rPr>
        <w:t>性</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宋体" w:hAnsi="宋体" w:eastAsia="宋体" w:cs="宋体"/>
          <w:b/>
          <w:color w:val="000000" w:themeColor="text1"/>
          <w:sz w:val="72"/>
          <w:szCs w:val="72"/>
          <w14:textFill>
            <w14:solidFill>
              <w14:schemeClr w14:val="tx1"/>
            </w14:solidFill>
          </w14:textFill>
        </w:rPr>
      </w:pPr>
      <w:r>
        <w:rPr>
          <w:rFonts w:hint="eastAsia" w:ascii="宋体" w:hAnsi="宋体" w:eastAsia="宋体" w:cs="宋体"/>
          <w:b/>
          <w:color w:val="000000" w:themeColor="text1"/>
          <w:sz w:val="72"/>
          <w:szCs w:val="72"/>
          <w14:textFill>
            <w14:solidFill>
              <w14:schemeClr w14:val="tx1"/>
            </w14:solidFill>
          </w14:textFill>
        </w:rPr>
        <w:t>磋</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宋体" w:hAnsi="宋体" w:eastAsia="宋体" w:cs="宋体"/>
          <w:b/>
          <w:color w:val="000000" w:themeColor="text1"/>
          <w:sz w:val="72"/>
          <w:szCs w:val="72"/>
          <w14:textFill>
            <w14:solidFill>
              <w14:schemeClr w14:val="tx1"/>
            </w14:solidFill>
          </w14:textFill>
        </w:rPr>
      </w:pPr>
      <w:r>
        <w:rPr>
          <w:rFonts w:hint="eastAsia" w:ascii="宋体" w:hAnsi="宋体" w:eastAsia="宋体" w:cs="宋体"/>
          <w:b/>
          <w:color w:val="000000" w:themeColor="text1"/>
          <w:sz w:val="72"/>
          <w:szCs w:val="72"/>
          <w14:textFill>
            <w14:solidFill>
              <w14:schemeClr w14:val="tx1"/>
            </w14:solidFill>
          </w14:textFill>
        </w:rPr>
        <w:t>商</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宋体" w:hAnsi="宋体" w:eastAsia="宋体" w:cs="宋体"/>
          <w:b/>
          <w:color w:val="000000" w:themeColor="text1"/>
          <w:sz w:val="72"/>
          <w:szCs w:val="72"/>
          <w14:textFill>
            <w14:solidFill>
              <w14:schemeClr w14:val="tx1"/>
            </w14:solidFill>
          </w14:textFill>
        </w:rPr>
      </w:pPr>
      <w:r>
        <w:rPr>
          <w:rFonts w:hint="eastAsia" w:ascii="宋体" w:hAnsi="宋体" w:eastAsia="宋体" w:cs="宋体"/>
          <w:b/>
          <w:color w:val="000000" w:themeColor="text1"/>
          <w:sz w:val="72"/>
          <w:szCs w:val="72"/>
          <w14:textFill>
            <w14:solidFill>
              <w14:schemeClr w14:val="tx1"/>
            </w14:solidFill>
          </w14:textFill>
        </w:rPr>
        <w:t>文</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宋体" w:hAnsi="宋体" w:eastAsia="宋体" w:cs="宋体"/>
          <w:b/>
          <w:color w:val="000000" w:themeColor="text1"/>
          <w:sz w:val="72"/>
          <w:szCs w:val="72"/>
          <w14:textFill>
            <w14:solidFill>
              <w14:schemeClr w14:val="tx1"/>
            </w14:solidFill>
          </w14:textFill>
        </w:rPr>
      </w:pPr>
      <w:r>
        <w:rPr>
          <w:rFonts w:hint="eastAsia" w:ascii="宋体" w:hAnsi="宋体" w:eastAsia="宋体" w:cs="宋体"/>
          <w:b/>
          <w:color w:val="000000" w:themeColor="text1"/>
          <w:sz w:val="72"/>
          <w:szCs w:val="72"/>
          <w14:textFill>
            <w14:solidFill>
              <w14:schemeClr w14:val="tx1"/>
            </w14:solidFill>
          </w14:textFill>
        </w:rPr>
        <w:t>件</w:t>
      </w:r>
    </w:p>
    <w:p>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000000" w:themeColor="text1"/>
          <w14:textFill>
            <w14:solidFill>
              <w14:schemeClr w14:val="tx1"/>
            </w14:solidFill>
          </w14:textFill>
        </w:rPr>
      </w:pPr>
    </w:p>
    <w:p>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326" w:leftChars="-405" w:hanging="524" w:hangingChars="163"/>
        <w:jc w:val="center"/>
        <w:textAlignment w:val="auto"/>
        <w:rPr>
          <w:rFonts w:hint="eastAsia" w:ascii="宋体" w:hAnsi="宋体" w:eastAsia="宋体" w:cs="宋体"/>
          <w:b/>
          <w:color w:val="000000" w:themeColor="text1"/>
          <w:sz w:val="32"/>
          <w:szCs w:val="32"/>
          <w14:textFill>
            <w14:solidFill>
              <w14:schemeClr w14:val="tx1"/>
            </w14:solidFill>
          </w14:textFill>
        </w:rPr>
      </w:pPr>
      <w:bookmarkStart w:id="0" w:name="_Hlt101843627"/>
      <w:bookmarkEnd w:id="0"/>
      <w:bookmarkStart w:id="1" w:name="_Hlt101233737"/>
      <w:bookmarkEnd w:id="1"/>
      <w:bookmarkStart w:id="2" w:name="_Toc15135"/>
      <w:bookmarkStart w:id="3" w:name="_Toc24121"/>
      <w:bookmarkStart w:id="4" w:name="_Toc18650"/>
      <w:bookmarkStart w:id="5" w:name="_Toc28711"/>
      <w:bookmarkStart w:id="6" w:name="_Toc25568"/>
      <w:bookmarkStart w:id="7" w:name="_Toc10582"/>
      <w:bookmarkStart w:id="8" w:name="_Toc5370"/>
      <w:bookmarkStart w:id="9" w:name="_Toc30934"/>
      <w:bookmarkStart w:id="10" w:name="_Toc25892"/>
      <w:bookmarkStart w:id="11" w:name="_Toc18159"/>
      <w:bookmarkStart w:id="12" w:name="_Toc6101"/>
      <w:bookmarkStart w:id="13" w:name="_Toc19570"/>
      <w:bookmarkStart w:id="14" w:name="_Toc1542"/>
      <w:bookmarkStart w:id="15" w:name="_Toc7960"/>
      <w:bookmarkStart w:id="16" w:name="_Toc17771"/>
      <w:bookmarkStart w:id="17" w:name="_Toc19908"/>
      <w:bookmarkStart w:id="18" w:name="_Toc8715"/>
      <w:bookmarkStart w:id="19" w:name="_Toc9895"/>
      <w:bookmarkStart w:id="20" w:name="_Toc15026"/>
      <w:bookmarkStart w:id="21" w:name="_Toc26578"/>
      <w:bookmarkStart w:id="22" w:name="_Toc12183"/>
      <w:bookmarkStart w:id="23" w:name="_Toc14538"/>
      <w:bookmarkStart w:id="24" w:name="_Toc4015"/>
      <w:bookmarkStart w:id="25" w:name="_Toc32072"/>
      <w:bookmarkStart w:id="26" w:name="_Toc17501"/>
      <w:bookmarkStart w:id="27" w:name="_Toc30635"/>
      <w:bookmarkStart w:id="28" w:name="_Toc3492"/>
      <w:bookmarkStart w:id="29" w:name="_Toc1251"/>
      <w:bookmarkStart w:id="30" w:name="_Toc12433"/>
      <w:bookmarkStart w:id="31" w:name="_Toc26413"/>
      <w:bookmarkStart w:id="32" w:name="_Toc11465"/>
      <w:bookmarkStart w:id="33" w:name="_Toc20813"/>
      <w:bookmarkStart w:id="34" w:name="_Toc19244"/>
      <w:bookmarkStart w:id="35" w:name="_Toc15777"/>
      <w:bookmarkStart w:id="36" w:name="_Toc17841"/>
      <w:bookmarkStart w:id="37" w:name="_Toc7413"/>
      <w:bookmarkStart w:id="38" w:name="_Toc16874"/>
      <w:bookmarkStart w:id="39" w:name="_Toc3728"/>
      <w:bookmarkStart w:id="40" w:name="_Toc27662"/>
      <w:bookmarkStart w:id="41" w:name="_Toc22061"/>
      <w:bookmarkStart w:id="42" w:name="_Toc12361"/>
      <w:bookmarkStart w:id="43" w:name="_Toc24167"/>
      <w:bookmarkStart w:id="44" w:name="_Toc21383"/>
      <w:bookmarkStart w:id="45" w:name="_Toc11701"/>
      <w:bookmarkStart w:id="46" w:name="_Toc11926"/>
      <w:bookmarkStart w:id="47" w:name="_Toc4870"/>
      <w:bookmarkStart w:id="48" w:name="_Toc1189"/>
      <w:bookmarkStart w:id="49" w:name="_Toc1351"/>
      <w:bookmarkStart w:id="50" w:name="_Toc28801"/>
      <w:bookmarkStart w:id="51" w:name="_Toc19136"/>
      <w:bookmarkStart w:id="52" w:name="_Toc32407"/>
      <w:bookmarkStart w:id="53" w:name="_Toc23270"/>
      <w:bookmarkStart w:id="54" w:name="_Toc4766"/>
      <w:bookmarkStart w:id="55" w:name="_Toc130"/>
      <w:bookmarkStart w:id="56" w:name="_Toc7068"/>
      <w:bookmarkStart w:id="57" w:name="_Toc13042"/>
      <w:bookmarkStart w:id="58" w:name="_Toc5892"/>
      <w:bookmarkStart w:id="59" w:name="_Toc7426"/>
      <w:bookmarkStart w:id="60" w:name="_Toc29549"/>
      <w:bookmarkStart w:id="61" w:name="_Toc24600"/>
      <w:bookmarkStart w:id="62" w:name="_Toc454461444"/>
      <w:bookmarkStart w:id="63" w:name="_Toc27940"/>
      <w:bookmarkStart w:id="64" w:name="_Toc11659"/>
      <w:bookmarkStart w:id="65" w:name="_Toc4219"/>
      <w:bookmarkStart w:id="66" w:name="_Toc255"/>
      <w:bookmarkStart w:id="67" w:name="_Toc505"/>
      <w:bookmarkStart w:id="68" w:name="_Toc12396"/>
      <w:bookmarkStart w:id="69" w:name="_Toc8412"/>
      <w:bookmarkStart w:id="70" w:name="_Toc24110"/>
      <w:bookmarkStart w:id="71" w:name="_Toc18733"/>
      <w:bookmarkStart w:id="72" w:name="_Toc2017"/>
      <w:bookmarkStart w:id="73" w:name="_Toc11678"/>
      <w:bookmarkStart w:id="74" w:name="_Toc24509"/>
      <w:bookmarkStart w:id="75" w:name="_Toc19180"/>
      <w:bookmarkStart w:id="76" w:name="_Toc13269"/>
      <w:bookmarkStart w:id="77" w:name="_Toc27571"/>
      <w:bookmarkStart w:id="78" w:name="_Toc28361"/>
      <w:bookmarkStart w:id="79" w:name="_Toc26381"/>
      <w:r>
        <w:rPr>
          <w:rFonts w:hint="eastAsia" w:ascii="宋体" w:hAnsi="宋体" w:eastAsia="宋体" w:cs="宋体"/>
          <w:b/>
          <w:color w:val="000000" w:themeColor="text1"/>
          <w:sz w:val="32"/>
          <w:szCs w:val="32"/>
          <w:lang w:val="en-US" w:eastAsia="zh-CN"/>
          <w14:textFill>
            <w14:solidFill>
              <w14:schemeClr w14:val="tx1"/>
            </w14:solidFill>
          </w14:textFill>
        </w:rPr>
        <w:t xml:space="preserve">      </w:t>
      </w:r>
      <w:r>
        <w:rPr>
          <w:rFonts w:hint="eastAsia" w:ascii="宋体" w:hAnsi="宋体" w:eastAsia="宋体" w:cs="宋体"/>
          <w:b/>
          <w:color w:val="000000" w:themeColor="text1"/>
          <w:sz w:val="32"/>
          <w:szCs w:val="32"/>
          <w14:textFill>
            <w14:solidFill>
              <w14:schemeClr w14:val="tx1"/>
            </w14:solidFill>
          </w14:textFill>
        </w:rPr>
        <w:t>中国·四川（广元）</w:t>
      </w:r>
    </w:p>
    <w:tbl>
      <w:tblPr>
        <w:tblStyle w:val="15"/>
        <w:tblW w:w="0" w:type="auto"/>
        <w:jc w:val="center"/>
        <w:tblLayout w:type="autofit"/>
        <w:tblCellMar>
          <w:top w:w="0" w:type="dxa"/>
          <w:left w:w="108" w:type="dxa"/>
          <w:bottom w:w="0" w:type="dxa"/>
          <w:right w:w="108" w:type="dxa"/>
        </w:tblCellMar>
      </w:tblPr>
      <w:tblGrid>
        <w:gridCol w:w="5555"/>
        <w:gridCol w:w="2023"/>
      </w:tblGrid>
      <w:tr>
        <w:tblPrEx>
          <w:tblCellMar>
            <w:top w:w="0" w:type="dxa"/>
            <w:left w:w="108" w:type="dxa"/>
            <w:bottom w:w="0" w:type="dxa"/>
            <w:right w:w="108" w:type="dxa"/>
          </w:tblCellMar>
        </w:tblPrEx>
        <w:trPr>
          <w:trHeight w:val="521" w:hRule="atLeast"/>
          <w:jc w:val="center"/>
        </w:trPr>
        <w:tc>
          <w:tcPr>
            <w:tcW w:w="55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lang w:val="zh-CN"/>
                <w14:textFill>
                  <w14:solidFill>
                    <w14:schemeClr w14:val="tx1"/>
                  </w14:solidFill>
                </w14:textFill>
              </w:rPr>
              <w:t>广元经济技术开发区农业农村工作局</w:t>
            </w:r>
          </w:p>
        </w:tc>
        <w:tc>
          <w:tcPr>
            <w:tcW w:w="2023"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right="-321" w:rightChars="-153" w:firstLine="392" w:firstLineChars="122"/>
              <w:jc w:val="center"/>
              <w:textAlignment w:val="auto"/>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共同编制</w:t>
            </w:r>
          </w:p>
        </w:tc>
      </w:tr>
      <w:tr>
        <w:tblPrEx>
          <w:tblCellMar>
            <w:top w:w="0" w:type="dxa"/>
            <w:left w:w="108" w:type="dxa"/>
            <w:bottom w:w="0" w:type="dxa"/>
            <w:right w:w="108" w:type="dxa"/>
          </w:tblCellMar>
        </w:tblPrEx>
        <w:trPr>
          <w:trHeight w:val="510" w:hRule="atLeast"/>
          <w:jc w:val="center"/>
        </w:trPr>
        <w:tc>
          <w:tcPr>
            <w:tcW w:w="5555" w:type="dxa"/>
            <w:noWrap w:val="0"/>
            <w:vAlign w:val="top"/>
          </w:tcPr>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000000" w:themeColor="text1"/>
                <w:sz w:val="32"/>
                <w:szCs w:val="32"/>
                <w:lang w:eastAsia="zh-CN"/>
                <w14:textFill>
                  <w14:solidFill>
                    <w14:schemeClr w14:val="tx1"/>
                  </w14:solidFill>
                </w14:textFill>
              </w:rPr>
            </w:pPr>
            <w:r>
              <w:rPr>
                <w:rFonts w:hint="eastAsia" w:ascii="宋体" w:hAnsi="宋体" w:eastAsia="宋体" w:cs="宋体"/>
                <w:b/>
                <w:color w:val="000000" w:themeColor="text1"/>
                <w:sz w:val="32"/>
                <w:szCs w:val="32"/>
                <w:lang w:eastAsia="zh-CN"/>
                <w14:textFill>
                  <w14:solidFill>
                    <w14:schemeClr w14:val="tx1"/>
                  </w14:solidFill>
                </w14:textFill>
              </w:rPr>
              <w:t>四川辰时工程项目管理有限责任公司</w:t>
            </w:r>
          </w:p>
        </w:tc>
        <w:tc>
          <w:tcPr>
            <w:tcW w:w="2023" w:type="dxa"/>
            <w:vMerge w:val="continue"/>
            <w:noWrap w:val="0"/>
            <w:vAlign w:val="top"/>
          </w:tcPr>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000000" w:themeColor="text1"/>
                <w:sz w:val="32"/>
                <w:szCs w:val="32"/>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202</w:t>
      </w:r>
      <w:r>
        <w:rPr>
          <w:rFonts w:hint="eastAsia" w:ascii="宋体" w:hAnsi="宋体" w:eastAsia="宋体" w:cs="宋体"/>
          <w:b/>
          <w:bCs/>
          <w:color w:val="000000" w:themeColor="text1"/>
          <w:sz w:val="32"/>
          <w:szCs w:val="32"/>
          <w:lang w:val="en-US" w:eastAsia="zh-CN"/>
          <w14:textFill>
            <w14:solidFill>
              <w14:schemeClr w14:val="tx1"/>
            </w14:solidFill>
          </w14:textFill>
        </w:rPr>
        <w:t>2</w:t>
      </w:r>
      <w:r>
        <w:rPr>
          <w:rFonts w:hint="eastAsia" w:ascii="宋体" w:hAnsi="宋体" w:eastAsia="宋体" w:cs="宋体"/>
          <w:b/>
          <w:bCs/>
          <w:color w:val="000000" w:themeColor="text1"/>
          <w:sz w:val="32"/>
          <w:szCs w:val="32"/>
          <w14:textFill>
            <w14:solidFill>
              <w14:schemeClr w14:val="tx1"/>
            </w14:solidFill>
          </w14:textFill>
        </w:rPr>
        <w:t>年</w:t>
      </w:r>
      <w:r>
        <w:rPr>
          <w:rFonts w:hint="eastAsia" w:ascii="宋体" w:hAnsi="宋体" w:cs="宋体"/>
          <w:b/>
          <w:bCs/>
          <w:color w:val="000000" w:themeColor="text1"/>
          <w:sz w:val="32"/>
          <w:szCs w:val="32"/>
          <w:lang w:val="en-US" w:eastAsia="zh-CN"/>
          <w14:textFill>
            <w14:solidFill>
              <w14:schemeClr w14:val="tx1"/>
            </w14:solidFill>
          </w14:textFill>
        </w:rPr>
        <w:t>6</w:t>
      </w:r>
      <w:r>
        <w:rPr>
          <w:rFonts w:hint="eastAsia" w:ascii="宋体" w:hAnsi="宋体" w:eastAsia="宋体" w:cs="宋体"/>
          <w:b/>
          <w:bCs/>
          <w:color w:val="000000" w:themeColor="text1"/>
          <w:sz w:val="32"/>
          <w:szCs w:val="32"/>
          <w14:textFill>
            <w14:solidFill>
              <w14:schemeClr w14:val="tx1"/>
            </w14:solidFill>
          </w14:textFill>
        </w:rPr>
        <w:t>月</w:t>
      </w:r>
    </w:p>
    <w:p>
      <w:pPr>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br w:type="page"/>
      </w:r>
    </w:p>
    <w:p>
      <w:pPr>
        <w:pStyle w:val="2"/>
        <w:rPr>
          <w:rFonts w:hint="eastAsia" w:ascii="宋体" w:hAnsi="宋体" w:eastAsia="宋体" w:cs="宋体"/>
          <w:color w:val="000000" w:themeColor="text1"/>
          <w14:textFill>
            <w14:solidFill>
              <w14:schemeClr w14:val="tx1"/>
            </w14:solidFill>
          </w14:textFill>
        </w:rPr>
      </w:pPr>
    </w:p>
    <w:p>
      <w:pPr>
        <w:keepNext/>
        <w:keepLines/>
        <w:spacing w:line="480" w:lineRule="auto"/>
        <w:jc w:val="center"/>
        <w:rPr>
          <w:rFonts w:hint="eastAsia" w:ascii="宋体" w:hAnsi="宋体" w:eastAsia="宋体" w:cs="宋体"/>
          <w:bCs/>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color w:val="000000" w:themeColor="text1"/>
          <w:sz w:val="36"/>
          <w:szCs w:val="36"/>
          <w14:textFill>
            <w14:solidFill>
              <w14:schemeClr w14:val="tx1"/>
            </w14:solidFill>
          </w14:textFill>
        </w:rPr>
        <w:t>目   录</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TOC \o "1-2" \h  \u </w:instrText>
      </w:r>
      <w:r>
        <w:rPr>
          <w:rFonts w:hint="eastAsia" w:ascii="宋体" w:hAnsi="宋体" w:eastAsia="宋体" w:cs="宋体"/>
          <w:b/>
          <w:bCs/>
          <w:color w:val="000000" w:themeColor="text1"/>
          <w:sz w:val="28"/>
          <w:szCs w:val="28"/>
          <w14:textFill>
            <w14:solidFill>
              <w14:schemeClr w14:val="tx1"/>
            </w14:solidFill>
          </w14:textFill>
        </w:rPr>
        <w:fldChar w:fldCharType="separate"/>
      </w:r>
    </w:p>
    <w:p>
      <w:pPr>
        <w:pStyle w:val="13"/>
        <w:tabs>
          <w:tab w:val="right" w:leader="dot" w:pos="9750"/>
        </w:tabs>
        <w:spacing w:line="480" w:lineRule="auto"/>
        <w:ind w:left="0" w:leftChars="0"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fldChar w:fldCharType="begin"/>
      </w:r>
      <w:r>
        <w:rPr>
          <w:rFonts w:hint="eastAsia" w:ascii="宋体" w:hAnsi="宋体" w:eastAsia="宋体" w:cs="宋体"/>
          <w:bCs/>
          <w:color w:val="000000" w:themeColor="text1"/>
          <w:sz w:val="28"/>
          <w:szCs w:val="28"/>
          <w:highlight w:val="none"/>
          <w14:textFill>
            <w14:solidFill>
              <w14:schemeClr w14:val="tx1"/>
            </w14:solidFill>
          </w14:textFill>
        </w:rPr>
        <w:instrText xml:space="preserve"> HYPERLINK \l _Toc10669 </w:instrText>
      </w:r>
      <w:r>
        <w:rPr>
          <w:rFonts w:hint="eastAsia" w:ascii="宋体" w:hAnsi="宋体" w:eastAsia="宋体" w:cs="宋体"/>
          <w:bCs/>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第一章  磋商邀请</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_Toc10669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1</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bCs/>
          <w:color w:val="000000" w:themeColor="text1"/>
          <w:sz w:val="28"/>
          <w:szCs w:val="28"/>
          <w:highlight w:val="none"/>
          <w14:textFill>
            <w14:solidFill>
              <w14:schemeClr w14:val="tx1"/>
            </w14:solidFill>
          </w14:textFill>
        </w:rPr>
        <w:fldChar w:fldCharType="end"/>
      </w:r>
    </w:p>
    <w:p>
      <w:pPr>
        <w:pStyle w:val="11"/>
        <w:tabs>
          <w:tab w:val="right" w:leader="dot" w:pos="9750"/>
        </w:tabs>
        <w:spacing w:line="48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fldChar w:fldCharType="begin"/>
      </w:r>
      <w:r>
        <w:rPr>
          <w:rFonts w:hint="eastAsia" w:ascii="宋体" w:hAnsi="宋体" w:eastAsia="宋体" w:cs="宋体"/>
          <w:bCs/>
          <w:color w:val="000000" w:themeColor="text1"/>
          <w:sz w:val="28"/>
          <w:szCs w:val="28"/>
          <w:highlight w:val="none"/>
          <w14:textFill>
            <w14:solidFill>
              <w14:schemeClr w14:val="tx1"/>
            </w14:solidFill>
          </w14:textFill>
        </w:rPr>
        <w:instrText xml:space="preserve"> HYPERLINK \l _Toc18831 </w:instrText>
      </w:r>
      <w:r>
        <w:rPr>
          <w:rFonts w:hint="eastAsia" w:ascii="宋体" w:hAnsi="宋体" w:eastAsia="宋体" w:cs="宋体"/>
          <w:bCs/>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第二章  磋商须知</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u w:val="none"/>
          <w:lang w:val="en-US" w:eastAsia="zh-CN"/>
          <w14:textFill>
            <w14:solidFill>
              <w14:schemeClr w14:val="tx1"/>
            </w14:solidFill>
          </w14:textFill>
        </w:rPr>
        <w:t>6</w:t>
      </w:r>
      <w:r>
        <w:rPr>
          <w:rFonts w:hint="eastAsia" w:ascii="宋体" w:hAnsi="宋体" w:eastAsia="宋体" w:cs="宋体"/>
          <w:bCs/>
          <w:color w:val="000000" w:themeColor="text1"/>
          <w:sz w:val="28"/>
          <w:szCs w:val="28"/>
          <w:highlight w:val="none"/>
          <w14:textFill>
            <w14:solidFill>
              <w14:schemeClr w14:val="tx1"/>
            </w14:solidFill>
          </w14:textFill>
        </w:rPr>
        <w:fldChar w:fldCharType="end"/>
      </w:r>
    </w:p>
    <w:p>
      <w:pPr>
        <w:pStyle w:val="11"/>
        <w:tabs>
          <w:tab w:val="right" w:leader="dot" w:pos="9750"/>
        </w:tabs>
        <w:spacing w:line="48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fldChar w:fldCharType="begin"/>
      </w:r>
      <w:r>
        <w:rPr>
          <w:rFonts w:hint="eastAsia" w:ascii="宋体" w:hAnsi="宋体" w:eastAsia="宋体" w:cs="宋体"/>
          <w:bCs/>
          <w:color w:val="000000" w:themeColor="text1"/>
          <w:sz w:val="28"/>
          <w:szCs w:val="28"/>
          <w:highlight w:val="none"/>
          <w14:textFill>
            <w14:solidFill>
              <w14:schemeClr w14:val="tx1"/>
            </w14:solidFill>
          </w14:textFill>
        </w:rPr>
        <w:instrText xml:space="preserve"> HYPERLINK \l _Toc7958 </w:instrText>
      </w:r>
      <w:r>
        <w:rPr>
          <w:rFonts w:hint="eastAsia" w:ascii="宋体" w:hAnsi="宋体" w:eastAsia="宋体" w:cs="宋体"/>
          <w:bCs/>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第三章  供应商资格条件要求</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_Toc7958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30</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bCs/>
          <w:color w:val="000000" w:themeColor="text1"/>
          <w:sz w:val="28"/>
          <w:szCs w:val="28"/>
          <w:highlight w:val="none"/>
          <w14:textFill>
            <w14:solidFill>
              <w14:schemeClr w14:val="tx1"/>
            </w14:solidFill>
          </w14:textFill>
        </w:rPr>
        <w:fldChar w:fldCharType="end"/>
      </w:r>
    </w:p>
    <w:p>
      <w:pPr>
        <w:pStyle w:val="11"/>
        <w:tabs>
          <w:tab w:val="right" w:leader="dot" w:pos="9750"/>
        </w:tabs>
        <w:spacing w:line="48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fldChar w:fldCharType="begin"/>
      </w:r>
      <w:r>
        <w:rPr>
          <w:rFonts w:hint="eastAsia" w:ascii="宋体" w:hAnsi="宋体" w:eastAsia="宋体" w:cs="宋体"/>
          <w:bCs/>
          <w:color w:val="000000" w:themeColor="text1"/>
          <w:sz w:val="28"/>
          <w:szCs w:val="28"/>
          <w:highlight w:val="none"/>
          <w14:textFill>
            <w14:solidFill>
              <w14:schemeClr w14:val="tx1"/>
            </w14:solidFill>
          </w14:textFill>
        </w:rPr>
        <w:instrText xml:space="preserve"> HYPERLINK \l _Toc10029 </w:instrText>
      </w:r>
      <w:r>
        <w:rPr>
          <w:rFonts w:hint="eastAsia" w:ascii="宋体" w:hAnsi="宋体" w:eastAsia="宋体" w:cs="宋体"/>
          <w:bCs/>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第四章  供应商资格证明材料</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_Toc10029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31</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bCs/>
          <w:color w:val="000000" w:themeColor="text1"/>
          <w:sz w:val="28"/>
          <w:szCs w:val="28"/>
          <w:highlight w:val="none"/>
          <w14:textFill>
            <w14:solidFill>
              <w14:schemeClr w14:val="tx1"/>
            </w14:solidFill>
          </w14:textFill>
        </w:rPr>
        <w:fldChar w:fldCharType="end"/>
      </w:r>
    </w:p>
    <w:p>
      <w:pPr>
        <w:pStyle w:val="11"/>
        <w:tabs>
          <w:tab w:val="right" w:leader="dot" w:pos="9750"/>
        </w:tabs>
        <w:spacing w:line="48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fldChar w:fldCharType="begin"/>
      </w:r>
      <w:r>
        <w:rPr>
          <w:rFonts w:hint="eastAsia" w:ascii="宋体" w:hAnsi="宋体" w:eastAsia="宋体" w:cs="宋体"/>
          <w:bCs/>
          <w:color w:val="000000" w:themeColor="text1"/>
          <w:sz w:val="28"/>
          <w:szCs w:val="28"/>
          <w:highlight w:val="none"/>
          <w14:textFill>
            <w14:solidFill>
              <w14:schemeClr w14:val="tx1"/>
            </w14:solidFill>
          </w14:textFill>
        </w:rPr>
        <w:instrText xml:space="preserve"> HYPERLINK \l _Toc15446 </w:instrText>
      </w:r>
      <w:r>
        <w:rPr>
          <w:rFonts w:hint="eastAsia" w:ascii="宋体" w:hAnsi="宋体" w:eastAsia="宋体" w:cs="宋体"/>
          <w:bCs/>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lang w:eastAsia="zh-Hans"/>
          <w14:textFill>
            <w14:solidFill>
              <w14:schemeClr w14:val="tx1"/>
            </w14:solidFill>
          </w14:textFill>
        </w:rPr>
        <w:t xml:space="preserve">第五章 </w:t>
      </w:r>
      <w:r>
        <w:rPr>
          <w:rFonts w:hint="eastAsia" w:ascii="宋体" w:hAnsi="宋体" w:eastAsia="宋体" w:cs="宋体"/>
          <w:color w:val="000000" w:themeColor="text1"/>
          <w:sz w:val="28"/>
          <w:szCs w:val="28"/>
          <w:highlight w:val="none"/>
          <w14:textFill>
            <w14:solidFill>
              <w14:schemeClr w14:val="tx1"/>
            </w14:solidFill>
          </w14:textFill>
        </w:rPr>
        <w:t>采购项目技术、服务其他商务要求</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_Toc15446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33</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bCs/>
          <w:color w:val="000000" w:themeColor="text1"/>
          <w:sz w:val="28"/>
          <w:szCs w:val="28"/>
          <w:highlight w:val="none"/>
          <w14:textFill>
            <w14:solidFill>
              <w14:schemeClr w14:val="tx1"/>
            </w14:solidFill>
          </w14:textFill>
        </w:rPr>
        <w:fldChar w:fldCharType="end"/>
      </w:r>
    </w:p>
    <w:p>
      <w:pPr>
        <w:pStyle w:val="11"/>
        <w:tabs>
          <w:tab w:val="right" w:leader="dot" w:pos="9750"/>
        </w:tabs>
        <w:spacing w:line="48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fldChar w:fldCharType="begin"/>
      </w:r>
      <w:r>
        <w:rPr>
          <w:rFonts w:hint="eastAsia" w:ascii="宋体" w:hAnsi="宋体" w:eastAsia="宋体" w:cs="宋体"/>
          <w:bCs/>
          <w:color w:val="000000" w:themeColor="text1"/>
          <w:sz w:val="28"/>
          <w:szCs w:val="28"/>
          <w:highlight w:val="none"/>
          <w14:textFill>
            <w14:solidFill>
              <w14:schemeClr w14:val="tx1"/>
            </w14:solidFill>
          </w14:textFill>
        </w:rPr>
        <w:instrText xml:space="preserve"> HYPERLINK \l _Toc1815 </w:instrText>
      </w:r>
      <w:r>
        <w:rPr>
          <w:rFonts w:hint="eastAsia" w:ascii="宋体" w:hAnsi="宋体" w:eastAsia="宋体" w:cs="宋体"/>
          <w:bCs/>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第六章  响应文件格式</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_Toc1815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34</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bCs/>
          <w:color w:val="000000" w:themeColor="text1"/>
          <w:sz w:val="28"/>
          <w:szCs w:val="28"/>
          <w:highlight w:val="none"/>
          <w14:textFill>
            <w14:solidFill>
              <w14:schemeClr w14:val="tx1"/>
            </w14:solidFill>
          </w14:textFill>
        </w:rPr>
        <w:fldChar w:fldCharType="end"/>
      </w:r>
    </w:p>
    <w:p>
      <w:pPr>
        <w:pStyle w:val="11"/>
        <w:tabs>
          <w:tab w:val="right" w:leader="dot" w:pos="9750"/>
        </w:tabs>
        <w:spacing w:line="48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fldChar w:fldCharType="begin"/>
      </w:r>
      <w:r>
        <w:rPr>
          <w:rFonts w:hint="eastAsia" w:ascii="宋体" w:hAnsi="宋体" w:eastAsia="宋体" w:cs="宋体"/>
          <w:bCs/>
          <w:color w:val="000000" w:themeColor="text1"/>
          <w:sz w:val="28"/>
          <w:szCs w:val="28"/>
          <w:highlight w:val="none"/>
          <w14:textFill>
            <w14:solidFill>
              <w14:schemeClr w14:val="tx1"/>
            </w14:solidFill>
          </w14:textFill>
        </w:rPr>
        <w:instrText xml:space="preserve"> HYPERLINK \l _Toc11349 </w:instrText>
      </w:r>
      <w:r>
        <w:rPr>
          <w:rFonts w:hint="eastAsia" w:ascii="宋体" w:hAnsi="宋体" w:eastAsia="宋体" w:cs="宋体"/>
          <w:bCs/>
          <w:color w:val="000000" w:themeColor="text1"/>
          <w:sz w:val="28"/>
          <w:szCs w:val="28"/>
          <w:highlight w:val="none"/>
          <w14:textFill>
            <w14:solidFill>
              <w14:schemeClr w14:val="tx1"/>
            </w14:solidFill>
          </w14:textFill>
        </w:rPr>
        <w:fldChar w:fldCharType="separate"/>
      </w:r>
      <w:r>
        <w:rPr>
          <w:rFonts w:hint="eastAsia" w:ascii="宋体" w:hAnsi="宋体" w:eastAsia="宋体" w:cs="宋体"/>
          <w:i w:val="0"/>
          <w:iCs w:val="0"/>
          <w:color w:val="000000" w:themeColor="text1"/>
          <w:sz w:val="28"/>
          <w:szCs w:val="28"/>
          <w:highlight w:val="none"/>
          <w14:textFill>
            <w14:solidFill>
              <w14:schemeClr w14:val="tx1"/>
            </w14:solidFill>
          </w14:textFill>
        </w:rPr>
        <w:t>第七章  评审方法</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_Toc11349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51</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bCs/>
          <w:color w:val="000000" w:themeColor="text1"/>
          <w:sz w:val="28"/>
          <w:szCs w:val="28"/>
          <w:highlight w:val="none"/>
          <w14:textFill>
            <w14:solidFill>
              <w14:schemeClr w14:val="tx1"/>
            </w14:solidFill>
          </w14:textFill>
        </w:rPr>
        <w:fldChar w:fldCharType="end"/>
      </w:r>
    </w:p>
    <w:p>
      <w:pPr>
        <w:pStyle w:val="11"/>
        <w:tabs>
          <w:tab w:val="right" w:leader="dot" w:pos="9750"/>
        </w:tabs>
        <w:spacing w:line="480" w:lineRule="auto"/>
        <w:ind w:firstLine="56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fldChar w:fldCharType="begin"/>
      </w:r>
      <w:r>
        <w:rPr>
          <w:rFonts w:hint="eastAsia" w:ascii="宋体" w:hAnsi="宋体" w:eastAsia="宋体" w:cs="宋体"/>
          <w:bCs/>
          <w:color w:val="000000" w:themeColor="text1"/>
          <w:sz w:val="28"/>
          <w:szCs w:val="28"/>
          <w:highlight w:val="none"/>
          <w14:textFill>
            <w14:solidFill>
              <w14:schemeClr w14:val="tx1"/>
            </w14:solidFill>
          </w14:textFill>
        </w:rPr>
        <w:instrText xml:space="preserve"> HYPERLINK \l _Toc27263 </w:instrText>
      </w:r>
      <w:r>
        <w:rPr>
          <w:rFonts w:hint="eastAsia" w:ascii="宋体" w:hAnsi="宋体" w:eastAsia="宋体" w:cs="宋体"/>
          <w:bCs/>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第八章  政府采购合同（草案）</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_Toc27263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63</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bCs/>
          <w:color w:val="000000" w:themeColor="text1"/>
          <w:sz w:val="28"/>
          <w:szCs w:val="28"/>
          <w:highlight w:val="none"/>
          <w14:textFill>
            <w14:solidFill>
              <w14:schemeClr w14:val="tx1"/>
            </w14:solidFill>
          </w14:textFill>
        </w:rPr>
        <w:fldChar w:fldCharType="end"/>
      </w:r>
    </w:p>
    <w:p>
      <w:pPr>
        <w:keepNext/>
        <w:keepLines/>
        <w:spacing w:line="48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fldChar w:fldCharType="end"/>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pPr>
        <w:pStyle w:val="4"/>
        <w:spacing w:line="480" w:lineRule="auto"/>
        <w:jc w:val="center"/>
        <w:rPr>
          <w:rFonts w:hint="eastAsia" w:ascii="宋体" w:hAnsi="宋体" w:eastAsia="宋体" w:cs="宋体"/>
          <w:color w:val="000000" w:themeColor="text1"/>
          <w:sz w:val="36"/>
          <w:szCs w:val="36"/>
          <w14:textFill>
            <w14:solidFill>
              <w14:schemeClr w14:val="tx1"/>
            </w14:solidFill>
          </w14:textFill>
        </w:rPr>
        <w:sectPr>
          <w:headerReference r:id="rId3" w:type="default"/>
          <w:footerReference r:id="rId4" w:type="default"/>
          <w:pgSz w:w="11910" w:h="16840"/>
          <w:pgMar w:top="1440" w:right="1080" w:bottom="1440" w:left="1080" w:header="0" w:footer="1595" w:gutter="0"/>
          <w:cols w:space="720" w:num="1"/>
        </w:sectPr>
      </w:pPr>
    </w:p>
    <w:p>
      <w:pPr>
        <w:pStyle w:val="4"/>
        <w:spacing w:line="360" w:lineRule="auto"/>
        <w:jc w:val="center"/>
        <w:rPr>
          <w:rFonts w:hint="eastAsia" w:ascii="宋体" w:hAnsi="宋体" w:eastAsia="宋体" w:cs="宋体"/>
          <w:color w:val="000000" w:themeColor="text1"/>
          <w:sz w:val="36"/>
          <w:szCs w:val="36"/>
          <w14:textFill>
            <w14:solidFill>
              <w14:schemeClr w14:val="tx1"/>
            </w14:solidFill>
          </w14:textFill>
        </w:rPr>
      </w:pPr>
      <w:bookmarkStart w:id="80" w:name="_Toc10669"/>
      <w:r>
        <w:rPr>
          <w:rFonts w:hint="eastAsia" w:ascii="宋体" w:hAnsi="宋体" w:eastAsia="宋体" w:cs="宋体"/>
          <w:color w:val="000000" w:themeColor="text1"/>
          <w:sz w:val="36"/>
          <w:szCs w:val="36"/>
          <w14:textFill>
            <w14:solidFill>
              <w14:schemeClr w14:val="tx1"/>
            </w14:solidFill>
          </w14:textFill>
        </w:rPr>
        <w:t>第一章  磋商邀请</w:t>
      </w:r>
      <w:bookmarkEnd w:id="80"/>
    </w:p>
    <w:p>
      <w:pPr>
        <w:spacing w:line="480" w:lineRule="auto"/>
        <w:ind w:firstLine="420" w:firstLineChars="15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u w:val="single"/>
          <w:lang w:eastAsia="zh-CN"/>
          <w14:textFill>
            <w14:solidFill>
              <w14:schemeClr w14:val="tx1"/>
            </w14:solidFill>
          </w14:textFill>
        </w:rPr>
        <w:t>四川辰时工程项目管理有限责任公司</w:t>
      </w:r>
      <w:r>
        <w:rPr>
          <w:rFonts w:hint="eastAsia" w:ascii="宋体" w:hAnsi="宋体" w:eastAsia="宋体" w:cs="宋体"/>
          <w:color w:val="000000" w:themeColor="text1"/>
          <w:sz w:val="28"/>
          <w:szCs w:val="28"/>
          <w14:textFill>
            <w14:solidFill>
              <w14:schemeClr w14:val="tx1"/>
            </w14:solidFill>
          </w14:textFill>
        </w:rPr>
        <w:t>（采购代理机构）受</w:t>
      </w:r>
      <w:r>
        <w:rPr>
          <w:rFonts w:hint="eastAsia" w:ascii="宋体" w:hAnsi="宋体" w:eastAsia="宋体" w:cs="宋体"/>
          <w:b/>
          <w:bCs/>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u w:val="single"/>
          <w:lang w:val="zh-CN"/>
          <w14:textFill>
            <w14:solidFill>
              <w14:schemeClr w14:val="tx1"/>
            </w14:solidFill>
          </w14:textFill>
        </w:rPr>
        <w:t>广元经济技术开发区农业农村工作局</w:t>
      </w:r>
      <w:r>
        <w:rPr>
          <w:rFonts w:hint="eastAsia" w:ascii="宋体" w:hAnsi="宋体" w:eastAsia="宋体" w:cs="宋体"/>
          <w:bCs/>
          <w:color w:val="000000" w:themeColor="text1"/>
          <w:sz w:val="28"/>
          <w:szCs w:val="28"/>
          <w:u w:val="single"/>
          <w14:textFill>
            <w14:solidFill>
              <w14:schemeClr w14:val="tx1"/>
            </w14:solidFill>
          </w14:textFill>
        </w:rPr>
        <w:t>（</w:t>
      </w:r>
      <w:r>
        <w:rPr>
          <w:rFonts w:hint="eastAsia" w:ascii="宋体" w:hAnsi="宋体" w:eastAsia="宋体" w:cs="宋体"/>
          <w:bCs/>
          <w:color w:val="000000" w:themeColor="text1"/>
          <w:sz w:val="28"/>
          <w:szCs w:val="28"/>
          <w14:textFill>
            <w14:solidFill>
              <w14:schemeClr w14:val="tx1"/>
            </w14:solidFill>
          </w14:textFill>
        </w:rPr>
        <w:t>采购人）</w:t>
      </w:r>
      <w:r>
        <w:rPr>
          <w:rFonts w:hint="eastAsia" w:ascii="宋体" w:hAnsi="宋体" w:eastAsia="宋体" w:cs="宋体"/>
          <w:color w:val="000000" w:themeColor="text1"/>
          <w:sz w:val="28"/>
          <w:szCs w:val="28"/>
          <w14:textFill>
            <w14:solidFill>
              <w14:schemeClr w14:val="tx1"/>
            </w14:solidFill>
          </w14:textFill>
        </w:rPr>
        <w:t>委托，拟对</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eastAsia="zh-CN"/>
          <w14:textFill>
            <w14:solidFill>
              <w14:schemeClr w14:val="tx1"/>
            </w14:solidFill>
          </w14:textFill>
        </w:rPr>
        <w:t>广元经济技术开发区农业农村工作局长江流域重点水域十年禁捕视频监控系统建设及运行维护服务采购项目</w:t>
      </w:r>
      <w:r>
        <w:rPr>
          <w:rFonts w:hint="eastAsia" w:ascii="宋体" w:hAnsi="宋体" w:eastAsia="宋体" w:cs="宋体"/>
          <w:b/>
          <w:bCs/>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采用竞争性磋商方式进行采购，特邀请符合本次采购要求的供应商参加本项目的竞争性磋商。</w:t>
      </w:r>
    </w:p>
    <w:p>
      <w:pPr>
        <w:spacing w:line="480" w:lineRule="auto"/>
        <w:ind w:firstLine="562" w:firstLineChars="200"/>
        <w:jc w:val="left"/>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一、采购项目基本情况</w:t>
      </w:r>
    </w:p>
    <w:p>
      <w:pPr>
        <w:spacing w:line="480" w:lineRule="auto"/>
        <w:ind w:firstLine="560" w:firstLineChars="200"/>
        <w:jc w:val="left"/>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sz w:val="28"/>
          <w:szCs w:val="28"/>
          <w:highlight w:val="none"/>
          <w14:textFill>
            <w14:solidFill>
              <w14:schemeClr w14:val="tx1"/>
            </w14:solidFill>
          </w14:textFill>
        </w:rPr>
        <w:t>.项目编号：</w:t>
      </w:r>
      <w:r>
        <w:rPr>
          <w:rFonts w:hint="eastAsia" w:ascii="宋体" w:hAnsi="宋体" w:eastAsia="宋体" w:cs="宋体"/>
          <w:color w:val="000000" w:themeColor="text1"/>
          <w:sz w:val="28"/>
          <w:szCs w:val="28"/>
          <w:highlight w:val="none"/>
          <w:lang w:val="en-US" w:eastAsia="zh-CN"/>
          <w14:textFill>
            <w14:solidFill>
              <w14:schemeClr w14:val="tx1"/>
            </w14:solidFill>
          </w14:textFill>
        </w:rPr>
        <w:t>SCCS-FZC-202201</w:t>
      </w:r>
      <w:r>
        <w:rPr>
          <w:rFonts w:hint="eastAsia" w:ascii="宋体" w:hAnsi="宋体" w:eastAsia="宋体" w:cs="宋体"/>
          <w:color w:val="000000" w:themeColor="text1"/>
          <w:sz w:val="28"/>
          <w:szCs w:val="28"/>
          <w:lang w:eastAsia="zh-CN"/>
          <w14:textFill>
            <w14:solidFill>
              <w14:schemeClr w14:val="tx1"/>
            </w14:solidFill>
          </w14:textFill>
        </w:rPr>
        <w:t>。</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2.采购项目名称：</w:t>
      </w:r>
      <w:r>
        <w:rPr>
          <w:rFonts w:hint="eastAsia" w:ascii="宋体" w:hAnsi="宋体" w:eastAsia="宋体" w:cs="宋体"/>
          <w:color w:val="000000" w:themeColor="text1"/>
          <w:sz w:val="28"/>
          <w:szCs w:val="28"/>
          <w:lang w:eastAsia="zh-CN"/>
          <w14:textFill>
            <w14:solidFill>
              <w14:schemeClr w14:val="tx1"/>
            </w14:solidFill>
          </w14:textFill>
        </w:rPr>
        <w:t>广元经济技术开发区农业农村工作局长江流域重点水域十年禁捕视频监控系统建设及运行维护服务采购项目</w:t>
      </w:r>
      <w:r>
        <w:rPr>
          <w:rFonts w:hint="eastAsia" w:ascii="宋体" w:hAnsi="宋体" w:eastAsia="宋体" w:cs="宋体"/>
          <w:color w:val="000000" w:themeColor="text1"/>
          <w:sz w:val="28"/>
          <w:szCs w:val="28"/>
          <w14:textFill>
            <w14:solidFill>
              <w14:schemeClr w14:val="tx1"/>
            </w14:solidFill>
          </w14:textFill>
        </w:rPr>
        <w:t>。</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3.采购人：</w:t>
      </w:r>
      <w:r>
        <w:rPr>
          <w:rFonts w:hint="eastAsia" w:ascii="宋体" w:hAnsi="宋体" w:eastAsia="宋体" w:cs="宋体"/>
          <w:color w:val="000000" w:themeColor="text1"/>
          <w:sz w:val="28"/>
          <w:szCs w:val="28"/>
          <w:lang w:val="zh-CN"/>
          <w14:textFill>
            <w14:solidFill>
              <w14:schemeClr w14:val="tx1"/>
            </w14:solidFill>
          </w14:textFill>
        </w:rPr>
        <w:t>广元经济技术开发区农业农村工作局。</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4.采购代理机构：</w:t>
      </w:r>
      <w:r>
        <w:rPr>
          <w:rFonts w:hint="eastAsia" w:ascii="宋体" w:hAnsi="宋体" w:eastAsia="宋体" w:cs="宋体"/>
          <w:color w:val="000000" w:themeColor="text1"/>
          <w:sz w:val="28"/>
          <w:szCs w:val="28"/>
          <w:lang w:eastAsia="zh-CN"/>
          <w14:textFill>
            <w14:solidFill>
              <w14:schemeClr w14:val="tx1"/>
            </w14:solidFill>
          </w14:textFill>
        </w:rPr>
        <w:t>四川辰时工程项目管理有限责任公司</w:t>
      </w:r>
      <w:r>
        <w:rPr>
          <w:rFonts w:hint="eastAsia" w:ascii="宋体" w:hAnsi="宋体" w:eastAsia="宋体" w:cs="宋体"/>
          <w:color w:val="000000" w:themeColor="text1"/>
          <w:sz w:val="28"/>
          <w:szCs w:val="28"/>
          <w14:textFill>
            <w14:solidFill>
              <w14:schemeClr w14:val="tx1"/>
            </w14:solidFill>
          </w14:textFill>
        </w:rPr>
        <w:t>。</w:t>
      </w:r>
    </w:p>
    <w:p>
      <w:pPr>
        <w:spacing w:line="480" w:lineRule="auto"/>
        <w:ind w:firstLine="562" w:firstLineChars="200"/>
        <w:jc w:val="left"/>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二、资金情况</w:t>
      </w:r>
      <w:r>
        <w:rPr>
          <w:rFonts w:hint="eastAsia" w:ascii="宋体" w:hAnsi="宋体" w:eastAsia="宋体" w:cs="宋体"/>
          <w:b/>
          <w:bCs/>
          <w:color w:val="000000" w:themeColor="text1"/>
          <w:sz w:val="28"/>
          <w:szCs w:val="28"/>
          <w:lang w:val="en-US" w:eastAsia="zh-CN"/>
          <w14:textFill>
            <w14:solidFill>
              <w14:schemeClr w14:val="tx1"/>
            </w14:solidFill>
          </w14:textFill>
        </w:rPr>
        <w:t xml:space="preserve"> </w:t>
      </w:r>
    </w:p>
    <w:p>
      <w:pPr>
        <w:spacing w:line="480" w:lineRule="auto"/>
        <w:ind w:firstLine="840" w:firstLineChars="300"/>
        <w:jc w:val="left"/>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资金来源：</w:t>
      </w:r>
      <w:r>
        <w:rPr>
          <w:rFonts w:hint="eastAsia" w:ascii="宋体" w:hAnsi="宋体" w:eastAsia="宋体" w:cs="宋体"/>
          <w:color w:val="000000" w:themeColor="text1"/>
          <w:sz w:val="28"/>
          <w:szCs w:val="28"/>
          <w:lang w:eastAsia="zh-CN"/>
          <w14:textFill>
            <w14:solidFill>
              <w14:schemeClr w14:val="tx1"/>
            </w14:solidFill>
          </w14:textFill>
        </w:rPr>
        <w:t>专项资金；</w:t>
      </w:r>
    </w:p>
    <w:p>
      <w:pPr>
        <w:spacing w:line="480" w:lineRule="auto"/>
        <w:ind w:firstLine="840" w:firstLineChars="300"/>
        <w:jc w:val="left"/>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资金</w:t>
      </w:r>
      <w:r>
        <w:rPr>
          <w:rFonts w:hint="eastAsia" w:ascii="宋体" w:hAnsi="宋体" w:eastAsia="宋体" w:cs="宋体"/>
          <w:color w:val="000000" w:themeColor="text1"/>
          <w:sz w:val="28"/>
          <w:szCs w:val="28"/>
          <w:lang w:eastAsia="zh-CN"/>
          <w14:textFill>
            <w14:solidFill>
              <w14:schemeClr w14:val="tx1"/>
            </w14:solidFill>
          </w14:textFill>
        </w:rPr>
        <w:t>预算：</w:t>
      </w:r>
      <w:r>
        <w:rPr>
          <w:rFonts w:hint="eastAsia" w:ascii="宋体" w:hAnsi="宋体" w:eastAsia="宋体" w:cs="宋体"/>
          <w:color w:val="000000" w:themeColor="text1"/>
          <w:sz w:val="28"/>
          <w:szCs w:val="28"/>
          <w:lang w:val="en-US" w:eastAsia="zh-CN"/>
          <w14:textFill>
            <w14:solidFill>
              <w14:schemeClr w14:val="tx1"/>
            </w14:solidFill>
          </w14:textFill>
        </w:rPr>
        <w:t>29.52万元。</w:t>
      </w:r>
    </w:p>
    <w:p>
      <w:pPr>
        <w:spacing w:line="480" w:lineRule="auto"/>
        <w:ind w:firstLine="562"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三、采购项目简介：</w:t>
      </w:r>
      <w:r>
        <w:rPr>
          <w:rFonts w:hint="eastAsia" w:ascii="宋体" w:hAnsi="宋体" w:eastAsia="宋体" w:cs="宋体"/>
          <w:color w:val="000000" w:themeColor="text1"/>
          <w:sz w:val="28"/>
          <w:szCs w:val="28"/>
          <w14:textFill>
            <w14:solidFill>
              <w14:schemeClr w14:val="tx1"/>
            </w14:solidFill>
          </w14:textFill>
        </w:rPr>
        <w:t>（详见磋商文件第五章）。</w:t>
      </w:r>
    </w:p>
    <w:p>
      <w:pPr>
        <w:spacing w:line="480" w:lineRule="auto"/>
        <w:ind w:firstLine="562" w:firstLineChars="200"/>
        <w:jc w:val="left"/>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四、供应商邀请方式</w:t>
      </w:r>
    </w:p>
    <w:p>
      <w:pPr>
        <w:spacing w:line="480" w:lineRule="auto"/>
        <w:ind w:firstLine="560" w:firstLineChars="200"/>
        <w:jc w:val="left"/>
        <w:rPr>
          <w:rFonts w:hint="eastAsia" w:ascii="宋体" w:hAnsi="宋体" w:eastAsia="宋体" w:cs="宋体"/>
          <w:bCs/>
          <w:color w:val="000000" w:themeColor="text1"/>
          <w:sz w:val="28"/>
          <w:szCs w:val="28"/>
          <w14:textFill>
            <w14:solidFill>
              <w14:schemeClr w14:val="tx1"/>
            </w14:solidFill>
          </w14:textFill>
        </w:rPr>
      </w:pPr>
      <w:bookmarkStart w:id="81" w:name="PO_默认文件内容_3"/>
      <w:r>
        <w:rPr>
          <w:rFonts w:hint="eastAsia" w:ascii="宋体" w:hAnsi="宋体" w:eastAsia="宋体" w:cs="宋体"/>
          <w:bCs/>
          <w:color w:val="000000" w:themeColor="text1"/>
          <w:sz w:val="28"/>
          <w:szCs w:val="28"/>
          <w14:textFill>
            <w14:solidFill>
              <w14:schemeClr w14:val="tx1"/>
            </w14:solidFill>
          </w14:textFill>
        </w:rPr>
        <w:t>本次采购采取方式1邀请参加磋商的供应商。</w:t>
      </w:r>
    </w:p>
    <w:p>
      <w:pPr>
        <w:spacing w:line="480" w:lineRule="auto"/>
        <w:ind w:firstLine="560" w:firstLineChars="200"/>
        <w:jc w:val="left"/>
        <w:rPr>
          <w:rFonts w:hint="eastAsia" w:ascii="宋体" w:hAnsi="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方式1（公告方式）：</w:t>
      </w:r>
      <w:r>
        <w:rPr>
          <w:rFonts w:hint="eastAsia" w:ascii="宋体" w:hAnsi="宋体" w:cs="宋体"/>
          <w:bCs/>
          <w:color w:val="000000" w:themeColor="text1"/>
          <w:sz w:val="28"/>
          <w:szCs w:val="28"/>
          <w14:textFill>
            <w14:solidFill>
              <w14:schemeClr w14:val="tx1"/>
            </w14:solidFill>
          </w14:textFill>
        </w:rPr>
        <w:t>本次竞争性磋商邀请在</w:t>
      </w:r>
      <w:r>
        <w:rPr>
          <w:rFonts w:hint="eastAsia" w:cs="宋体"/>
          <w:color w:val="000000" w:themeColor="text1"/>
          <w:sz w:val="28"/>
          <w:szCs w:val="28"/>
          <w:lang w:val="zh-CN"/>
          <w14:textFill>
            <w14:solidFill>
              <w14:schemeClr w14:val="tx1"/>
            </w14:solidFill>
          </w14:textFill>
        </w:rPr>
        <w:t>国家级广元经济技术开发区官网（</w:t>
      </w:r>
      <w:r>
        <w:rPr>
          <w:rFonts w:hint="eastAsia" w:ascii="宋体" w:hAnsi="宋体" w:eastAsia="宋体" w:cs="宋体"/>
          <w:color w:val="000000" w:themeColor="text1"/>
          <w:sz w:val="28"/>
          <w:szCs w:val="28"/>
          <w:lang w:val="zh-CN"/>
          <w14:textFill>
            <w14:solidFill>
              <w14:schemeClr w14:val="tx1"/>
            </w14:solidFill>
          </w14:textFill>
        </w:rPr>
        <w:t>http://jkq.cngy.gov.cn/</w:t>
      </w:r>
      <w:r>
        <w:rPr>
          <w:rFonts w:hint="eastAsia" w:cs="宋体"/>
          <w:color w:val="000000" w:themeColor="text1"/>
          <w:sz w:val="28"/>
          <w:szCs w:val="28"/>
          <w:lang w:val="zh-CN"/>
          <w14:textFill>
            <w14:solidFill>
              <w14:schemeClr w14:val="tx1"/>
            </w14:solidFill>
          </w14:textFill>
        </w:rPr>
        <w:t>）</w:t>
      </w:r>
      <w:r>
        <w:rPr>
          <w:rFonts w:hint="eastAsia" w:ascii="宋体" w:hAnsi="宋体" w:cs="宋体"/>
          <w:bCs/>
          <w:color w:val="000000" w:themeColor="text1"/>
          <w:sz w:val="28"/>
          <w:szCs w:val="28"/>
          <w14:textFill>
            <w14:solidFill>
              <w14:schemeClr w14:val="tx1"/>
            </w14:solidFill>
          </w14:textFill>
        </w:rPr>
        <w:t>上以公告形式发布</w:t>
      </w:r>
    </w:p>
    <w:p>
      <w:pPr>
        <w:spacing w:line="480" w:lineRule="auto"/>
        <w:ind w:firstLine="560" w:firstLineChars="200"/>
        <w:jc w:val="left"/>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方式2（书面推荐）：通过采购人和评审专家各自出具书面推荐意见，推荐符合相应资格条件的供应商参与本次采购活动；</w:t>
      </w:r>
    </w:p>
    <w:bookmarkEnd w:id="81"/>
    <w:p>
      <w:pPr>
        <w:spacing w:line="480" w:lineRule="auto"/>
        <w:ind w:firstLine="562" w:firstLineChars="200"/>
        <w:jc w:val="left"/>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五、供应商参加本次政府采购活动应具备下列条件</w:t>
      </w:r>
    </w:p>
    <w:p>
      <w:pPr>
        <w:spacing w:line="480" w:lineRule="auto"/>
        <w:ind w:firstLine="560" w:firstLineChars="200"/>
        <w:jc w:val="left"/>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（一）符合《</w:t>
      </w:r>
      <w:r>
        <w:rPr>
          <w:rFonts w:hint="eastAsia" w:ascii="宋体" w:hAnsi="宋体" w:eastAsia="宋体" w:cs="宋体"/>
          <w:b w:val="0"/>
          <w:bCs/>
          <w:color w:val="000000" w:themeColor="text1"/>
          <w:sz w:val="28"/>
          <w:szCs w:val="28"/>
          <w:lang w:eastAsia="zh-CN"/>
          <w14:textFill>
            <w14:solidFill>
              <w14:schemeClr w14:val="tx1"/>
            </w14:solidFill>
          </w14:textFill>
        </w:rPr>
        <w:t>中华人民共和国政府采购法</w:t>
      </w:r>
      <w:r>
        <w:rPr>
          <w:rFonts w:hint="eastAsia" w:ascii="宋体" w:hAnsi="宋体" w:eastAsia="宋体" w:cs="宋体"/>
          <w:b w:val="0"/>
          <w:bCs/>
          <w:color w:val="000000" w:themeColor="text1"/>
          <w:sz w:val="28"/>
          <w:szCs w:val="28"/>
          <w14:textFill>
            <w14:solidFill>
              <w14:schemeClr w14:val="tx1"/>
            </w14:solidFill>
          </w14:textFill>
        </w:rPr>
        <w:t>》第二十二条：</w:t>
      </w:r>
    </w:p>
    <w:p>
      <w:pPr>
        <w:spacing w:line="480" w:lineRule="auto"/>
        <w:ind w:firstLine="560" w:firstLineChars="200"/>
        <w:jc w:val="left"/>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 具有独立承担民事责任的能力；</w:t>
      </w:r>
    </w:p>
    <w:p>
      <w:pPr>
        <w:spacing w:line="480" w:lineRule="auto"/>
        <w:ind w:firstLine="560" w:firstLineChars="200"/>
        <w:jc w:val="left"/>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2. 具有良好的商业信誉和健全的财务会计制度；</w:t>
      </w:r>
    </w:p>
    <w:p>
      <w:pPr>
        <w:spacing w:line="480" w:lineRule="auto"/>
        <w:ind w:firstLine="560" w:firstLineChars="200"/>
        <w:jc w:val="left"/>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 具有履行合同所必需的设备和专业技术能力；</w:t>
      </w:r>
    </w:p>
    <w:p>
      <w:pPr>
        <w:spacing w:line="480" w:lineRule="auto"/>
        <w:ind w:firstLine="560" w:firstLineChars="200"/>
        <w:jc w:val="left"/>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 有依法缴纳税收和社会保障资金的良好记录；</w:t>
      </w:r>
    </w:p>
    <w:p>
      <w:pPr>
        <w:spacing w:line="480" w:lineRule="auto"/>
        <w:ind w:firstLine="560" w:firstLineChars="200"/>
        <w:jc w:val="left"/>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 参加政府采购活动前三年内，在经营活动中没有重大违法记录；</w:t>
      </w:r>
    </w:p>
    <w:p>
      <w:pPr>
        <w:spacing w:line="480" w:lineRule="auto"/>
        <w:ind w:firstLine="560" w:firstLineChars="200"/>
        <w:jc w:val="left"/>
        <w:rPr>
          <w:rFonts w:hint="eastAsia" w:ascii="宋体" w:hAnsi="宋体" w:eastAsia="宋体" w:cs="宋体"/>
          <w:b w:val="0"/>
          <w:bCs/>
          <w:color w:val="000000" w:themeColor="text1"/>
          <w:sz w:val="28"/>
          <w:szCs w:val="28"/>
          <w:lang w:eastAsia="zh-CN"/>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6. 法律、行政法规规定的其他条件</w:t>
      </w:r>
      <w:r>
        <w:rPr>
          <w:rFonts w:hint="eastAsia" w:ascii="宋体" w:hAnsi="宋体" w:eastAsia="宋体" w:cs="宋体"/>
          <w:b w:val="0"/>
          <w:bCs/>
          <w:color w:val="000000" w:themeColor="text1"/>
          <w:sz w:val="28"/>
          <w:szCs w:val="28"/>
          <w:lang w:eastAsia="zh-CN"/>
          <w14:textFill>
            <w14:solidFill>
              <w14:schemeClr w14:val="tx1"/>
            </w14:solidFill>
          </w14:textFill>
        </w:rPr>
        <w:t>。</w:t>
      </w:r>
    </w:p>
    <w:p>
      <w:pPr>
        <w:spacing w:line="480" w:lineRule="auto"/>
        <w:ind w:firstLine="560" w:firstLineChars="200"/>
        <w:jc w:val="left"/>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（二）根据本项目提出的特殊资格条件：本项目不接受联合体。</w:t>
      </w:r>
    </w:p>
    <w:p>
      <w:pPr>
        <w:spacing w:line="480" w:lineRule="auto"/>
        <w:ind w:firstLine="562" w:firstLineChars="200"/>
        <w:jc w:val="lef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六、禁止参加本次采购活动的供应商</w:t>
      </w:r>
    </w:p>
    <w:p>
      <w:pPr>
        <w:keepNext w:val="0"/>
        <w:keepLines w:val="0"/>
        <w:pageBreakBefore w:val="0"/>
        <w:widowControl w:val="0"/>
        <w:kinsoku/>
        <w:wordWrap w:val="0"/>
        <w:overflowPunct/>
        <w:topLinePunct w:val="0"/>
        <w:autoSpaceDE/>
        <w:autoSpaceDN/>
        <w:bidi w:val="0"/>
        <w:adjustRightInd/>
        <w:snapToGrid/>
        <w:spacing w:line="480" w:lineRule="auto"/>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t>根据《关于在政府采购活动中查询及使用信用记录有关问题的通知》（财库〔2016〕125号）的要求，采购代理机构将通过“信用中国”网站（www.creditchina.gov.cn）、“中国政府采购网”网站（www.ccgp.gov.cn）等渠道查询报名供应商在采购公告发布之日前的信用记录并保存信用记录结果网页截图，</w:t>
      </w:r>
      <w:r>
        <w:rPr>
          <w:rFonts w:hint="eastAsia" w:ascii="宋体" w:hAnsi="宋体" w:eastAsia="宋体" w:cs="宋体"/>
          <w:b w:val="0"/>
          <w:bCs/>
          <w:color w:val="000000" w:themeColor="text1"/>
          <w:sz w:val="28"/>
          <w:szCs w:val="28"/>
          <w14:textFill>
            <w14:solidFill>
              <w14:schemeClr w14:val="tx1"/>
            </w14:solidFill>
          </w14:textFill>
        </w:rPr>
        <w:t>拒绝列入失信被执行人名单、重大税收违法案件当事人名单、政府采购严重违</w:t>
      </w:r>
      <w:r>
        <w:rPr>
          <w:rFonts w:hint="eastAsia" w:ascii="宋体" w:hAnsi="宋体" w:eastAsia="宋体" w:cs="宋体"/>
          <w:color w:val="000000" w:themeColor="text1"/>
          <w:sz w:val="28"/>
          <w:szCs w:val="28"/>
          <w14:textFill>
            <w14:solidFill>
              <w14:schemeClr w14:val="tx1"/>
            </w14:solidFill>
          </w14:textFill>
        </w:rPr>
        <w:t>法失信行为记录名单中的供应商参加本项目的磋商活动。</w:t>
      </w:r>
    </w:p>
    <w:p>
      <w:pPr>
        <w:keepNext w:val="0"/>
        <w:keepLines w:val="0"/>
        <w:pageBreakBefore w:val="0"/>
        <w:widowControl w:val="0"/>
        <w:kinsoku/>
        <w:wordWrap w:val="0"/>
        <w:overflowPunct/>
        <w:topLinePunct w:val="0"/>
        <w:autoSpaceDE/>
        <w:autoSpaceDN/>
        <w:bidi w:val="0"/>
        <w:adjustRightInd/>
        <w:snapToGrid/>
        <w:spacing w:line="480" w:lineRule="auto"/>
        <w:ind w:firstLine="560" w:firstLineChars="200"/>
        <w:jc w:val="left"/>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为采购项目提供整体设计、规范编制或者项目管理、监理、检测等服务的供应商，不得参加本采购项目。供应商为采购人、采购代理机构在确定采购需求、编制磋商文件过程中提供咨询论证，其提供的咨询论证意见成为磋商文件中规定的供应商资格条件、技术服务商务要求、评审因素和标准、政府采购合同等实质性内容条款的，视同为采购项目提供规范编制。</w:t>
      </w:r>
    </w:p>
    <w:p>
      <w:pPr>
        <w:spacing w:line="480" w:lineRule="auto"/>
        <w:ind w:firstLine="562" w:firstLineChars="200"/>
        <w:jc w:val="lef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七、磋商文件获取时间、地点及方式：</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磋商文件自202</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lang w:val="en-US" w:eastAsia="zh-CN"/>
          <w14:textFill>
            <w14:solidFill>
              <w14:schemeClr w14:val="tx1"/>
            </w14:solidFill>
          </w14:textFill>
        </w:rPr>
        <w:t>0</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lang w:val="en-US" w:eastAsia="zh-CN"/>
          <w14:textFill>
            <w14:solidFill>
              <w14:schemeClr w14:val="tx1"/>
            </w14:solidFill>
          </w14:textFill>
        </w:rPr>
        <w:t>0</w:t>
      </w: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t>日至202</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lang w:val="en-US" w:eastAsia="zh-CN"/>
          <w14:textFill>
            <w14:solidFill>
              <w14:schemeClr w14:val="tx1"/>
            </w14:solidFill>
          </w14:textFill>
        </w:rPr>
        <w:t>06</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lang w:val="en-US" w:eastAsia="zh-CN"/>
          <w14:textFill>
            <w14:solidFill>
              <w14:schemeClr w14:val="tx1"/>
            </w14:solidFill>
          </w14:textFill>
        </w:rPr>
        <w:t>0</w:t>
      </w:r>
      <w:r>
        <w:rPr>
          <w:rFonts w:hint="eastAsia" w:ascii="宋体" w:hAnsi="宋体" w:cs="宋体"/>
          <w:color w:val="000000" w:themeColor="text1"/>
          <w:sz w:val="28"/>
          <w:szCs w:val="28"/>
          <w:lang w:val="en-US" w:eastAsia="zh-CN"/>
          <w14:textFill>
            <w14:solidFill>
              <w14:schemeClr w14:val="tx1"/>
            </w14:solidFill>
          </w14:textFill>
        </w:rPr>
        <w:t>8</w:t>
      </w:r>
      <w:r>
        <w:rPr>
          <w:rFonts w:hint="eastAsia" w:ascii="宋体" w:hAnsi="宋体" w:eastAsia="宋体" w:cs="宋体"/>
          <w:color w:val="000000" w:themeColor="text1"/>
          <w:sz w:val="28"/>
          <w:szCs w:val="28"/>
          <w14:textFill>
            <w14:solidFill>
              <w14:schemeClr w14:val="tx1"/>
            </w14:solidFill>
          </w14:textFill>
        </w:rPr>
        <w:t>日 每天9:00-17:00（北京时间</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法定节假日除外</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在</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eastAsia="zh-CN"/>
          <w14:textFill>
            <w14:solidFill>
              <w14:schemeClr w14:val="tx1"/>
            </w14:solidFill>
          </w14:textFill>
        </w:rPr>
        <w:t>四川辰时工程项目管理有限责任公司</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广元市利州区图腾广场</w:t>
      </w:r>
      <w:r>
        <w:rPr>
          <w:rFonts w:hint="eastAsia" w:ascii="宋体" w:hAnsi="宋体" w:eastAsia="宋体" w:cs="宋体"/>
          <w:color w:val="000000" w:themeColor="text1"/>
          <w:sz w:val="28"/>
          <w:szCs w:val="28"/>
          <w:lang w:val="en-US" w:eastAsia="zh-CN"/>
          <w14:textFill>
            <w14:solidFill>
              <w14:schemeClr w14:val="tx1"/>
            </w14:solidFill>
          </w14:textFill>
        </w:rPr>
        <w:t>2单元23楼10号</w:t>
      </w:r>
      <w:r>
        <w:rPr>
          <w:rFonts w:hint="eastAsia" w:ascii="宋体" w:hAnsi="宋体" w:eastAsia="宋体" w:cs="宋体"/>
          <w:color w:val="000000" w:themeColor="text1"/>
          <w:sz w:val="28"/>
          <w:szCs w:val="28"/>
          <w14:textFill>
            <w14:solidFill>
              <w14:schemeClr w14:val="tx1"/>
            </w14:solidFill>
          </w14:textFill>
        </w:rPr>
        <w:t>） 现场获取。本项目磋商文件有偿获取，磋商文件售价：¥</w:t>
      </w: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00元/份（磋商文件售后不退,磋商资格不能转让）。</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获取磋商文件时，经办人员当场提交以下资料：供应商为法人或者其他组织的，需提供单位介绍信、经办人身份证复印件并加盖单位公章。</w:t>
      </w:r>
    </w:p>
    <w:p>
      <w:pPr>
        <w:spacing w:line="480" w:lineRule="auto"/>
        <w:ind w:firstLine="562"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八、递交响应文件地点：</w:t>
      </w:r>
      <w:r>
        <w:rPr>
          <w:rFonts w:hint="eastAsia" w:ascii="宋体" w:hAnsi="宋体" w:eastAsia="宋体" w:cs="宋体"/>
          <w:color w:val="000000" w:themeColor="text1"/>
          <w:sz w:val="28"/>
          <w:szCs w:val="28"/>
          <w14:textFill>
            <w14:solidFill>
              <w14:schemeClr w14:val="tx1"/>
            </w14:solidFill>
          </w14:textFill>
        </w:rPr>
        <w:t>响应文件必须在递交响应文件截止时间前送达磋商地点。逾期送达、密封和标注错误的响应文件，采购代理机构恕不接收。本次采购不接收邮寄的响应文件。</w:t>
      </w:r>
    </w:p>
    <w:p>
      <w:pPr>
        <w:spacing w:line="480" w:lineRule="auto"/>
        <w:ind w:firstLine="562" w:firstLineChars="200"/>
        <w:jc w:val="lef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九、递交响应文件截止时间：202</w:t>
      </w:r>
      <w:r>
        <w:rPr>
          <w:rFonts w:hint="eastAsia" w:ascii="宋体" w:hAnsi="宋体" w:eastAsia="宋体" w:cs="宋体"/>
          <w:b/>
          <w:color w:val="000000" w:themeColor="text1"/>
          <w:sz w:val="28"/>
          <w:szCs w:val="28"/>
          <w:lang w:val="en-US" w:eastAsia="zh-CN"/>
          <w14:textFill>
            <w14:solidFill>
              <w14:schemeClr w14:val="tx1"/>
            </w14:solidFill>
          </w14:textFill>
        </w:rPr>
        <w:t>2</w:t>
      </w:r>
      <w:r>
        <w:rPr>
          <w:rFonts w:hint="eastAsia" w:ascii="宋体" w:hAnsi="宋体" w:eastAsia="宋体" w:cs="宋体"/>
          <w:b/>
          <w:color w:val="000000" w:themeColor="text1"/>
          <w:sz w:val="28"/>
          <w:szCs w:val="28"/>
          <w14:textFill>
            <w14:solidFill>
              <w14:schemeClr w14:val="tx1"/>
            </w14:solidFill>
          </w14:textFill>
        </w:rPr>
        <w:t>年</w:t>
      </w:r>
      <w:r>
        <w:rPr>
          <w:rFonts w:hint="eastAsia" w:ascii="宋体" w:hAnsi="宋体" w:eastAsia="宋体" w:cs="宋体"/>
          <w:b/>
          <w:color w:val="000000" w:themeColor="text1"/>
          <w:sz w:val="28"/>
          <w:szCs w:val="28"/>
          <w:lang w:val="en-US" w:eastAsia="zh-CN"/>
          <w14:textFill>
            <w14:solidFill>
              <w14:schemeClr w14:val="tx1"/>
            </w14:solidFill>
          </w14:textFill>
        </w:rPr>
        <w:t>06</w:t>
      </w:r>
      <w:r>
        <w:rPr>
          <w:rFonts w:hint="eastAsia" w:ascii="宋体" w:hAnsi="宋体" w:eastAsia="宋体" w:cs="宋体"/>
          <w:b/>
          <w:color w:val="000000" w:themeColor="text1"/>
          <w:sz w:val="28"/>
          <w:szCs w:val="28"/>
          <w14:textFill>
            <w14:solidFill>
              <w14:schemeClr w14:val="tx1"/>
            </w14:solidFill>
          </w14:textFill>
        </w:rPr>
        <w:t>月</w:t>
      </w:r>
      <w:r>
        <w:rPr>
          <w:rFonts w:hint="eastAsia" w:ascii="宋体" w:hAnsi="宋体" w:eastAsia="宋体" w:cs="宋体"/>
          <w:b/>
          <w:color w:val="000000" w:themeColor="text1"/>
          <w:sz w:val="28"/>
          <w:szCs w:val="28"/>
          <w:lang w:val="en-US" w:eastAsia="zh-CN"/>
          <w14:textFill>
            <w14:solidFill>
              <w14:schemeClr w14:val="tx1"/>
            </w14:solidFill>
          </w14:textFill>
        </w:rPr>
        <w:t>1</w:t>
      </w:r>
      <w:r>
        <w:rPr>
          <w:rFonts w:hint="eastAsia" w:ascii="宋体" w:hAnsi="宋体" w:cs="宋体"/>
          <w:b/>
          <w:color w:val="000000" w:themeColor="text1"/>
          <w:sz w:val="28"/>
          <w:szCs w:val="28"/>
          <w:lang w:val="en-US" w:eastAsia="zh-CN"/>
          <w14:textFill>
            <w14:solidFill>
              <w14:schemeClr w14:val="tx1"/>
            </w14:solidFill>
          </w14:textFill>
        </w:rPr>
        <w:t>3</w:t>
      </w:r>
      <w:r>
        <w:rPr>
          <w:rFonts w:hint="eastAsia" w:ascii="宋体" w:hAnsi="宋体" w:eastAsia="宋体" w:cs="宋体"/>
          <w:b/>
          <w:color w:val="000000" w:themeColor="text1"/>
          <w:sz w:val="28"/>
          <w:szCs w:val="28"/>
          <w14:textFill>
            <w14:solidFill>
              <w14:schemeClr w14:val="tx1"/>
            </w14:solidFill>
          </w14:textFill>
        </w:rPr>
        <w:t>日10:00</w:t>
      </w:r>
      <w:r>
        <w:rPr>
          <w:rFonts w:hint="eastAsia" w:ascii="宋体" w:hAnsi="宋体" w:eastAsia="宋体" w:cs="宋体"/>
          <w:color w:val="000000" w:themeColor="text1"/>
          <w:sz w:val="28"/>
          <w:szCs w:val="28"/>
          <w14:textFill>
            <w14:solidFill>
              <w14:schemeClr w14:val="tx1"/>
            </w14:solidFill>
          </w14:textFill>
        </w:rPr>
        <w:t>（北京时间）</w:t>
      </w:r>
    </w:p>
    <w:p>
      <w:pPr>
        <w:spacing w:line="480" w:lineRule="auto"/>
        <w:ind w:firstLine="1124" w:firstLineChars="4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响应文件开启时间：202</w:t>
      </w:r>
      <w:r>
        <w:rPr>
          <w:rFonts w:hint="eastAsia" w:ascii="宋体" w:hAnsi="宋体" w:eastAsia="宋体" w:cs="宋体"/>
          <w:b/>
          <w:color w:val="000000" w:themeColor="text1"/>
          <w:sz w:val="28"/>
          <w:szCs w:val="28"/>
          <w:lang w:val="en-US" w:eastAsia="zh-CN"/>
          <w14:textFill>
            <w14:solidFill>
              <w14:schemeClr w14:val="tx1"/>
            </w14:solidFill>
          </w14:textFill>
        </w:rPr>
        <w:t>2</w:t>
      </w:r>
      <w:r>
        <w:rPr>
          <w:rFonts w:hint="eastAsia" w:ascii="宋体" w:hAnsi="宋体" w:eastAsia="宋体" w:cs="宋体"/>
          <w:b/>
          <w:color w:val="000000" w:themeColor="text1"/>
          <w:sz w:val="28"/>
          <w:szCs w:val="28"/>
          <w14:textFill>
            <w14:solidFill>
              <w14:schemeClr w14:val="tx1"/>
            </w14:solidFill>
          </w14:textFill>
        </w:rPr>
        <w:t>年</w:t>
      </w:r>
      <w:r>
        <w:rPr>
          <w:rFonts w:hint="eastAsia" w:ascii="宋体" w:hAnsi="宋体" w:eastAsia="宋体" w:cs="宋体"/>
          <w:b/>
          <w:color w:val="000000" w:themeColor="text1"/>
          <w:sz w:val="28"/>
          <w:szCs w:val="28"/>
          <w:lang w:val="en-US" w:eastAsia="zh-CN"/>
          <w14:textFill>
            <w14:solidFill>
              <w14:schemeClr w14:val="tx1"/>
            </w14:solidFill>
          </w14:textFill>
        </w:rPr>
        <w:t>06</w:t>
      </w:r>
      <w:r>
        <w:rPr>
          <w:rFonts w:hint="eastAsia" w:ascii="宋体" w:hAnsi="宋体" w:eastAsia="宋体" w:cs="宋体"/>
          <w:b/>
          <w:color w:val="000000" w:themeColor="text1"/>
          <w:sz w:val="28"/>
          <w:szCs w:val="28"/>
          <w14:textFill>
            <w14:solidFill>
              <w14:schemeClr w14:val="tx1"/>
            </w14:solidFill>
          </w14:textFill>
        </w:rPr>
        <w:t>月</w:t>
      </w:r>
      <w:r>
        <w:rPr>
          <w:rFonts w:hint="eastAsia" w:ascii="宋体" w:hAnsi="宋体" w:eastAsia="宋体" w:cs="宋体"/>
          <w:b/>
          <w:color w:val="000000" w:themeColor="text1"/>
          <w:sz w:val="28"/>
          <w:szCs w:val="28"/>
          <w:lang w:val="en-US" w:eastAsia="zh-CN"/>
          <w14:textFill>
            <w14:solidFill>
              <w14:schemeClr w14:val="tx1"/>
            </w14:solidFill>
          </w14:textFill>
        </w:rPr>
        <w:t>1</w:t>
      </w:r>
      <w:r>
        <w:rPr>
          <w:rFonts w:hint="eastAsia" w:ascii="宋体" w:hAnsi="宋体" w:cs="宋体"/>
          <w:b/>
          <w:color w:val="000000" w:themeColor="text1"/>
          <w:sz w:val="28"/>
          <w:szCs w:val="28"/>
          <w:lang w:val="en-US" w:eastAsia="zh-CN"/>
          <w14:textFill>
            <w14:solidFill>
              <w14:schemeClr w14:val="tx1"/>
            </w14:solidFill>
          </w14:textFill>
        </w:rPr>
        <w:t>3</w:t>
      </w:r>
      <w:r>
        <w:rPr>
          <w:rFonts w:hint="eastAsia" w:ascii="宋体" w:hAnsi="宋体" w:eastAsia="宋体" w:cs="宋体"/>
          <w:b/>
          <w:color w:val="000000" w:themeColor="text1"/>
          <w:sz w:val="28"/>
          <w:szCs w:val="28"/>
          <w14:textFill>
            <w14:solidFill>
              <w14:schemeClr w14:val="tx1"/>
            </w14:solidFill>
          </w14:textFill>
        </w:rPr>
        <w:t>日10:00</w:t>
      </w:r>
      <w:r>
        <w:rPr>
          <w:rFonts w:hint="eastAsia" w:ascii="宋体" w:hAnsi="宋体" w:eastAsia="宋体" w:cs="宋体"/>
          <w:color w:val="000000" w:themeColor="text1"/>
          <w:sz w:val="28"/>
          <w:szCs w:val="28"/>
          <w14:textFill>
            <w14:solidFill>
              <w14:schemeClr w14:val="tx1"/>
            </w14:solidFill>
          </w14:textFill>
        </w:rPr>
        <w:t>（北京时间）在</w:t>
      </w:r>
      <w:r>
        <w:rPr>
          <w:rFonts w:hint="eastAsia" w:ascii="宋体" w:hAnsi="宋体" w:eastAsia="宋体" w:cs="宋体"/>
          <w:b/>
          <w:bCs/>
          <w:color w:val="000000" w:themeColor="text1"/>
          <w:sz w:val="28"/>
          <w:szCs w:val="28"/>
          <w14:textFill>
            <w14:solidFill>
              <w14:schemeClr w14:val="tx1"/>
            </w14:solidFill>
          </w14:textFill>
        </w:rPr>
        <w:t>磋商地点</w:t>
      </w:r>
      <w:r>
        <w:rPr>
          <w:rFonts w:hint="eastAsia" w:ascii="宋体" w:hAnsi="宋体" w:eastAsia="宋体" w:cs="宋体"/>
          <w:color w:val="000000" w:themeColor="text1"/>
          <w:sz w:val="28"/>
          <w:szCs w:val="28"/>
          <w14:textFill>
            <w14:solidFill>
              <w14:schemeClr w14:val="tx1"/>
            </w14:solidFill>
          </w14:textFill>
        </w:rPr>
        <w:t>开启。</w:t>
      </w:r>
    </w:p>
    <w:p>
      <w:pPr>
        <w:pStyle w:val="18"/>
        <w:numPr>
          <w:ilvl w:val="0"/>
          <w:numId w:val="1"/>
        </w:numPr>
        <w:spacing w:line="480" w:lineRule="auto"/>
        <w:ind w:firstLine="562"/>
        <w:jc w:val="left"/>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磋商地点：</w:t>
      </w:r>
      <w:r>
        <w:rPr>
          <w:rFonts w:hint="eastAsia" w:ascii="宋体" w:hAnsi="宋体" w:eastAsia="宋体" w:cs="宋体"/>
          <w:bCs/>
          <w:color w:val="000000" w:themeColor="text1"/>
          <w:sz w:val="28"/>
          <w:szCs w:val="28"/>
          <w:lang w:eastAsia="zh-CN"/>
          <w14:textFill>
            <w14:solidFill>
              <w14:schemeClr w14:val="tx1"/>
            </w14:solidFill>
          </w14:textFill>
        </w:rPr>
        <w:t>四川辰时工程项目管理有限责任公司</w:t>
      </w:r>
      <w:r>
        <w:rPr>
          <w:rFonts w:hint="eastAsia" w:ascii="宋体" w:hAnsi="宋体" w:eastAsia="宋体" w:cs="宋体"/>
          <w:bCs/>
          <w:color w:val="000000" w:themeColor="text1"/>
          <w:sz w:val="28"/>
          <w:szCs w:val="28"/>
          <w14:textFill>
            <w14:solidFill>
              <w14:schemeClr w14:val="tx1"/>
            </w14:solidFill>
          </w14:textFill>
        </w:rPr>
        <w:t>（</w:t>
      </w:r>
      <w:r>
        <w:rPr>
          <w:rFonts w:hint="eastAsia" w:ascii="宋体" w:hAnsi="宋体" w:eastAsia="宋体" w:cs="宋体"/>
          <w:bCs/>
          <w:color w:val="000000" w:themeColor="text1"/>
          <w:sz w:val="28"/>
          <w:szCs w:val="28"/>
          <w:lang w:eastAsia="zh-CN"/>
          <w14:textFill>
            <w14:solidFill>
              <w14:schemeClr w14:val="tx1"/>
            </w14:solidFill>
          </w14:textFill>
        </w:rPr>
        <w:t>广元市利州区图腾广场</w:t>
      </w:r>
      <w:r>
        <w:rPr>
          <w:rFonts w:hint="eastAsia" w:ascii="宋体" w:hAnsi="宋体" w:eastAsia="宋体" w:cs="宋体"/>
          <w:bCs/>
          <w:color w:val="000000" w:themeColor="text1"/>
          <w:sz w:val="28"/>
          <w:szCs w:val="28"/>
          <w:lang w:val="en-US" w:eastAsia="zh-CN"/>
          <w14:textFill>
            <w14:solidFill>
              <w14:schemeClr w14:val="tx1"/>
            </w14:solidFill>
          </w14:textFill>
        </w:rPr>
        <w:t>2单元23楼10号</w:t>
      </w:r>
      <w:r>
        <w:rPr>
          <w:rFonts w:hint="eastAsia" w:ascii="宋体" w:hAnsi="宋体" w:eastAsia="宋体" w:cs="宋体"/>
          <w:bCs/>
          <w:color w:val="000000" w:themeColor="text1"/>
          <w:sz w:val="28"/>
          <w:szCs w:val="28"/>
          <w14:textFill>
            <w14:solidFill>
              <w14:schemeClr w14:val="tx1"/>
            </w14:solidFill>
          </w14:textFill>
        </w:rPr>
        <w:t>）。</w:t>
      </w:r>
    </w:p>
    <w:p>
      <w:pPr>
        <w:pStyle w:val="18"/>
        <w:spacing w:line="480" w:lineRule="auto"/>
        <w:ind w:firstLine="562"/>
        <w:jc w:val="lef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十一、联系方式</w:t>
      </w:r>
    </w:p>
    <w:p>
      <w:pPr>
        <w:pStyle w:val="18"/>
        <w:spacing w:line="360" w:lineRule="auto"/>
        <w:ind w:firstLine="1124" w:firstLineChars="400"/>
        <w:jc w:val="left"/>
        <w:rPr>
          <w:rFonts w:hint="eastAsia" w:ascii="宋体" w:hAnsi="宋体" w:eastAsia="宋体" w:cs="宋体"/>
          <w:bCs/>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采购人：</w:t>
      </w:r>
      <w:r>
        <w:rPr>
          <w:rFonts w:hint="eastAsia" w:ascii="宋体" w:hAnsi="宋体" w:eastAsia="宋体" w:cs="宋体"/>
          <w:b/>
          <w:bCs/>
          <w:color w:val="000000" w:themeColor="text1"/>
          <w:sz w:val="28"/>
          <w:szCs w:val="28"/>
          <w14:textFill>
            <w14:solidFill>
              <w14:schemeClr w14:val="tx1"/>
            </w14:solidFill>
          </w14:textFill>
        </w:rPr>
        <w:t xml:space="preserve"> </w:t>
      </w:r>
      <w:r>
        <w:rPr>
          <w:rFonts w:hint="eastAsia" w:ascii="宋体" w:hAnsi="宋体" w:eastAsia="宋体" w:cs="宋体"/>
          <w:b/>
          <w:bCs/>
          <w:color w:val="000000" w:themeColor="text1"/>
          <w:sz w:val="28"/>
          <w:szCs w:val="28"/>
          <w:lang w:eastAsia="zh-CN"/>
          <w14:textFill>
            <w14:solidFill>
              <w14:schemeClr w14:val="tx1"/>
            </w14:solidFill>
          </w14:textFill>
        </w:rPr>
        <w:t>广元经济技术开发区农业农村工作局</w:t>
      </w:r>
    </w:p>
    <w:p>
      <w:pPr>
        <w:pStyle w:val="18"/>
        <w:spacing w:line="360" w:lineRule="auto"/>
        <w:ind w:firstLine="1120" w:firstLineChars="400"/>
        <w:jc w:val="left"/>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地  址：</w:t>
      </w:r>
      <w:bookmarkStart w:id="82" w:name="_Toc213396759"/>
      <w:bookmarkStart w:id="83" w:name="_Toc213496267"/>
      <w:bookmarkStart w:id="84" w:name="_Toc213397009"/>
      <w:bookmarkStart w:id="85" w:name="_Toc217446031"/>
      <w:bookmarkStart w:id="86" w:name="_Toc213396945"/>
      <w:r>
        <w:rPr>
          <w:rFonts w:hint="eastAsia" w:ascii="宋体" w:hAnsi="宋体" w:eastAsia="宋体" w:cs="宋体"/>
          <w:bCs/>
          <w:color w:val="000000" w:themeColor="text1"/>
          <w:sz w:val="28"/>
          <w:szCs w:val="28"/>
          <w14:textFill>
            <w14:solidFill>
              <w14:schemeClr w14:val="tx1"/>
            </w14:solidFill>
          </w14:textFill>
        </w:rPr>
        <w:t>四川省广元市经开区下西明德路5号</w:t>
      </w:r>
    </w:p>
    <w:p>
      <w:pPr>
        <w:pStyle w:val="18"/>
        <w:spacing w:line="360" w:lineRule="auto"/>
        <w:ind w:firstLine="1120" w:firstLineChars="400"/>
        <w:jc w:val="left"/>
        <w:rPr>
          <w:rFonts w:hint="eastAsia" w:ascii="宋体" w:hAnsi="宋体" w:eastAsia="宋体" w:cs="宋体"/>
          <w:bCs/>
          <w:color w:val="000000" w:themeColor="text1"/>
          <w:sz w:val="28"/>
          <w:szCs w:val="28"/>
          <w:lang w:val="en-US" w:eastAsia="zh-CN"/>
          <w14:textFill>
            <w14:solidFill>
              <w14:schemeClr w14:val="tx1"/>
            </w14:solidFill>
          </w14:textFill>
        </w:rPr>
      </w:pPr>
      <w:r>
        <w:rPr>
          <w:rFonts w:hint="eastAsia" w:ascii="宋体" w:hAnsi="宋体" w:eastAsia="宋体" w:cs="宋体"/>
          <w:bCs/>
          <w:color w:val="000000" w:themeColor="text1"/>
          <w:sz w:val="28"/>
          <w:szCs w:val="28"/>
          <w:lang w:eastAsia="zh-CN"/>
          <w14:textFill>
            <w14:solidFill>
              <w14:schemeClr w14:val="tx1"/>
            </w14:solidFill>
          </w14:textFill>
        </w:rPr>
        <w:t>联 系 人：</w:t>
      </w:r>
      <w:r>
        <w:rPr>
          <w:rFonts w:hint="eastAsia" w:ascii="宋体" w:hAnsi="宋体" w:cs="宋体"/>
          <w:bCs/>
          <w:color w:val="000000" w:themeColor="text1"/>
          <w:sz w:val="28"/>
          <w:szCs w:val="28"/>
          <w:lang w:eastAsia="zh-CN"/>
          <w14:textFill>
            <w14:solidFill>
              <w14:schemeClr w14:val="tx1"/>
            </w14:solidFill>
          </w14:textFill>
        </w:rPr>
        <w:t>韩波</w:t>
      </w:r>
      <w:r>
        <w:rPr>
          <w:rFonts w:hint="eastAsia" w:ascii="宋体" w:hAnsi="宋体" w:eastAsia="宋体" w:cs="宋体"/>
          <w:bCs/>
          <w:color w:val="000000" w:themeColor="text1"/>
          <w:sz w:val="28"/>
          <w:szCs w:val="28"/>
          <w:lang w:val="en-US" w:eastAsia="zh-CN"/>
          <w14:textFill>
            <w14:solidFill>
              <w14:schemeClr w14:val="tx1"/>
            </w14:solidFill>
          </w14:textFill>
        </w:rPr>
        <w:t xml:space="preserve">   </w:t>
      </w:r>
    </w:p>
    <w:p>
      <w:pPr>
        <w:pStyle w:val="18"/>
        <w:spacing w:line="360" w:lineRule="auto"/>
        <w:ind w:firstLine="1120" w:firstLineChars="400"/>
        <w:jc w:val="left"/>
        <w:rPr>
          <w:rFonts w:hint="default" w:ascii="宋体" w:hAnsi="宋体" w:eastAsia="宋体" w:cs="宋体"/>
          <w:bCs/>
          <w:color w:val="000000" w:themeColor="text1"/>
          <w:sz w:val="28"/>
          <w:szCs w:val="28"/>
          <w:lang w:val="en-US" w:eastAsia="zh-CN"/>
          <w14:textFill>
            <w14:solidFill>
              <w14:schemeClr w14:val="tx1"/>
            </w14:solidFill>
          </w14:textFill>
        </w:rPr>
      </w:pPr>
      <w:r>
        <w:rPr>
          <w:rFonts w:hint="eastAsia" w:ascii="宋体" w:hAnsi="宋体" w:eastAsia="宋体" w:cs="宋体"/>
          <w:bCs/>
          <w:color w:val="000000" w:themeColor="text1"/>
          <w:sz w:val="28"/>
          <w:szCs w:val="28"/>
          <w:lang w:eastAsia="zh-CN"/>
          <w14:textFill>
            <w14:solidFill>
              <w14:schemeClr w14:val="tx1"/>
            </w14:solidFill>
          </w14:textFill>
        </w:rPr>
        <w:t>联系电话：</w:t>
      </w:r>
      <w:r>
        <w:rPr>
          <w:rFonts w:hint="eastAsia" w:ascii="宋体" w:hAnsi="宋体" w:cs="宋体"/>
          <w:bCs/>
          <w:color w:val="000000" w:themeColor="text1"/>
          <w:sz w:val="28"/>
          <w:szCs w:val="28"/>
          <w:lang w:val="en-US" w:eastAsia="zh-CN"/>
          <w14:textFill>
            <w14:solidFill>
              <w14:schemeClr w14:val="tx1"/>
            </w14:solidFill>
          </w14:textFill>
        </w:rPr>
        <w:t>0839--3218901</w:t>
      </w:r>
    </w:p>
    <w:p>
      <w:pPr>
        <w:spacing w:line="360" w:lineRule="auto"/>
        <w:ind w:firstLine="1124" w:firstLineChars="400"/>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采购代理机构：</w:t>
      </w:r>
      <w:r>
        <w:rPr>
          <w:rFonts w:hint="eastAsia" w:ascii="宋体" w:hAnsi="宋体" w:eastAsia="宋体" w:cs="宋体"/>
          <w:b/>
          <w:bCs/>
          <w:color w:val="000000" w:themeColor="text1"/>
          <w:sz w:val="28"/>
          <w:szCs w:val="28"/>
          <w:lang w:eastAsia="zh-CN"/>
          <w14:textFill>
            <w14:solidFill>
              <w14:schemeClr w14:val="tx1"/>
            </w14:solidFill>
          </w14:textFill>
        </w:rPr>
        <w:t>四川辰时工程项目管理有限责任公司</w:t>
      </w:r>
      <w:r>
        <w:rPr>
          <w:rFonts w:hint="eastAsia" w:ascii="宋体" w:hAnsi="宋体" w:eastAsia="宋体" w:cs="宋体"/>
          <w:b/>
          <w:bCs/>
          <w:color w:val="000000" w:themeColor="text1"/>
          <w:sz w:val="28"/>
          <w:szCs w:val="28"/>
          <w14:textFill>
            <w14:solidFill>
              <w14:schemeClr w14:val="tx1"/>
            </w14:solidFill>
          </w14:textFill>
        </w:rPr>
        <w:t xml:space="preserve"> </w:t>
      </w:r>
    </w:p>
    <w:p>
      <w:pPr>
        <w:spacing w:line="360" w:lineRule="auto"/>
        <w:ind w:firstLine="1120" w:firstLineChars="400"/>
        <w:jc w:val="both"/>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地</w:t>
      </w:r>
      <w:r>
        <w:rPr>
          <w:rFonts w:hint="eastAsia" w:ascii="宋体" w:hAnsi="宋体" w:eastAsia="宋体" w:cs="宋体"/>
          <w:color w:val="000000" w:themeColor="text1"/>
          <w:sz w:val="28"/>
          <w:szCs w:val="28"/>
          <w:lang w:val="en-US" w:eastAsia="zh-CN"/>
          <w14:textFill>
            <w14:solidFill>
              <w14:schemeClr w14:val="tx1"/>
            </w14:solidFill>
          </w14:textFill>
        </w:rPr>
        <w:tab/>
      </w:r>
      <w:r>
        <w:rPr>
          <w:rFonts w:hint="eastAsia" w:ascii="宋体" w:hAnsi="宋体" w:eastAsia="宋体" w:cs="宋体"/>
          <w:color w:val="000000" w:themeColor="text1"/>
          <w:sz w:val="28"/>
          <w:szCs w:val="28"/>
          <w:lang w:val="en-US" w:eastAsia="zh-CN"/>
          <w14:textFill>
            <w14:solidFill>
              <w14:schemeClr w14:val="tx1"/>
            </w14:solidFill>
          </w14:textFill>
        </w:rPr>
        <w:t>址：</w:t>
      </w:r>
      <w:r>
        <w:rPr>
          <w:rFonts w:hint="eastAsia" w:ascii="宋体" w:hAnsi="宋体" w:eastAsia="宋体" w:cs="宋体"/>
          <w:bCs/>
          <w:color w:val="000000" w:themeColor="text1"/>
          <w:sz w:val="28"/>
          <w:szCs w:val="28"/>
          <w:lang w:eastAsia="zh-CN"/>
          <w14:textFill>
            <w14:solidFill>
              <w14:schemeClr w14:val="tx1"/>
            </w14:solidFill>
          </w14:textFill>
        </w:rPr>
        <w:t>广元市利州区图腾广场</w:t>
      </w:r>
      <w:r>
        <w:rPr>
          <w:rFonts w:hint="eastAsia" w:ascii="宋体" w:hAnsi="宋体" w:eastAsia="宋体" w:cs="宋体"/>
          <w:bCs/>
          <w:color w:val="000000" w:themeColor="text1"/>
          <w:sz w:val="28"/>
          <w:szCs w:val="28"/>
          <w:lang w:val="en-US" w:eastAsia="zh-CN"/>
          <w14:textFill>
            <w14:solidFill>
              <w14:schemeClr w14:val="tx1"/>
            </w14:solidFill>
          </w14:textFill>
        </w:rPr>
        <w:t>2单元23楼10号</w:t>
      </w:r>
    </w:p>
    <w:p>
      <w:pPr>
        <w:spacing w:line="360" w:lineRule="auto"/>
        <w:ind w:firstLine="1120" w:firstLineChars="400"/>
        <w:jc w:val="both"/>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联系人：何女士</w:t>
      </w:r>
    </w:p>
    <w:p>
      <w:pPr>
        <w:spacing w:line="360" w:lineRule="auto"/>
        <w:ind w:firstLine="1120" w:firstLineChars="400"/>
        <w:jc w:val="both"/>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电</w:t>
      </w:r>
      <w:r>
        <w:rPr>
          <w:rFonts w:hint="eastAsia" w:ascii="宋体" w:hAnsi="宋体" w:eastAsia="宋体" w:cs="宋体"/>
          <w:color w:val="000000" w:themeColor="text1"/>
          <w:sz w:val="28"/>
          <w:szCs w:val="28"/>
          <w:lang w:val="en-US" w:eastAsia="zh-CN"/>
          <w14:textFill>
            <w14:solidFill>
              <w14:schemeClr w14:val="tx1"/>
            </w14:solidFill>
          </w14:textFill>
        </w:rPr>
        <w:tab/>
      </w:r>
      <w:r>
        <w:rPr>
          <w:rFonts w:hint="eastAsia" w:ascii="宋体" w:hAnsi="宋体" w:eastAsia="宋体" w:cs="宋体"/>
          <w:color w:val="000000" w:themeColor="text1"/>
          <w:sz w:val="28"/>
          <w:szCs w:val="28"/>
          <w:lang w:val="en-US" w:eastAsia="zh-CN"/>
          <w14:textFill>
            <w14:solidFill>
              <w14:schemeClr w14:val="tx1"/>
            </w14:solidFill>
          </w14:textFill>
        </w:rPr>
        <w:t>话：3600087</w:t>
      </w:r>
    </w:p>
    <w:p>
      <w:pPr>
        <w:pStyle w:val="18"/>
        <w:spacing w:line="360" w:lineRule="auto"/>
        <w:ind w:firstLine="48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                              </w:t>
      </w:r>
      <w:bookmarkStart w:id="87" w:name="_Toc18831"/>
    </w:p>
    <w:p>
      <w:pPr>
        <w:pStyle w:val="18"/>
        <w:spacing w:line="360" w:lineRule="auto"/>
        <w:ind w:firstLine="480"/>
        <w:rPr>
          <w:rFonts w:hint="eastAsia" w:ascii="宋体" w:hAnsi="宋体" w:eastAsia="宋体" w:cs="宋体"/>
          <w:b/>
          <w:bCs/>
          <w:color w:val="000000" w:themeColor="text1"/>
          <w:sz w:val="30"/>
          <w:szCs w:val="30"/>
          <w:highlight w:val="none"/>
          <w:u w:val="none"/>
          <w:lang w:eastAsia="zh-CN"/>
          <w14:textFill>
            <w14:solidFill>
              <w14:schemeClr w14:val="tx1"/>
            </w14:solidFill>
          </w14:textFill>
        </w:rPr>
      </w:pPr>
      <w:r>
        <w:rPr>
          <w:rFonts w:hint="eastAsia" w:ascii="宋体" w:hAnsi="宋体" w:eastAsia="宋体" w:cs="宋体"/>
          <w:b/>
          <w:bCs/>
          <w:color w:val="000000" w:themeColor="text1"/>
          <w:sz w:val="30"/>
          <w:szCs w:val="30"/>
          <w:highlight w:val="none"/>
          <w:u w:val="none"/>
          <w14:textFill>
            <w14:solidFill>
              <w14:schemeClr w14:val="tx1"/>
            </w14:solidFill>
          </w14:textFill>
        </w:rPr>
        <w:t>注：在疫情防控期间，为防止交叉感染，现作以下特殊要求：</w:t>
      </w:r>
    </w:p>
    <w:p>
      <w:pPr>
        <w:spacing w:after="50" w:line="360" w:lineRule="auto"/>
        <w:ind w:firstLine="611" w:firstLineChars="203"/>
        <w:rPr>
          <w:rFonts w:hint="eastAsia" w:ascii="宋体" w:hAnsi="宋体" w:eastAsia="宋体" w:cs="宋体"/>
          <w:b/>
          <w:bCs/>
          <w:color w:val="000000" w:themeColor="text1"/>
          <w:sz w:val="30"/>
          <w:szCs w:val="30"/>
          <w:highlight w:val="none"/>
          <w:u w:val="none"/>
          <w14:textFill>
            <w14:solidFill>
              <w14:schemeClr w14:val="tx1"/>
            </w14:solidFill>
          </w14:textFill>
        </w:rPr>
      </w:pPr>
      <w:r>
        <w:rPr>
          <w:rFonts w:hint="eastAsia" w:ascii="宋体" w:hAnsi="宋体" w:eastAsia="宋体" w:cs="宋体"/>
          <w:b/>
          <w:bCs/>
          <w:color w:val="000000" w:themeColor="text1"/>
          <w:sz w:val="30"/>
          <w:szCs w:val="30"/>
          <w:highlight w:val="none"/>
          <w:u w:val="none"/>
          <w14:textFill>
            <w14:solidFill>
              <w14:schemeClr w14:val="tx1"/>
            </w14:solidFill>
          </w14:textFill>
        </w:rPr>
        <w:t>1.</w:t>
      </w:r>
      <w:r>
        <w:rPr>
          <w:rFonts w:hint="eastAsia" w:ascii="宋体" w:hAnsi="宋体" w:eastAsia="宋体" w:cs="宋体"/>
          <w:b/>
          <w:bCs/>
          <w:color w:val="000000" w:themeColor="text1"/>
          <w:sz w:val="30"/>
          <w:szCs w:val="30"/>
          <w:highlight w:val="none"/>
          <w:u w:val="none"/>
          <w:lang w:eastAsia="zh-CN"/>
          <w14:textFill>
            <w14:solidFill>
              <w14:schemeClr w14:val="tx1"/>
            </w14:solidFill>
          </w14:textFill>
        </w:rPr>
        <w:t>响应供应商</w:t>
      </w:r>
      <w:r>
        <w:rPr>
          <w:rFonts w:hint="eastAsia" w:ascii="宋体" w:hAnsi="宋体" w:eastAsia="宋体" w:cs="宋体"/>
          <w:b/>
          <w:bCs/>
          <w:color w:val="000000" w:themeColor="text1"/>
          <w:sz w:val="30"/>
          <w:szCs w:val="30"/>
          <w:highlight w:val="none"/>
          <w:u w:val="none"/>
          <w14:textFill>
            <w14:solidFill>
              <w14:schemeClr w14:val="tx1"/>
            </w14:solidFill>
          </w14:textFill>
        </w:rPr>
        <w:t>只能派一人到现场递交</w:t>
      </w:r>
      <w:r>
        <w:rPr>
          <w:rFonts w:hint="eastAsia" w:ascii="宋体" w:hAnsi="宋体" w:eastAsia="宋体" w:cs="宋体"/>
          <w:b/>
          <w:bCs/>
          <w:color w:val="000000" w:themeColor="text1"/>
          <w:sz w:val="30"/>
          <w:szCs w:val="30"/>
          <w:highlight w:val="none"/>
          <w:u w:val="none"/>
          <w:lang w:eastAsia="zh-CN"/>
          <w14:textFill>
            <w14:solidFill>
              <w14:schemeClr w14:val="tx1"/>
            </w14:solidFill>
          </w14:textFill>
        </w:rPr>
        <w:t>响应文件</w:t>
      </w:r>
      <w:r>
        <w:rPr>
          <w:rFonts w:hint="eastAsia" w:ascii="宋体" w:hAnsi="宋体" w:eastAsia="宋体" w:cs="宋体"/>
          <w:b/>
          <w:bCs/>
          <w:color w:val="000000" w:themeColor="text1"/>
          <w:sz w:val="30"/>
          <w:szCs w:val="30"/>
          <w:highlight w:val="none"/>
          <w:u w:val="none"/>
          <w14:textFill>
            <w14:solidFill>
              <w14:schemeClr w14:val="tx1"/>
            </w14:solidFill>
          </w14:textFill>
        </w:rPr>
        <w:t>并参与</w:t>
      </w:r>
      <w:r>
        <w:rPr>
          <w:rFonts w:hint="eastAsia" w:ascii="宋体" w:hAnsi="宋体" w:eastAsia="宋体" w:cs="宋体"/>
          <w:b/>
          <w:bCs/>
          <w:color w:val="000000" w:themeColor="text1"/>
          <w:sz w:val="30"/>
          <w:szCs w:val="30"/>
          <w:highlight w:val="none"/>
          <w:u w:val="none"/>
          <w:lang w:eastAsia="zh-CN"/>
          <w14:textFill>
            <w14:solidFill>
              <w14:schemeClr w14:val="tx1"/>
            </w14:solidFill>
          </w14:textFill>
        </w:rPr>
        <w:t>磋商</w:t>
      </w:r>
      <w:r>
        <w:rPr>
          <w:rFonts w:hint="eastAsia" w:ascii="宋体" w:hAnsi="宋体" w:eastAsia="宋体" w:cs="宋体"/>
          <w:b/>
          <w:bCs/>
          <w:color w:val="000000" w:themeColor="text1"/>
          <w:sz w:val="30"/>
          <w:szCs w:val="30"/>
          <w:highlight w:val="none"/>
          <w:u w:val="none"/>
          <w14:textFill>
            <w14:solidFill>
              <w14:schemeClr w14:val="tx1"/>
            </w14:solidFill>
          </w14:textFill>
        </w:rPr>
        <w:t>，</w:t>
      </w:r>
      <w:r>
        <w:rPr>
          <w:rFonts w:hint="eastAsia" w:ascii="宋体" w:hAnsi="宋体" w:eastAsia="宋体" w:cs="宋体"/>
          <w:b/>
          <w:bCs/>
          <w:color w:val="000000" w:themeColor="text1"/>
          <w:sz w:val="30"/>
          <w:szCs w:val="30"/>
          <w:highlight w:val="none"/>
          <w:u w:val="none"/>
          <w:lang w:eastAsia="zh-CN"/>
          <w14:textFill>
            <w14:solidFill>
              <w14:schemeClr w14:val="tx1"/>
            </w14:solidFill>
          </w14:textFill>
        </w:rPr>
        <w:t>磋商</w:t>
      </w:r>
      <w:r>
        <w:rPr>
          <w:rFonts w:hint="eastAsia" w:ascii="宋体" w:hAnsi="宋体" w:eastAsia="宋体" w:cs="宋体"/>
          <w:b/>
          <w:bCs/>
          <w:color w:val="000000" w:themeColor="text1"/>
          <w:sz w:val="30"/>
          <w:szCs w:val="30"/>
          <w:highlight w:val="none"/>
          <w:u w:val="none"/>
          <w14:textFill>
            <w14:solidFill>
              <w14:schemeClr w14:val="tx1"/>
            </w14:solidFill>
          </w14:textFill>
        </w:rPr>
        <w:t>结束后须立即离开，保持通讯畅通。</w:t>
      </w:r>
    </w:p>
    <w:p>
      <w:pPr>
        <w:pStyle w:val="18"/>
        <w:spacing w:line="360" w:lineRule="auto"/>
        <w:ind w:firstLine="480"/>
        <w:rPr>
          <w:rFonts w:hint="eastAsia" w:ascii="宋体" w:hAnsi="宋体" w:eastAsia="宋体" w:cs="宋体"/>
          <w:b/>
          <w:bCs/>
          <w:color w:val="000000" w:themeColor="text1"/>
          <w:sz w:val="30"/>
          <w:szCs w:val="30"/>
          <w:highlight w:val="none"/>
          <w:u w:val="none"/>
          <w14:textFill>
            <w14:solidFill>
              <w14:schemeClr w14:val="tx1"/>
            </w14:solidFill>
          </w14:textFill>
        </w:rPr>
      </w:pPr>
      <w:r>
        <w:rPr>
          <w:rFonts w:hint="eastAsia" w:ascii="宋体" w:hAnsi="宋体" w:eastAsia="宋体" w:cs="宋体"/>
          <w:b/>
          <w:bCs/>
          <w:color w:val="000000" w:themeColor="text1"/>
          <w:sz w:val="30"/>
          <w:szCs w:val="30"/>
          <w:highlight w:val="none"/>
          <w:u w:val="none"/>
          <w14:textFill>
            <w14:solidFill>
              <w14:schemeClr w14:val="tx1"/>
            </w14:solidFill>
          </w14:textFill>
        </w:rPr>
        <w:t>2.为防止人员聚集，</w:t>
      </w:r>
      <w:r>
        <w:rPr>
          <w:rFonts w:hint="eastAsia" w:ascii="宋体" w:hAnsi="宋体" w:eastAsia="宋体" w:cs="宋体"/>
          <w:b/>
          <w:bCs/>
          <w:color w:val="000000" w:themeColor="text1"/>
          <w:sz w:val="30"/>
          <w:szCs w:val="30"/>
          <w:highlight w:val="none"/>
          <w:u w:val="none"/>
          <w:lang w:eastAsia="zh-CN"/>
          <w14:textFill>
            <w14:solidFill>
              <w14:schemeClr w14:val="tx1"/>
            </w14:solidFill>
          </w14:textFill>
        </w:rPr>
        <w:t>响应供应商</w:t>
      </w:r>
      <w:r>
        <w:rPr>
          <w:rFonts w:hint="eastAsia" w:ascii="宋体" w:hAnsi="宋体" w:eastAsia="宋体" w:cs="宋体"/>
          <w:b/>
          <w:bCs/>
          <w:color w:val="000000" w:themeColor="text1"/>
          <w:sz w:val="30"/>
          <w:szCs w:val="30"/>
          <w:highlight w:val="none"/>
          <w:u w:val="none"/>
          <w14:textFill>
            <w14:solidFill>
              <w14:schemeClr w14:val="tx1"/>
            </w14:solidFill>
          </w14:textFill>
        </w:rPr>
        <w:t>可在</w:t>
      </w:r>
      <w:r>
        <w:rPr>
          <w:rFonts w:hint="eastAsia" w:ascii="宋体" w:hAnsi="宋体" w:eastAsia="宋体" w:cs="宋体"/>
          <w:b/>
          <w:bCs/>
          <w:color w:val="000000" w:themeColor="text1"/>
          <w:sz w:val="30"/>
          <w:szCs w:val="30"/>
          <w:highlight w:val="none"/>
          <w:u w:val="none"/>
          <w:lang w:eastAsia="zh-CN"/>
          <w14:textFill>
            <w14:solidFill>
              <w14:schemeClr w14:val="tx1"/>
            </w14:solidFill>
          </w14:textFill>
        </w:rPr>
        <w:t>磋商</w:t>
      </w:r>
      <w:r>
        <w:rPr>
          <w:rFonts w:hint="eastAsia" w:ascii="宋体" w:hAnsi="宋体" w:eastAsia="宋体" w:cs="宋体"/>
          <w:b/>
          <w:bCs/>
          <w:color w:val="000000" w:themeColor="text1"/>
          <w:sz w:val="30"/>
          <w:szCs w:val="30"/>
          <w:highlight w:val="none"/>
          <w:u w:val="none"/>
          <w14:textFill>
            <w14:solidFill>
              <w14:schemeClr w14:val="tx1"/>
            </w14:solidFill>
          </w14:textFill>
        </w:rPr>
        <w:t>时间当天尽早到达</w:t>
      </w:r>
      <w:r>
        <w:rPr>
          <w:rFonts w:hint="eastAsia" w:ascii="宋体" w:hAnsi="宋体" w:eastAsia="宋体" w:cs="宋体"/>
          <w:b/>
          <w:bCs/>
          <w:color w:val="000000" w:themeColor="text1"/>
          <w:sz w:val="30"/>
          <w:szCs w:val="30"/>
          <w:highlight w:val="none"/>
          <w:u w:val="none"/>
          <w:lang w:eastAsia="zh-CN"/>
          <w14:textFill>
            <w14:solidFill>
              <w14:schemeClr w14:val="tx1"/>
            </w14:solidFill>
          </w14:textFill>
        </w:rPr>
        <w:t>磋商</w:t>
      </w:r>
      <w:r>
        <w:rPr>
          <w:rFonts w:hint="eastAsia" w:ascii="宋体" w:hAnsi="宋体" w:eastAsia="宋体" w:cs="宋体"/>
          <w:b/>
          <w:bCs/>
          <w:color w:val="000000" w:themeColor="text1"/>
          <w:sz w:val="30"/>
          <w:szCs w:val="30"/>
          <w:highlight w:val="none"/>
          <w:u w:val="none"/>
          <w14:textFill>
            <w14:solidFill>
              <w14:schemeClr w14:val="tx1"/>
            </w14:solidFill>
          </w14:textFill>
        </w:rPr>
        <w:t>地点，并携带手持件、佩戴口罩，自觉接受身份核验、体温检测、报告登记等疫情排查措施，服从防疫管控。对拒不服从管控的，将视为扰乱评审现场，代理机构可以拒绝其参加</w:t>
      </w:r>
      <w:r>
        <w:rPr>
          <w:rFonts w:hint="eastAsia" w:ascii="宋体" w:hAnsi="宋体" w:eastAsia="宋体" w:cs="宋体"/>
          <w:b/>
          <w:bCs/>
          <w:color w:val="000000" w:themeColor="text1"/>
          <w:sz w:val="30"/>
          <w:szCs w:val="30"/>
          <w:highlight w:val="none"/>
          <w:u w:val="none"/>
          <w:lang w:eastAsia="zh-CN"/>
          <w14:textFill>
            <w14:solidFill>
              <w14:schemeClr w14:val="tx1"/>
            </w14:solidFill>
          </w14:textFill>
        </w:rPr>
        <w:t>磋商</w:t>
      </w:r>
      <w:r>
        <w:rPr>
          <w:rFonts w:hint="eastAsia" w:ascii="宋体" w:hAnsi="宋体" w:eastAsia="宋体" w:cs="宋体"/>
          <w:b/>
          <w:bCs/>
          <w:color w:val="000000" w:themeColor="text1"/>
          <w:sz w:val="30"/>
          <w:szCs w:val="30"/>
          <w:highlight w:val="none"/>
          <w:u w:val="none"/>
          <w14:textFill>
            <w14:solidFill>
              <w14:schemeClr w14:val="tx1"/>
            </w14:solidFill>
          </w14:textFill>
        </w:rPr>
        <w:t>，并向有关部门报告。</w:t>
      </w:r>
    </w:p>
    <w:p>
      <w:pPr>
        <w:pStyle w:val="18"/>
        <w:spacing w:line="360" w:lineRule="auto"/>
        <w:ind w:firstLine="480"/>
        <w:rPr>
          <w:rFonts w:hint="eastAsia" w:ascii="宋体" w:hAnsi="宋体" w:eastAsia="宋体" w:cs="宋体"/>
          <w:b/>
          <w:bCs/>
          <w:color w:val="000000" w:themeColor="text1"/>
          <w:sz w:val="30"/>
          <w:szCs w:val="30"/>
          <w:highlight w:val="none"/>
          <w:u w:val="none"/>
          <w:lang w:val="en-US" w:eastAsia="zh-CN"/>
          <w14:textFill>
            <w14:solidFill>
              <w14:schemeClr w14:val="tx1"/>
            </w14:solidFill>
          </w14:textFill>
        </w:rPr>
      </w:pPr>
    </w:p>
    <w:p>
      <w:pPr>
        <w:spacing w:line="360" w:lineRule="auto"/>
        <w:jc w:val="right"/>
        <w:rPr>
          <w:rFonts w:hint="eastAsia" w:ascii="宋体" w:hAnsi="宋体" w:eastAsia="宋体" w:cs="宋体"/>
          <w:b/>
          <w:bCs/>
          <w:color w:val="000000" w:themeColor="text1"/>
          <w:sz w:val="28"/>
          <w:szCs w:val="28"/>
          <w:lang w:val="en-US" w:eastAsia="zh-CN"/>
          <w14:textFill>
            <w14:solidFill>
              <w14:schemeClr w14:val="tx1"/>
            </w14:solidFill>
          </w14:textFill>
        </w:rPr>
      </w:pPr>
    </w:p>
    <w:p>
      <w:pPr>
        <w:spacing w:line="360" w:lineRule="auto"/>
        <w:jc w:val="right"/>
        <w:rPr>
          <w:rFonts w:hint="eastAsia" w:ascii="宋体" w:hAnsi="宋体" w:eastAsia="宋体" w:cs="宋体"/>
          <w:b/>
          <w:bCs/>
          <w:color w:val="000000" w:themeColor="text1"/>
          <w:sz w:val="28"/>
          <w:szCs w:val="28"/>
          <w:lang w:val="en-US" w:eastAsia="zh-CN"/>
          <w14:textFill>
            <w14:solidFill>
              <w14:schemeClr w14:val="tx1"/>
            </w14:solidFill>
          </w14:textFill>
        </w:rPr>
      </w:pPr>
    </w:p>
    <w:p>
      <w:pPr>
        <w:spacing w:line="360" w:lineRule="auto"/>
        <w:jc w:val="right"/>
        <w:rPr>
          <w:rFonts w:hint="eastAsia" w:ascii="宋体" w:hAnsi="宋体" w:eastAsia="宋体" w:cs="宋体"/>
          <w:b/>
          <w:bCs/>
          <w:color w:val="000000" w:themeColor="text1"/>
          <w:sz w:val="28"/>
          <w:szCs w:val="28"/>
          <w:lang w:val="en-US" w:eastAsia="zh-CN"/>
          <w14:textFill>
            <w14:solidFill>
              <w14:schemeClr w14:val="tx1"/>
            </w14:solidFill>
          </w14:textFill>
        </w:rPr>
      </w:pPr>
    </w:p>
    <w:p>
      <w:pPr>
        <w:spacing w:line="360" w:lineRule="auto"/>
        <w:jc w:val="right"/>
        <w:rPr>
          <w:rFonts w:hint="eastAsia" w:ascii="宋体" w:hAnsi="宋体" w:eastAsia="宋体" w:cs="宋体"/>
          <w:b/>
          <w:bCs/>
          <w:color w:val="000000" w:themeColor="text1"/>
          <w:sz w:val="28"/>
          <w:szCs w:val="28"/>
          <w:lang w:val="en-US" w:eastAsia="zh-CN"/>
          <w14:textFill>
            <w14:solidFill>
              <w14:schemeClr w14:val="tx1"/>
            </w14:solidFill>
          </w14:textFill>
        </w:rPr>
      </w:pPr>
    </w:p>
    <w:p>
      <w:pPr>
        <w:wordWrap w:val="0"/>
        <w:spacing w:line="360" w:lineRule="auto"/>
        <w:jc w:val="right"/>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 xml:space="preserve">  </w:t>
      </w:r>
      <w:r>
        <w:rPr>
          <w:rFonts w:hint="eastAsia" w:ascii="宋体" w:hAnsi="宋体" w:eastAsia="宋体" w:cs="宋体"/>
          <w:b/>
          <w:bCs/>
          <w:color w:val="000000" w:themeColor="text1"/>
          <w:sz w:val="28"/>
          <w:szCs w:val="28"/>
          <w14:textFill>
            <w14:solidFill>
              <w14:schemeClr w14:val="tx1"/>
            </w14:solidFill>
          </w14:textFill>
        </w:rPr>
        <w:t>202</w:t>
      </w:r>
      <w:r>
        <w:rPr>
          <w:rFonts w:hint="eastAsia" w:ascii="宋体" w:hAnsi="宋体" w:eastAsia="宋体" w:cs="宋体"/>
          <w:b/>
          <w:bCs/>
          <w:color w:val="000000" w:themeColor="text1"/>
          <w:sz w:val="28"/>
          <w:szCs w:val="28"/>
          <w:lang w:val="en-US" w:eastAsia="zh-CN"/>
          <w14:textFill>
            <w14:solidFill>
              <w14:schemeClr w14:val="tx1"/>
            </w14:solidFill>
          </w14:textFill>
        </w:rPr>
        <w:t>2</w:t>
      </w:r>
      <w:r>
        <w:rPr>
          <w:rFonts w:hint="eastAsia" w:ascii="宋体" w:hAnsi="宋体" w:eastAsia="宋体" w:cs="宋体"/>
          <w:b/>
          <w:bCs/>
          <w:color w:val="000000" w:themeColor="text1"/>
          <w:sz w:val="28"/>
          <w:szCs w:val="28"/>
          <w14:textFill>
            <w14:solidFill>
              <w14:schemeClr w14:val="tx1"/>
            </w14:solidFill>
          </w14:textFill>
        </w:rPr>
        <w:t>年</w:t>
      </w:r>
      <w:r>
        <w:rPr>
          <w:rFonts w:hint="eastAsia" w:ascii="宋体" w:hAnsi="宋体" w:eastAsia="宋体" w:cs="宋体"/>
          <w:b/>
          <w:bCs/>
          <w:color w:val="000000" w:themeColor="text1"/>
          <w:sz w:val="28"/>
          <w:szCs w:val="28"/>
          <w:lang w:val="en-US" w:eastAsia="zh-CN"/>
          <w14:textFill>
            <w14:solidFill>
              <w14:schemeClr w14:val="tx1"/>
            </w14:solidFill>
          </w14:textFill>
        </w:rPr>
        <w:t>05</w:t>
      </w:r>
      <w:r>
        <w:rPr>
          <w:rFonts w:hint="eastAsia" w:ascii="宋体" w:hAnsi="宋体" w:eastAsia="宋体" w:cs="宋体"/>
          <w:b/>
          <w:bCs/>
          <w:color w:val="000000" w:themeColor="text1"/>
          <w:sz w:val="28"/>
          <w:szCs w:val="28"/>
          <w14:textFill>
            <w14:solidFill>
              <w14:schemeClr w14:val="tx1"/>
            </w14:solidFill>
          </w14:textFill>
        </w:rPr>
        <w:t>月</w:t>
      </w:r>
      <w:r>
        <w:rPr>
          <w:rFonts w:hint="eastAsia" w:ascii="宋体" w:hAnsi="宋体" w:eastAsia="宋体" w:cs="宋体"/>
          <w:b/>
          <w:bCs/>
          <w:color w:val="000000" w:themeColor="text1"/>
          <w:sz w:val="28"/>
          <w:szCs w:val="28"/>
          <w:lang w:val="en-US" w:eastAsia="zh-CN"/>
          <w14:textFill>
            <w14:solidFill>
              <w14:schemeClr w14:val="tx1"/>
            </w14:solidFill>
          </w14:textFill>
        </w:rPr>
        <w:t>30日</w:t>
      </w:r>
    </w:p>
    <w:p>
      <w:pP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pPr>
        <w:pStyle w:val="14"/>
        <w:ind w:left="0" w:leftChars="0" w:firstLine="0" w:firstLineChars="0"/>
        <w:rPr>
          <w:rFonts w:hint="eastAsia" w:ascii="宋体" w:hAnsi="宋体" w:eastAsia="宋体" w:cs="宋体"/>
          <w:color w:val="000000" w:themeColor="text1"/>
          <w:sz w:val="28"/>
          <w:szCs w:val="28"/>
          <w14:textFill>
            <w14:solidFill>
              <w14:schemeClr w14:val="tx1"/>
            </w14:solidFill>
          </w14:textFill>
        </w:rPr>
      </w:pPr>
    </w:p>
    <w:p>
      <w:pPr>
        <w:pStyle w:val="3"/>
        <w:spacing w:before="120" w:beforeLines="50" w:after="120" w:afterLines="50" w:line="360" w:lineRule="auto"/>
        <w:jc w:val="center"/>
        <w:rPr>
          <w:rFonts w:hint="eastAsia" w:ascii="宋体" w:hAnsi="宋体" w:eastAsia="宋体" w:cs="宋体"/>
          <w:color w:val="000000" w:themeColor="text1"/>
          <w:sz w:val="36"/>
          <w:szCs w:val="36"/>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第二章  磋商须知</w:t>
      </w:r>
      <w:bookmarkEnd w:id="82"/>
      <w:bookmarkEnd w:id="83"/>
      <w:bookmarkEnd w:id="84"/>
      <w:bookmarkEnd w:id="85"/>
      <w:bookmarkEnd w:id="86"/>
      <w:bookmarkEnd w:id="87"/>
    </w:p>
    <w:p>
      <w:pPr>
        <w:spacing w:before="120" w:beforeLines="50" w:after="120" w:afterLines="50" w:line="360" w:lineRule="auto"/>
        <w:jc w:val="center"/>
        <w:rPr>
          <w:rFonts w:hint="eastAsia" w:ascii="宋体" w:hAnsi="宋体" w:eastAsia="宋体" w:cs="宋体"/>
          <w:b/>
          <w:bCs/>
          <w:color w:val="000000" w:themeColor="text1"/>
          <w:sz w:val="28"/>
          <w:szCs w:val="28"/>
          <w14:textFill>
            <w14:solidFill>
              <w14:schemeClr w14:val="tx1"/>
            </w14:solidFill>
          </w14:textFill>
        </w:rPr>
      </w:pPr>
      <w:bookmarkStart w:id="88" w:name="_Toc32418"/>
      <w:bookmarkStart w:id="89" w:name="_Toc32473"/>
      <w:bookmarkStart w:id="90" w:name="_Toc8196"/>
      <w:bookmarkStart w:id="91" w:name="_Toc8015"/>
      <w:bookmarkStart w:id="92" w:name="_Toc6845"/>
      <w:bookmarkStart w:id="93" w:name="_Toc14764"/>
      <w:bookmarkStart w:id="94" w:name="_Toc20961"/>
      <w:r>
        <w:rPr>
          <w:rFonts w:hint="eastAsia" w:ascii="宋体" w:hAnsi="宋体" w:eastAsia="宋体" w:cs="宋体"/>
          <w:b/>
          <w:bCs/>
          <w:color w:val="000000" w:themeColor="text1"/>
          <w:sz w:val="28"/>
          <w:szCs w:val="28"/>
          <w14:textFill>
            <w14:solidFill>
              <w14:schemeClr w14:val="tx1"/>
            </w14:solidFill>
          </w14:textFill>
        </w:rPr>
        <w:t>一、供应商须知附表</w:t>
      </w:r>
      <w:bookmarkEnd w:id="88"/>
      <w:bookmarkEnd w:id="89"/>
      <w:bookmarkEnd w:id="90"/>
      <w:bookmarkEnd w:id="91"/>
      <w:bookmarkEnd w:id="92"/>
      <w:bookmarkEnd w:id="93"/>
      <w:bookmarkEnd w:id="94"/>
    </w:p>
    <w:tbl>
      <w:tblPr>
        <w:tblStyle w:val="15"/>
        <w:tblW w:w="1029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871"/>
        <w:gridCol w:w="2437"/>
        <w:gridCol w:w="6983"/>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692" w:hRule="atLeast"/>
          <w:tblHeader/>
        </w:trPr>
        <w:tc>
          <w:tcPr>
            <w:tcW w:w="871" w:type="dxa"/>
            <w:tcBorders>
              <w:top w:val="single" w:color="auto" w:sz="4" w:space="0"/>
              <w:left w:val="single" w:color="auto" w:sz="4" w:space="0"/>
              <w:bottom w:val="single" w:color="auto" w:sz="4" w:space="0"/>
              <w:right w:val="single" w:color="auto" w:sz="4" w:space="0"/>
            </w:tcBorders>
            <w:noWrap w:val="0"/>
            <w:vAlign w:val="center"/>
          </w:tcPr>
          <w:p>
            <w:pPr>
              <w:pStyle w:val="19"/>
              <w:spacing w:line="360" w:lineRule="auto"/>
              <w:jc w:val="center"/>
              <w:rPr>
                <w:rFonts w:hint="eastAsia" w:ascii="宋体" w:hAnsi="宋体" w:eastAsia="宋体" w:cs="宋体"/>
                <w:b/>
                <w:bCs/>
                <w:color w:val="000000" w:themeColor="text1"/>
                <w:sz w:val="28"/>
                <w:szCs w:val="28"/>
                <w:lang w:val="zh-CN"/>
                <w14:textFill>
                  <w14:solidFill>
                    <w14:schemeClr w14:val="tx1"/>
                  </w14:solidFill>
                </w14:textFill>
              </w:rPr>
            </w:pPr>
            <w:r>
              <w:rPr>
                <w:rFonts w:hint="eastAsia" w:ascii="宋体" w:hAnsi="宋体" w:eastAsia="宋体" w:cs="宋体"/>
                <w:b/>
                <w:bCs/>
                <w:color w:val="000000" w:themeColor="text1"/>
                <w:sz w:val="28"/>
                <w:szCs w:val="28"/>
                <w:lang w:val="zh-CN"/>
                <w14:textFill>
                  <w14:solidFill>
                    <w14:schemeClr w14:val="tx1"/>
                  </w14:solidFill>
                </w14:textFill>
              </w:rPr>
              <w:t>序号</w:t>
            </w:r>
          </w:p>
        </w:tc>
        <w:tc>
          <w:tcPr>
            <w:tcW w:w="2437" w:type="dxa"/>
            <w:tcBorders>
              <w:top w:val="single" w:color="auto" w:sz="4" w:space="0"/>
              <w:left w:val="single" w:color="auto" w:sz="4" w:space="0"/>
              <w:bottom w:val="single" w:color="auto" w:sz="4" w:space="0"/>
              <w:right w:val="single" w:color="auto" w:sz="4" w:space="0"/>
            </w:tcBorders>
            <w:noWrap w:val="0"/>
            <w:vAlign w:val="center"/>
          </w:tcPr>
          <w:p>
            <w:pPr>
              <w:pStyle w:val="19"/>
              <w:spacing w:line="360" w:lineRule="auto"/>
              <w:ind w:left="38"/>
              <w:jc w:val="center"/>
              <w:rPr>
                <w:rFonts w:hint="eastAsia" w:ascii="宋体" w:hAnsi="宋体" w:eastAsia="宋体" w:cs="宋体"/>
                <w:b/>
                <w:bCs/>
                <w:color w:val="000000" w:themeColor="text1"/>
                <w:sz w:val="28"/>
                <w:szCs w:val="28"/>
                <w:lang w:val="zh-CN"/>
                <w14:textFill>
                  <w14:solidFill>
                    <w14:schemeClr w14:val="tx1"/>
                  </w14:solidFill>
                </w14:textFill>
              </w:rPr>
            </w:pPr>
            <w:r>
              <w:rPr>
                <w:rFonts w:hint="eastAsia" w:ascii="宋体" w:hAnsi="宋体" w:eastAsia="宋体" w:cs="宋体"/>
                <w:b/>
                <w:bCs/>
                <w:color w:val="000000" w:themeColor="text1"/>
                <w:sz w:val="28"/>
                <w:szCs w:val="28"/>
                <w:lang w:val="zh-CN"/>
                <w14:textFill>
                  <w14:solidFill>
                    <w14:schemeClr w14:val="tx1"/>
                  </w14:solidFill>
                </w14:textFill>
              </w:rPr>
              <w:t xml:space="preserve">应知事项 </w:t>
            </w:r>
          </w:p>
        </w:tc>
        <w:tc>
          <w:tcPr>
            <w:tcW w:w="6983" w:type="dxa"/>
            <w:tcBorders>
              <w:top w:val="single" w:color="auto" w:sz="4" w:space="0"/>
              <w:left w:val="single" w:color="auto" w:sz="4" w:space="0"/>
              <w:bottom w:val="single" w:color="auto" w:sz="4" w:space="0"/>
              <w:right w:val="single" w:color="auto" w:sz="4" w:space="0"/>
            </w:tcBorders>
            <w:noWrap w:val="0"/>
            <w:vAlign w:val="center"/>
          </w:tcPr>
          <w:p>
            <w:pPr>
              <w:pStyle w:val="19"/>
              <w:spacing w:line="360" w:lineRule="auto"/>
              <w:jc w:val="center"/>
              <w:rPr>
                <w:rFonts w:hint="eastAsia" w:ascii="宋体" w:hAnsi="宋体" w:eastAsia="宋体" w:cs="宋体"/>
                <w:b/>
                <w:bCs/>
                <w:color w:val="000000" w:themeColor="text1"/>
                <w:sz w:val="28"/>
                <w:szCs w:val="28"/>
                <w:lang w:val="zh-CN"/>
                <w14:textFill>
                  <w14:solidFill>
                    <w14:schemeClr w14:val="tx1"/>
                  </w14:solidFill>
                </w14:textFill>
              </w:rPr>
            </w:pPr>
            <w:r>
              <w:rPr>
                <w:rFonts w:hint="eastAsia" w:ascii="宋体" w:hAnsi="宋体" w:eastAsia="宋体" w:cs="宋体"/>
                <w:b/>
                <w:bCs/>
                <w:color w:val="000000" w:themeColor="text1"/>
                <w:sz w:val="28"/>
                <w:szCs w:val="28"/>
                <w:lang w:val="zh-CN"/>
                <w14:textFill>
                  <w14:solidFill>
                    <w14:schemeClr w14:val="tx1"/>
                  </w14:solidFill>
                </w14:textFill>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25"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pPr>
              <w:pStyle w:val="19"/>
              <w:spacing w:line="360" w:lineRule="auto"/>
              <w:jc w:val="center"/>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1</w:t>
            </w:r>
          </w:p>
        </w:tc>
        <w:tc>
          <w:tcPr>
            <w:tcW w:w="2437" w:type="dxa"/>
            <w:tcBorders>
              <w:top w:val="single" w:color="auto" w:sz="4" w:space="0"/>
              <w:left w:val="single" w:color="auto" w:sz="4" w:space="0"/>
              <w:bottom w:val="single" w:color="auto" w:sz="4" w:space="0"/>
              <w:right w:val="single" w:color="auto" w:sz="4" w:space="0"/>
            </w:tcBorders>
            <w:noWrap w:val="0"/>
            <w:vAlign w:val="center"/>
          </w:tcPr>
          <w:p>
            <w:pPr>
              <w:pStyle w:val="19"/>
              <w:spacing w:line="360" w:lineRule="auto"/>
              <w:ind w:left="38"/>
              <w:jc w:val="center"/>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确定邀请磋商的供应商数量和方式</w:t>
            </w:r>
          </w:p>
        </w:tc>
        <w:tc>
          <w:tcPr>
            <w:tcW w:w="6983" w:type="dxa"/>
            <w:tcBorders>
              <w:top w:val="single" w:color="auto" w:sz="4" w:space="0"/>
              <w:left w:val="single" w:color="auto" w:sz="4" w:space="0"/>
              <w:bottom w:val="single" w:color="auto" w:sz="4" w:space="0"/>
              <w:right w:val="single" w:color="auto" w:sz="4" w:space="0"/>
            </w:tcBorders>
            <w:noWrap w:val="0"/>
            <w:vAlign w:val="center"/>
          </w:tcPr>
          <w:p>
            <w:pPr>
              <w:pStyle w:val="19"/>
              <w:spacing w:line="360" w:lineRule="auto"/>
              <w:ind w:firstLine="280" w:firstLineChars="100"/>
              <w:jc w:val="both"/>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本次磋商邀请的供应商数量：不少于</w:t>
            </w:r>
            <w:r>
              <w:rPr>
                <w:rFonts w:hint="eastAsia" w:ascii="宋体" w:hAnsi="宋体" w:eastAsia="宋体" w:cs="宋体"/>
                <w:color w:val="000000" w:themeColor="text1"/>
                <w:sz w:val="28"/>
                <w:szCs w:val="28"/>
                <w14:textFill>
                  <w14:solidFill>
                    <w14:schemeClr w14:val="tx1"/>
                  </w14:solidFill>
                </w14:textFill>
              </w:rPr>
              <w:t>3</w:t>
            </w:r>
            <w:r>
              <w:rPr>
                <w:rFonts w:hint="eastAsia" w:ascii="宋体" w:hAnsi="宋体" w:eastAsia="宋体" w:cs="宋体"/>
                <w:color w:val="000000" w:themeColor="text1"/>
                <w:sz w:val="28"/>
                <w:szCs w:val="28"/>
                <w:lang w:val="zh-CN"/>
                <w14:textFill>
                  <w14:solidFill>
                    <w14:schemeClr w14:val="tx1"/>
                  </w14:solidFill>
                </w14:textFill>
              </w:rPr>
              <w:t>家。</w:t>
            </w:r>
          </w:p>
          <w:p>
            <w:pPr>
              <w:pStyle w:val="19"/>
              <w:keepNext w:val="0"/>
              <w:keepLines w:val="0"/>
              <w:pageBreakBefore w:val="0"/>
              <w:widowControl w:val="0"/>
              <w:kinsoku/>
              <w:wordWrap w:val="0"/>
              <w:overflowPunct/>
              <w:topLinePunct w:val="0"/>
              <w:autoSpaceDE w:val="0"/>
              <w:autoSpaceDN w:val="0"/>
              <w:bidi w:val="0"/>
              <w:adjustRightInd w:val="0"/>
              <w:snapToGrid/>
              <w:spacing w:line="360" w:lineRule="auto"/>
              <w:ind w:firstLine="280" w:firstLineChars="100"/>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color w:val="000000" w:themeColor="text1"/>
                <w:sz w:val="28"/>
                <w:szCs w:val="28"/>
                <w:lang w:val="zh-CN"/>
                <w14:textFill>
                  <w14:solidFill>
                    <w14:schemeClr w14:val="tx1"/>
                  </w14:solidFill>
                </w14:textFill>
              </w:rPr>
              <w:t>本次采购</w:t>
            </w:r>
            <w:r>
              <w:rPr>
                <w:rFonts w:hint="eastAsia"/>
                <w:bCs/>
                <w:color w:val="000000" w:themeColor="text1"/>
                <w:sz w:val="28"/>
                <w:szCs w:val="28"/>
                <w14:textFill>
                  <w14:solidFill>
                    <w14:schemeClr w14:val="tx1"/>
                  </w14:solidFill>
                </w14:textFill>
              </w:rPr>
              <w:t>在</w:t>
            </w:r>
            <w:r>
              <w:rPr>
                <w:rFonts w:hint="eastAsia" w:cs="宋体"/>
                <w:color w:val="000000" w:themeColor="text1"/>
                <w:sz w:val="28"/>
                <w:szCs w:val="28"/>
                <w:lang w:val="zh-CN"/>
                <w14:textFill>
                  <w14:solidFill>
                    <w14:schemeClr w14:val="tx1"/>
                  </w14:solidFill>
                </w14:textFill>
              </w:rPr>
              <w:t>国家级广元经济技术开发区官网（</w:t>
            </w:r>
            <w:r>
              <w:rPr>
                <w:rFonts w:hint="eastAsia" w:ascii="宋体" w:hAnsi="宋体" w:eastAsia="宋体" w:cs="宋体"/>
                <w:color w:val="000000" w:themeColor="text1"/>
                <w:sz w:val="28"/>
                <w:szCs w:val="28"/>
                <w:lang w:val="zh-CN"/>
                <w14:textFill>
                  <w14:solidFill>
                    <w14:schemeClr w14:val="tx1"/>
                  </w14:solidFill>
                </w14:textFill>
              </w:rPr>
              <w:t>http://jkq.cngy.gov.cn/</w:t>
            </w:r>
            <w:r>
              <w:rPr>
                <w:rFonts w:hint="eastAsia" w:cs="宋体"/>
                <w:color w:val="000000" w:themeColor="text1"/>
                <w:sz w:val="28"/>
                <w:szCs w:val="28"/>
                <w:lang w:val="zh-CN"/>
                <w14:textFill>
                  <w14:solidFill>
                    <w14:schemeClr w14:val="tx1"/>
                  </w14:solidFill>
                </w14:textFill>
              </w:rPr>
              <w:t>）</w:t>
            </w:r>
            <w:r>
              <w:rPr>
                <w:rFonts w:hint="eastAsia"/>
                <w:bCs/>
                <w:color w:val="000000" w:themeColor="text1"/>
                <w:sz w:val="28"/>
                <w:szCs w:val="28"/>
                <w14:textFill>
                  <w14:solidFill>
                    <w14:schemeClr w14:val="tx1"/>
                  </w14:solidFill>
                </w14:textFill>
              </w:rPr>
              <w:t>上以公告形式</w:t>
            </w:r>
            <w:r>
              <w:rPr>
                <w:rFonts w:hint="eastAsia"/>
                <w:color w:val="000000" w:themeColor="text1"/>
                <w:sz w:val="28"/>
                <w:szCs w:val="28"/>
                <w:lang w:val="zh-CN"/>
                <w14:textFill>
                  <w14:solidFill>
                    <w14:schemeClr w14:val="tx1"/>
                  </w14:solidFill>
                </w14:textFill>
              </w:rPr>
              <w:t>邀请参加磋商的供应商</w:t>
            </w:r>
            <w:r>
              <w:rPr>
                <w:rFonts w:hint="eastAsia" w:ascii="宋体" w:hAnsi="宋体" w:eastAsia="宋体" w:cs="宋体"/>
                <w:color w:val="000000" w:themeColor="text1"/>
                <w:sz w:val="28"/>
                <w:szCs w:val="28"/>
                <w:lang w:val="zh-CN"/>
                <w14:textFill>
                  <w14:solidFill>
                    <w14:schemeClr w14:val="tx1"/>
                  </w14:solidFill>
                </w14:textFill>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0"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pPr>
              <w:pStyle w:val="19"/>
              <w:spacing w:line="360" w:lineRule="auto"/>
              <w:jc w:val="center"/>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2</w:t>
            </w:r>
          </w:p>
        </w:tc>
        <w:tc>
          <w:tcPr>
            <w:tcW w:w="2437" w:type="dxa"/>
            <w:tcBorders>
              <w:top w:val="single" w:color="auto" w:sz="4" w:space="0"/>
              <w:left w:val="single" w:color="auto" w:sz="4" w:space="0"/>
              <w:bottom w:val="single" w:color="auto" w:sz="4" w:space="0"/>
              <w:right w:val="single" w:color="auto" w:sz="4" w:space="0"/>
            </w:tcBorders>
            <w:noWrap w:val="0"/>
            <w:vAlign w:val="center"/>
          </w:tcPr>
          <w:p>
            <w:pPr>
              <w:pStyle w:val="19"/>
              <w:spacing w:line="360" w:lineRule="auto"/>
              <w:ind w:left="38"/>
              <w:jc w:val="center"/>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采购预算</w:t>
            </w:r>
          </w:p>
          <w:p>
            <w:pPr>
              <w:pStyle w:val="19"/>
              <w:spacing w:line="360" w:lineRule="auto"/>
              <w:ind w:left="38"/>
              <w:jc w:val="center"/>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b/>
                <w:bCs/>
                <w:color w:val="000000" w:themeColor="text1"/>
                <w:sz w:val="28"/>
                <w:szCs w:val="28"/>
                <w:lang w:val="zh-CN"/>
                <w14:textFill>
                  <w14:solidFill>
                    <w14:schemeClr w14:val="tx1"/>
                  </w14:solidFill>
                </w14:textFill>
              </w:rPr>
              <w:t>（实质性要求）</w:t>
            </w:r>
          </w:p>
        </w:tc>
        <w:tc>
          <w:tcPr>
            <w:tcW w:w="6983" w:type="dxa"/>
            <w:tcBorders>
              <w:top w:val="single" w:color="auto" w:sz="4" w:space="0"/>
              <w:left w:val="single" w:color="auto" w:sz="4" w:space="0"/>
              <w:bottom w:val="single" w:color="auto" w:sz="4" w:space="0"/>
              <w:right w:val="single" w:color="auto" w:sz="4" w:space="0"/>
            </w:tcBorders>
            <w:noWrap w:val="0"/>
            <w:vAlign w:val="center"/>
          </w:tcPr>
          <w:p>
            <w:pPr>
              <w:pStyle w:val="19"/>
              <w:spacing w:line="360" w:lineRule="auto"/>
              <w:ind w:firstLine="280" w:firstLineChars="100"/>
              <w:jc w:val="both"/>
              <w:rPr>
                <w:rFonts w:hint="eastAsia" w:ascii="宋体" w:hAnsi="宋体" w:eastAsia="宋体" w:cs="宋体"/>
                <w:color w:val="000000" w:themeColor="text1"/>
                <w:sz w:val="28"/>
                <w:szCs w:val="28"/>
                <w:highlight w:val="none"/>
                <w:lang w:val="zh-CN"/>
                <w14:textFill>
                  <w14:solidFill>
                    <w14:schemeClr w14:val="tx1"/>
                  </w14:solidFill>
                </w14:textFill>
              </w:rPr>
            </w:pPr>
            <w:r>
              <w:rPr>
                <w:rFonts w:hint="eastAsia" w:ascii="宋体" w:hAnsi="宋体" w:eastAsia="宋体" w:cs="宋体"/>
                <w:color w:val="000000" w:themeColor="text1"/>
                <w:sz w:val="28"/>
                <w:szCs w:val="28"/>
                <w:highlight w:val="none"/>
                <w:lang w:val="zh-CN"/>
                <w14:textFill>
                  <w14:solidFill>
                    <w14:schemeClr w14:val="tx1"/>
                  </w14:solidFill>
                </w14:textFill>
              </w:rPr>
              <w:t>预算金额：</w:t>
            </w:r>
            <w:r>
              <w:rPr>
                <w:rFonts w:hint="eastAsia" w:ascii="宋体" w:hAnsi="宋体" w:eastAsia="宋体" w:cs="宋体"/>
                <w:color w:val="000000" w:themeColor="text1"/>
                <w:sz w:val="28"/>
                <w:szCs w:val="28"/>
                <w:highlight w:val="none"/>
                <w:lang w:val="zh-CN" w:eastAsia="zh-CN"/>
                <w14:textFill>
                  <w14:solidFill>
                    <w14:schemeClr w14:val="tx1"/>
                  </w14:solidFill>
                </w14:textFill>
              </w:rPr>
              <w:t>29.52万元</w:t>
            </w:r>
          </w:p>
          <w:p>
            <w:pPr>
              <w:pStyle w:val="19"/>
              <w:spacing w:line="360" w:lineRule="auto"/>
              <w:ind w:firstLine="280" w:firstLineChars="100"/>
              <w:jc w:val="both"/>
              <w:rPr>
                <w:rFonts w:hint="eastAsia" w:ascii="宋体" w:hAnsi="宋体" w:eastAsia="宋体" w:cs="宋体"/>
                <w:color w:val="000000" w:themeColor="text1"/>
                <w:sz w:val="28"/>
                <w:szCs w:val="28"/>
                <w:highlight w:val="none"/>
                <w:lang w:val="zh-CN"/>
                <w14:textFill>
                  <w14:solidFill>
                    <w14:schemeClr w14:val="tx1"/>
                  </w14:solidFill>
                </w14:textFill>
              </w:rPr>
            </w:pPr>
            <w:r>
              <w:rPr>
                <w:rFonts w:hint="eastAsia" w:ascii="宋体" w:hAnsi="宋体" w:eastAsia="宋体" w:cs="宋体"/>
                <w:color w:val="000000" w:themeColor="text1"/>
                <w:sz w:val="28"/>
                <w:szCs w:val="28"/>
                <w:highlight w:val="none"/>
                <w:lang w:val="zh-CN"/>
                <w14:textFill>
                  <w14:solidFill>
                    <w14:schemeClr w14:val="tx1"/>
                  </w14:solidFill>
                </w14:textFill>
              </w:rPr>
              <w:t>超过采购预算的报价,其响应文件按无效处理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10"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pPr>
              <w:pStyle w:val="19"/>
              <w:spacing w:line="360" w:lineRule="auto"/>
              <w:jc w:val="center"/>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3</w:t>
            </w:r>
          </w:p>
        </w:tc>
        <w:tc>
          <w:tcPr>
            <w:tcW w:w="2437" w:type="dxa"/>
            <w:tcBorders>
              <w:top w:val="single" w:color="auto" w:sz="4" w:space="0"/>
              <w:left w:val="single" w:color="auto" w:sz="4" w:space="0"/>
              <w:bottom w:val="single" w:color="auto" w:sz="4" w:space="0"/>
              <w:right w:val="single" w:color="auto" w:sz="4" w:space="0"/>
            </w:tcBorders>
            <w:noWrap w:val="0"/>
            <w:vAlign w:val="center"/>
          </w:tcPr>
          <w:p>
            <w:pPr>
              <w:pStyle w:val="19"/>
              <w:spacing w:line="360" w:lineRule="auto"/>
              <w:ind w:left="38"/>
              <w:jc w:val="center"/>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最高限价</w:t>
            </w:r>
          </w:p>
          <w:p>
            <w:pPr>
              <w:pStyle w:val="19"/>
              <w:spacing w:line="360" w:lineRule="auto"/>
              <w:ind w:left="38"/>
              <w:jc w:val="center"/>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b/>
                <w:bCs/>
                <w:color w:val="000000" w:themeColor="text1"/>
                <w:sz w:val="28"/>
                <w:szCs w:val="28"/>
                <w:lang w:val="zh-CN"/>
                <w14:textFill>
                  <w14:solidFill>
                    <w14:schemeClr w14:val="tx1"/>
                  </w14:solidFill>
                </w14:textFill>
              </w:rPr>
              <w:t>（实质性要求）</w:t>
            </w:r>
          </w:p>
        </w:tc>
        <w:tc>
          <w:tcPr>
            <w:tcW w:w="6983" w:type="dxa"/>
            <w:tcBorders>
              <w:top w:val="single" w:color="auto" w:sz="4" w:space="0"/>
              <w:left w:val="single" w:color="auto" w:sz="4" w:space="0"/>
              <w:bottom w:val="single" w:color="auto" w:sz="4" w:space="0"/>
              <w:right w:val="single" w:color="auto" w:sz="4" w:space="0"/>
            </w:tcBorders>
            <w:noWrap w:val="0"/>
            <w:vAlign w:val="center"/>
          </w:tcPr>
          <w:p>
            <w:pPr>
              <w:pStyle w:val="19"/>
              <w:spacing w:line="360" w:lineRule="auto"/>
              <w:ind w:firstLine="280" w:firstLineChars="100"/>
              <w:jc w:val="both"/>
              <w:rPr>
                <w:rFonts w:hint="eastAsia" w:ascii="宋体" w:hAnsi="宋体" w:eastAsia="宋体" w:cs="宋体"/>
                <w:color w:val="000000" w:themeColor="text1"/>
                <w:sz w:val="28"/>
                <w:szCs w:val="28"/>
                <w:highlight w:val="none"/>
                <w:lang w:val="zh-CN"/>
                <w14:textFill>
                  <w14:solidFill>
                    <w14:schemeClr w14:val="tx1"/>
                  </w14:solidFill>
                </w14:textFill>
              </w:rPr>
            </w:pPr>
            <w:r>
              <w:rPr>
                <w:rFonts w:hint="eastAsia" w:ascii="宋体" w:hAnsi="宋体" w:eastAsia="宋体" w:cs="宋体"/>
                <w:color w:val="000000" w:themeColor="text1"/>
                <w:sz w:val="28"/>
                <w:szCs w:val="28"/>
                <w:highlight w:val="none"/>
                <w:lang w:val="zh-CN"/>
                <w14:textFill>
                  <w14:solidFill>
                    <w14:schemeClr w14:val="tx1"/>
                  </w14:solidFill>
                </w14:textFill>
              </w:rPr>
              <w:t>最高限价：</w:t>
            </w:r>
            <w:r>
              <w:rPr>
                <w:rFonts w:hint="eastAsia" w:ascii="宋体" w:hAnsi="宋体" w:eastAsia="宋体" w:cs="宋体"/>
                <w:color w:val="000000" w:themeColor="text1"/>
                <w:sz w:val="28"/>
                <w:szCs w:val="28"/>
                <w:highlight w:val="none"/>
                <w:lang w:val="zh-CN" w:eastAsia="zh-CN"/>
                <w14:textFill>
                  <w14:solidFill>
                    <w14:schemeClr w14:val="tx1"/>
                  </w14:solidFill>
                </w14:textFill>
              </w:rPr>
              <w:t>29.52万元</w:t>
            </w:r>
          </w:p>
          <w:p>
            <w:pPr>
              <w:pStyle w:val="19"/>
              <w:spacing w:line="360" w:lineRule="auto"/>
              <w:ind w:firstLine="280" w:firstLineChars="100"/>
              <w:jc w:val="both"/>
              <w:rPr>
                <w:rFonts w:hint="eastAsia" w:ascii="宋体" w:hAnsi="宋体" w:eastAsia="宋体" w:cs="宋体"/>
                <w:color w:val="000000" w:themeColor="text1"/>
                <w:sz w:val="28"/>
                <w:szCs w:val="28"/>
                <w:highlight w:val="none"/>
                <w:lang w:val="zh-CN"/>
                <w14:textFill>
                  <w14:solidFill>
                    <w14:schemeClr w14:val="tx1"/>
                  </w14:solidFill>
                </w14:textFill>
              </w:rPr>
            </w:pPr>
            <w:bookmarkStart w:id="95" w:name="PO_默认文件内容_21"/>
            <w:r>
              <w:rPr>
                <w:rFonts w:hint="eastAsia" w:ascii="宋体" w:hAnsi="宋体" w:eastAsia="宋体" w:cs="宋体"/>
                <w:color w:val="000000" w:themeColor="text1"/>
                <w:sz w:val="28"/>
                <w:szCs w:val="28"/>
                <w:highlight w:val="none"/>
                <w:lang w:val="zh-CN"/>
                <w14:textFill>
                  <w14:solidFill>
                    <w14:schemeClr w14:val="tx1"/>
                  </w14:solidFill>
                </w14:textFill>
              </w:rPr>
              <w:t>超过最高限价的报价,其响应文件按无效处理。</w:t>
            </w:r>
            <w:bookmarkEnd w:id="95"/>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pPr>
              <w:pStyle w:val="19"/>
              <w:spacing w:line="360" w:lineRule="auto"/>
              <w:jc w:val="center"/>
              <w:rPr>
                <w:rFonts w:hint="eastAsia" w:ascii="宋体" w:hAnsi="宋体" w:eastAsia="宋体" w:cs="宋体"/>
                <w:color w:val="000000" w:themeColor="text1"/>
                <w:sz w:val="28"/>
                <w:szCs w:val="28"/>
                <w:lang w:val="zh-CN"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4</w:t>
            </w:r>
          </w:p>
        </w:tc>
        <w:tc>
          <w:tcPr>
            <w:tcW w:w="2437" w:type="dxa"/>
            <w:tcBorders>
              <w:top w:val="single" w:color="auto" w:sz="4" w:space="0"/>
              <w:left w:val="single" w:color="auto" w:sz="4" w:space="0"/>
              <w:bottom w:val="single" w:color="auto" w:sz="4" w:space="0"/>
              <w:right w:val="single" w:color="auto" w:sz="4" w:space="0"/>
            </w:tcBorders>
            <w:noWrap w:val="0"/>
            <w:vAlign w:val="center"/>
          </w:tcPr>
          <w:p>
            <w:pPr>
              <w:pStyle w:val="19"/>
              <w:spacing w:line="360" w:lineRule="auto"/>
              <w:ind w:left="38"/>
              <w:jc w:val="center"/>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联合体</w:t>
            </w:r>
          </w:p>
        </w:tc>
        <w:tc>
          <w:tcPr>
            <w:tcW w:w="6983" w:type="dxa"/>
            <w:tcBorders>
              <w:top w:val="single" w:color="auto" w:sz="4" w:space="0"/>
              <w:left w:val="single" w:color="auto" w:sz="4" w:space="0"/>
              <w:bottom w:val="single" w:color="auto" w:sz="4" w:space="0"/>
              <w:right w:val="single" w:color="auto" w:sz="4" w:space="0"/>
            </w:tcBorders>
            <w:noWrap w:val="0"/>
            <w:vAlign w:val="center"/>
          </w:tcPr>
          <w:p>
            <w:pPr>
              <w:pStyle w:val="19"/>
              <w:spacing w:line="360" w:lineRule="auto"/>
              <w:ind w:firstLine="280" w:firstLineChars="100"/>
              <w:jc w:val="both"/>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不接受联合体磋商。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pPr>
              <w:pStyle w:val="19"/>
              <w:spacing w:line="360" w:lineRule="auto"/>
              <w:jc w:val="center"/>
              <w:rPr>
                <w:rFonts w:hint="eastAsia" w:ascii="宋体" w:hAnsi="宋体" w:eastAsia="宋体" w:cs="宋体"/>
                <w:color w:val="000000" w:themeColor="text1"/>
                <w:sz w:val="28"/>
                <w:szCs w:val="28"/>
                <w:lang w:val="zh-CN"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5</w:t>
            </w:r>
          </w:p>
        </w:tc>
        <w:tc>
          <w:tcPr>
            <w:tcW w:w="24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105" w:leftChars="50" w:right="105" w:rightChars="5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优先、强制采购节能、环境标志产品、</w:t>
            </w:r>
            <w:r>
              <w:rPr>
                <w:rFonts w:hint="eastAsia" w:ascii="宋体" w:hAnsi="宋体" w:eastAsia="宋体" w:cs="宋体"/>
                <w:color w:val="000000" w:themeColor="text1"/>
                <w:sz w:val="28"/>
                <w:szCs w:val="28"/>
                <w:lang w:val="zh-CN"/>
                <w14:textFill>
                  <w14:solidFill>
                    <w14:schemeClr w14:val="tx1"/>
                  </w14:solidFill>
                </w14:textFill>
              </w:rPr>
              <w:t>无线局域网产品</w:t>
            </w:r>
          </w:p>
          <w:p>
            <w:pPr>
              <w:spacing w:line="360" w:lineRule="auto"/>
              <w:ind w:left="105" w:leftChars="50" w:right="105" w:rightChars="5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w:t>
            </w:r>
            <w:r>
              <w:rPr>
                <w:rFonts w:hint="eastAsia" w:ascii="宋体" w:hAnsi="宋体" w:eastAsia="宋体" w:cs="宋体"/>
                <w:b/>
                <w:bCs/>
                <w:color w:val="000000" w:themeColor="text1"/>
                <w:sz w:val="28"/>
                <w:szCs w:val="28"/>
                <w:lang w:eastAsia="zh-CN"/>
                <w14:textFill>
                  <w14:solidFill>
                    <w14:schemeClr w14:val="tx1"/>
                  </w14:solidFill>
                </w14:textFill>
              </w:rPr>
              <w:t>如涉及</w:t>
            </w:r>
            <w:r>
              <w:rPr>
                <w:rFonts w:hint="eastAsia" w:ascii="宋体" w:hAnsi="宋体" w:eastAsia="宋体" w:cs="宋体"/>
                <w:b/>
                <w:bCs/>
                <w:color w:val="000000" w:themeColor="text1"/>
                <w:sz w:val="28"/>
                <w:szCs w:val="28"/>
                <w14:textFill>
                  <w14:solidFill>
                    <w14:schemeClr w14:val="tx1"/>
                  </w14:solidFill>
                </w14:textFill>
              </w:rPr>
              <w:t>）</w:t>
            </w:r>
          </w:p>
        </w:tc>
        <w:tc>
          <w:tcPr>
            <w:tcW w:w="6983" w:type="dxa"/>
            <w:tcBorders>
              <w:top w:val="single" w:color="auto" w:sz="4" w:space="0"/>
              <w:left w:val="single" w:color="auto" w:sz="4" w:space="0"/>
              <w:bottom w:val="single" w:color="auto" w:sz="4" w:space="0"/>
              <w:right w:val="single" w:color="auto" w:sz="4" w:space="0"/>
            </w:tcBorders>
            <w:noWrap w:val="0"/>
            <w:vAlign w:val="center"/>
          </w:tcPr>
          <w:p>
            <w:pPr>
              <w:pStyle w:val="20"/>
              <w:spacing w:line="360" w:lineRule="auto"/>
              <w:ind w:firstLine="280"/>
              <w:rPr>
                <w:rFonts w:hint="eastAsia" w:ascii="宋体" w:hAnsi="宋体" w:eastAsia="宋体" w:cs="宋体"/>
                <w:color w:val="000000" w:themeColor="text1"/>
                <w:sz w:val="28"/>
                <w:szCs w:val="28"/>
                <w:shd w:val="clear" w:color="auto" w:fill="FFFFFF"/>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1.如涉及国家规定的优先、强制采购的节能、环境标志产品、无线局域网产品参加磋商的，须提供该产品属于强制采购节能、环境标志产品、无线局域网产品</w:t>
            </w:r>
            <w:r>
              <w:rPr>
                <w:rFonts w:hint="eastAsia" w:ascii="宋体" w:hAnsi="宋体" w:eastAsia="宋体" w:cs="宋体"/>
                <w:color w:val="000000" w:themeColor="text1"/>
                <w:sz w:val="28"/>
                <w:szCs w:val="28"/>
                <w:shd w:val="clear" w:color="auto" w:fill="FFFFFF"/>
                <w14:textFill>
                  <w14:solidFill>
                    <w14:schemeClr w14:val="tx1"/>
                  </w14:solidFill>
                </w14:textFill>
              </w:rPr>
              <w:t>品目清单范围的证明材料，并提供国家认可的认证机构出具的、处于有效期之内的节能产品、环境标志产品、</w:t>
            </w:r>
            <w:r>
              <w:rPr>
                <w:rFonts w:hint="eastAsia" w:ascii="宋体" w:hAnsi="宋体" w:eastAsia="宋体" w:cs="宋体"/>
                <w:color w:val="000000" w:themeColor="text1"/>
                <w:sz w:val="28"/>
                <w:szCs w:val="28"/>
                <w:lang w:val="zh-CN"/>
                <w14:textFill>
                  <w14:solidFill>
                    <w14:schemeClr w14:val="tx1"/>
                  </w14:solidFill>
                </w14:textFill>
              </w:rPr>
              <w:t>无线局域网产品</w:t>
            </w:r>
            <w:r>
              <w:rPr>
                <w:rFonts w:hint="eastAsia" w:ascii="宋体" w:hAnsi="宋体" w:eastAsia="宋体" w:cs="宋体"/>
                <w:color w:val="000000" w:themeColor="text1"/>
                <w:sz w:val="28"/>
                <w:szCs w:val="28"/>
                <w:shd w:val="clear" w:color="auto" w:fill="FFFFFF"/>
                <w14:textFill>
                  <w14:solidFill>
                    <w14:schemeClr w14:val="tx1"/>
                  </w14:solidFill>
                </w14:textFill>
              </w:rPr>
              <w:t>认证证书，对获得证书的产品实施同等情况下优先采购。</w:t>
            </w:r>
          </w:p>
          <w:p>
            <w:pPr>
              <w:pStyle w:val="20"/>
              <w:spacing w:line="360" w:lineRule="auto"/>
              <w:ind w:firstLine="280"/>
              <w:rPr>
                <w:rFonts w:hint="eastAsia" w:ascii="宋体" w:hAnsi="宋体" w:eastAsia="宋体" w:cs="宋体"/>
                <w:color w:val="000000" w:themeColor="text1"/>
                <w:sz w:val="28"/>
                <w:szCs w:val="28"/>
                <w:shd w:val="clear" w:color="auto" w:fill="FFFFFF"/>
                <w14:textFill>
                  <w14:solidFill>
                    <w14:schemeClr w14:val="tx1"/>
                  </w14:solidFill>
                </w14:textFill>
              </w:rPr>
            </w:pPr>
            <w:r>
              <w:rPr>
                <w:rFonts w:hint="eastAsia" w:ascii="宋体" w:hAnsi="宋体" w:eastAsia="宋体" w:cs="宋体"/>
                <w:color w:val="000000" w:themeColor="text1"/>
                <w:sz w:val="28"/>
                <w:szCs w:val="28"/>
                <w:shd w:val="clear" w:color="auto" w:fill="FFFFFF"/>
                <w14:textFill>
                  <w14:solidFill>
                    <w14:schemeClr w14:val="tx1"/>
                  </w14:solidFill>
                </w14:textFill>
              </w:rPr>
              <w:t>本条 “同等情况下”特指：最后汇总综合得分相同的情况，但是评分细则表中已经有单独的政策性评分评标因素的，不再重复使用。</w:t>
            </w:r>
          </w:p>
          <w:p>
            <w:pPr>
              <w:pStyle w:val="20"/>
              <w:spacing w:line="360" w:lineRule="auto"/>
              <w:ind w:firstLine="28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shd w:val="clear" w:color="auto" w:fill="FFFFFF"/>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如涉及3C产品的，认证证书在响应文件中可不提供（磋商文件有要求的除外），成交人应在采购合同签订时提供至采购人，未提供或不能提供的视为放弃成交资格。采购人将另行确定成交人或重新组织磋商。</w:t>
            </w:r>
          </w:p>
          <w:p>
            <w:pPr>
              <w:pStyle w:val="20"/>
              <w:spacing w:line="360" w:lineRule="auto"/>
              <w:ind w:firstLine="28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shd w:val="clear" w:color="auto" w:fill="FFFFFF"/>
                <w14:textFill>
                  <w14:solidFill>
                    <w14:schemeClr w14:val="tx1"/>
                  </w14:solidFill>
                </w14:textFill>
              </w:rPr>
              <w:t>以上政策不重复享受。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40"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pPr>
              <w:pStyle w:val="19"/>
              <w:spacing w:line="360" w:lineRule="auto"/>
              <w:jc w:val="center"/>
              <w:rPr>
                <w:rFonts w:hint="eastAsia" w:ascii="宋体" w:hAnsi="宋体" w:eastAsia="宋体" w:cs="宋体"/>
                <w:color w:val="000000" w:themeColor="text1"/>
                <w:sz w:val="28"/>
                <w:szCs w:val="28"/>
                <w:lang w:val="zh-CN"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w:t>
            </w:r>
          </w:p>
        </w:tc>
        <w:tc>
          <w:tcPr>
            <w:tcW w:w="2437" w:type="dxa"/>
            <w:tcBorders>
              <w:top w:val="single" w:color="auto" w:sz="4" w:space="0"/>
              <w:left w:val="single" w:color="auto" w:sz="4" w:space="0"/>
              <w:bottom w:val="single" w:color="auto" w:sz="4" w:space="0"/>
              <w:right w:val="single" w:color="auto" w:sz="4" w:space="0"/>
            </w:tcBorders>
            <w:noWrap w:val="0"/>
            <w:vAlign w:val="center"/>
          </w:tcPr>
          <w:p>
            <w:pPr>
              <w:pStyle w:val="19"/>
              <w:spacing w:line="360" w:lineRule="auto"/>
              <w:ind w:left="38"/>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低于成本价不正当竞争预防措施</w:t>
            </w:r>
          </w:p>
          <w:p>
            <w:pPr>
              <w:pStyle w:val="19"/>
              <w:spacing w:line="360" w:lineRule="auto"/>
              <w:ind w:left="38"/>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b/>
                <w:bCs/>
                <w:color w:val="000000" w:themeColor="text1"/>
                <w:sz w:val="28"/>
                <w:szCs w:val="28"/>
                <w14:textFill>
                  <w14:solidFill>
                    <w14:schemeClr w14:val="tx1"/>
                  </w14:solidFill>
                </w14:textFill>
              </w:rPr>
              <w:t>实质性要求</w:t>
            </w:r>
            <w:r>
              <w:rPr>
                <w:rFonts w:hint="eastAsia" w:ascii="宋体" w:hAnsi="宋体" w:eastAsia="宋体" w:cs="宋体"/>
                <w:color w:val="000000" w:themeColor="text1"/>
                <w:sz w:val="28"/>
                <w:szCs w:val="28"/>
                <w14:textFill>
                  <w14:solidFill>
                    <w14:schemeClr w14:val="tx1"/>
                  </w14:solidFill>
                </w14:textFill>
              </w:rPr>
              <w:t>）</w:t>
            </w:r>
          </w:p>
        </w:tc>
        <w:tc>
          <w:tcPr>
            <w:tcW w:w="69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80" w:firstLineChars="1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在评审过程中，供应商报价低于最高限价50%或者低于其他有效供应商报价算术平均价40%，有可能影响产品质量或者不能诚信履约的，评审委员会应当要求其在评审现场合理的时间内提供成本构成书面说明，并提交相关证明材料。</w:t>
            </w:r>
          </w:p>
          <w:p>
            <w:pPr>
              <w:spacing w:line="360" w:lineRule="auto"/>
              <w:ind w:firstLine="280" w:firstLineChars="1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供应商的书面说明材料应当按照国家财务会计制度的规定要求，逐项就供应商提供的货物、工程和服务的主营业务成本、税金及附加、销售费用、管理费用、财务费用等成本构成事项详细陈述。</w:t>
            </w:r>
          </w:p>
          <w:p>
            <w:pPr>
              <w:spacing w:line="360" w:lineRule="auto"/>
              <w:ind w:firstLine="280" w:firstLineChars="1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2. 供应商书面说明应当签字确认或者加盖公章，否则无效。书面说明的签字确认，由其法定代表人或者其授权代表签字确认。 </w:t>
            </w:r>
          </w:p>
          <w:p>
            <w:pPr>
              <w:spacing w:line="360" w:lineRule="auto"/>
              <w:ind w:firstLine="280" w:firstLineChars="1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磋商小组应当将其响应文件作为无效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50"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8"/>
                <w:szCs w:val="28"/>
                <w:lang w:val="zh-CN"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7</w:t>
            </w:r>
          </w:p>
        </w:tc>
        <w:tc>
          <w:tcPr>
            <w:tcW w:w="24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105" w:leftChars="50" w:right="105" w:rightChars="50"/>
              <w:jc w:val="center"/>
              <w:rPr>
                <w:rFonts w:hint="eastAsia" w:ascii="宋体" w:hAnsi="宋体" w:eastAsia="宋体" w:cs="宋体"/>
                <w:color w:val="000000" w:themeColor="text1"/>
                <w:sz w:val="28"/>
                <w:szCs w:val="28"/>
                <w:highlight w:val="none"/>
                <w:lang w:val="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小型、微型企业（监狱企业、残疾人福利单位视同小型、微型企业）价格扣除</w:t>
            </w:r>
          </w:p>
        </w:tc>
        <w:tc>
          <w:tcPr>
            <w:tcW w:w="6983" w:type="dxa"/>
            <w:tcBorders>
              <w:top w:val="single" w:color="auto" w:sz="4" w:space="0"/>
              <w:left w:val="single" w:color="auto" w:sz="4" w:space="0"/>
              <w:bottom w:val="single" w:color="auto" w:sz="4" w:space="0"/>
              <w:right w:val="single" w:color="auto" w:sz="4" w:space="0"/>
            </w:tcBorders>
            <w:noWrap w:val="0"/>
            <w:vAlign w:val="center"/>
          </w:tcPr>
          <w:p>
            <w:pPr>
              <w:pStyle w:val="19"/>
              <w:numPr>
                <w:ilvl w:val="0"/>
                <w:numId w:val="2"/>
              </w:numPr>
              <w:spacing w:line="360" w:lineRule="auto"/>
              <w:ind w:firstLine="280" w:firstLineChars="100"/>
              <w:jc w:val="both"/>
              <w:rPr>
                <w:rFonts w:hint="eastAsia"/>
                <w:bCs/>
                <w:color w:val="000000" w:themeColor="text1"/>
                <w:sz w:val="28"/>
                <w:szCs w:val="28"/>
                <w:highlight w:val="none"/>
                <w14:textFill>
                  <w14:solidFill>
                    <w14:schemeClr w14:val="tx1"/>
                  </w14:solidFill>
                </w14:textFill>
              </w:rPr>
            </w:pPr>
            <w:r>
              <w:rPr>
                <w:rFonts w:hint="eastAsia"/>
                <w:bCs/>
                <w:color w:val="000000" w:themeColor="text1"/>
                <w:sz w:val="28"/>
                <w:szCs w:val="28"/>
                <w:highlight w:val="none"/>
                <w14:textFill>
                  <w14:solidFill>
                    <w14:schemeClr w14:val="tx1"/>
                  </w14:solidFill>
                </w14:textFill>
              </w:rPr>
              <w:t>小微企业（监狱企业、残疾人福利单位视同小微企业）价格扣除</w:t>
            </w:r>
          </w:p>
          <w:p>
            <w:pPr>
              <w:pStyle w:val="19"/>
              <w:spacing w:line="360" w:lineRule="auto"/>
              <w:ind w:firstLine="280" w:firstLineChars="100"/>
              <w:jc w:val="both"/>
              <w:rPr>
                <w:rFonts w:hint="eastAsia"/>
                <w:bCs/>
                <w:color w:val="000000" w:themeColor="text1"/>
                <w:sz w:val="28"/>
                <w:szCs w:val="28"/>
                <w:highlight w:val="none"/>
                <w14:textFill>
                  <w14:solidFill>
                    <w14:schemeClr w14:val="tx1"/>
                  </w14:solidFill>
                </w14:textFill>
              </w:rPr>
            </w:pPr>
            <w:r>
              <w:rPr>
                <w:rFonts w:hint="eastAsia"/>
                <w:bCs/>
                <w:color w:val="000000" w:themeColor="text1"/>
                <w:sz w:val="28"/>
                <w:szCs w:val="28"/>
                <w:highlight w:val="none"/>
                <w14:textFill>
                  <w14:solidFill>
                    <w14:schemeClr w14:val="tx1"/>
                  </w14:solidFill>
                </w14:textFill>
              </w:rPr>
              <w:t>1.根据</w:t>
            </w:r>
            <w:r>
              <w:rPr>
                <w:rFonts w:hint="eastAsia"/>
                <w:bCs/>
                <w:color w:val="000000" w:themeColor="text1"/>
                <w:sz w:val="28"/>
                <w:szCs w:val="28"/>
                <w:highlight w:val="none"/>
                <w:lang w:eastAsia="zh-CN"/>
                <w14:textFill>
                  <w14:solidFill>
                    <w14:schemeClr w14:val="tx1"/>
                  </w14:solidFill>
                </w14:textFill>
              </w:rPr>
              <w:t>《政府采购促进中小企业发展管理办法》（财库〔2020〕46号）</w:t>
            </w:r>
            <w:r>
              <w:rPr>
                <w:rFonts w:hint="eastAsia"/>
                <w:bCs/>
                <w:color w:val="000000" w:themeColor="text1"/>
                <w:sz w:val="28"/>
                <w:szCs w:val="28"/>
                <w:highlight w:val="none"/>
                <w14:textFill>
                  <w14:solidFill>
                    <w14:schemeClr w14:val="tx1"/>
                  </w14:solidFill>
                </w14:textFill>
              </w:rPr>
              <w:t>的规定，对小型和微型企业产品的价格给予10%的价格扣除，用扣除后的价格参与评审。</w:t>
            </w:r>
          </w:p>
          <w:p>
            <w:pPr>
              <w:pStyle w:val="19"/>
              <w:spacing w:line="360" w:lineRule="auto"/>
              <w:ind w:firstLine="280" w:firstLineChars="100"/>
              <w:jc w:val="both"/>
              <w:rPr>
                <w:rFonts w:hint="eastAsia"/>
                <w:bCs/>
                <w:color w:val="000000" w:themeColor="text1"/>
                <w:sz w:val="28"/>
                <w:szCs w:val="28"/>
                <w:highlight w:val="none"/>
                <w14:textFill>
                  <w14:solidFill>
                    <w14:schemeClr w14:val="tx1"/>
                  </w14:solidFill>
                </w14:textFill>
              </w:rPr>
            </w:pPr>
            <w:r>
              <w:rPr>
                <w:rFonts w:hint="eastAsia"/>
                <w:bCs/>
                <w:color w:val="000000" w:themeColor="text1"/>
                <w:sz w:val="28"/>
                <w:szCs w:val="28"/>
                <w:highlight w:val="none"/>
                <w14:textFill>
                  <w14:solidFill>
                    <w14:schemeClr w14:val="tx1"/>
                  </w14:solidFill>
                </w14:textFill>
              </w:rPr>
              <w:t>2.参加采购活动的中小企业应当提供《中小企业声明函》原件。监狱企业应当提供《监狱企业证明》原件。残疾人福利性单位应当提供《残疾人福利性单位声明函》原件。</w:t>
            </w:r>
          </w:p>
          <w:p>
            <w:pPr>
              <w:pStyle w:val="19"/>
              <w:spacing w:line="360" w:lineRule="auto"/>
              <w:ind w:firstLine="280" w:firstLineChars="100"/>
              <w:jc w:val="both"/>
              <w:rPr>
                <w:rFonts w:hint="eastAsia"/>
                <w:bCs/>
                <w:color w:val="000000" w:themeColor="text1"/>
                <w:sz w:val="28"/>
                <w:szCs w:val="28"/>
                <w:highlight w:val="none"/>
                <w14:textFill>
                  <w14:solidFill>
                    <w14:schemeClr w14:val="tx1"/>
                  </w14:solidFill>
                </w14:textFill>
              </w:rPr>
            </w:pPr>
            <w:r>
              <w:rPr>
                <w:rFonts w:hint="eastAsia"/>
                <w:bCs/>
                <w:color w:val="000000" w:themeColor="text1"/>
                <w:sz w:val="28"/>
                <w:szCs w:val="28"/>
                <w:highlight w:val="none"/>
                <w14:textFill>
                  <w14:solidFill>
                    <w14:schemeClr w14:val="tx1"/>
                  </w14:solidFill>
                </w14:textFill>
              </w:rPr>
              <w:t>二、失信企业报价扣分</w:t>
            </w:r>
          </w:p>
          <w:p>
            <w:pPr>
              <w:pStyle w:val="20"/>
              <w:spacing w:line="360" w:lineRule="auto"/>
              <w:ind w:firstLine="280"/>
              <w:rPr>
                <w:rFonts w:hint="eastAsia" w:ascii="宋体" w:hAnsi="宋体" w:eastAsia="宋体" w:cs="宋体"/>
                <w:color w:val="000000" w:themeColor="text1"/>
                <w:sz w:val="28"/>
                <w:szCs w:val="28"/>
                <w:highlight w:val="none"/>
                <w14:textFill>
                  <w14:solidFill>
                    <w14:schemeClr w14:val="tx1"/>
                  </w14:solidFill>
                </w14:textFill>
              </w:rPr>
            </w:pPr>
            <w:r>
              <w:rPr>
                <w:rFonts w:hint="eastAsia"/>
                <w:bCs/>
                <w:color w:val="000000" w:themeColor="text1"/>
                <w:sz w:val="28"/>
                <w:szCs w:val="28"/>
                <w:highlight w:val="none"/>
                <w14:textFill>
                  <w14:solidFill>
                    <w14:schemeClr w14:val="tx1"/>
                  </w14:solidFill>
                </w14:textFill>
              </w:rPr>
              <w:t>1、对记入诚信档案的且在有效期内的失信供应商，直接从总分中扣除5分，且供应商失信行为惩戒实行无限制累加制，直至总分扣完为止。</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74"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pPr>
              <w:pStyle w:val="19"/>
              <w:spacing w:line="360" w:lineRule="auto"/>
              <w:jc w:val="center"/>
              <w:rPr>
                <w:rFonts w:hint="eastAsia" w:ascii="宋体" w:hAnsi="宋体" w:eastAsia="宋体" w:cs="宋体"/>
                <w:color w:val="000000" w:themeColor="text1"/>
                <w:sz w:val="28"/>
                <w:szCs w:val="28"/>
                <w:lang w:val="zh-CN"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8</w:t>
            </w:r>
          </w:p>
        </w:tc>
        <w:tc>
          <w:tcPr>
            <w:tcW w:w="2437" w:type="dxa"/>
            <w:tcBorders>
              <w:top w:val="single" w:color="auto" w:sz="4" w:space="0"/>
              <w:left w:val="single" w:color="auto" w:sz="4" w:space="0"/>
              <w:bottom w:val="single" w:color="auto" w:sz="4" w:space="0"/>
              <w:right w:val="single" w:color="auto" w:sz="4" w:space="0"/>
            </w:tcBorders>
            <w:noWrap w:val="0"/>
            <w:vAlign w:val="center"/>
          </w:tcPr>
          <w:p>
            <w:pPr>
              <w:pStyle w:val="19"/>
              <w:spacing w:line="360" w:lineRule="auto"/>
              <w:ind w:left="38"/>
              <w:jc w:val="center"/>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磋商情况公告</w:t>
            </w:r>
          </w:p>
        </w:tc>
        <w:tc>
          <w:tcPr>
            <w:tcW w:w="6983" w:type="dxa"/>
            <w:tcBorders>
              <w:top w:val="single" w:color="auto" w:sz="4" w:space="0"/>
              <w:left w:val="single" w:color="auto" w:sz="4" w:space="0"/>
              <w:bottom w:val="single" w:color="auto" w:sz="4" w:space="0"/>
              <w:right w:val="single" w:color="auto" w:sz="4" w:space="0"/>
            </w:tcBorders>
            <w:noWrap w:val="0"/>
            <w:vAlign w:val="center"/>
          </w:tcPr>
          <w:p>
            <w:pPr>
              <w:pStyle w:val="19"/>
              <w:spacing w:line="360" w:lineRule="auto"/>
              <w:ind w:firstLine="280" w:firstLineChars="100"/>
              <w:jc w:val="both"/>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供应商磋商情况等均在</w:t>
            </w:r>
            <w:r>
              <w:rPr>
                <w:rFonts w:hint="eastAsia" w:cs="宋体"/>
                <w:color w:val="000000" w:themeColor="text1"/>
                <w:sz w:val="28"/>
                <w:szCs w:val="28"/>
                <w:lang w:val="zh-CN"/>
                <w14:textFill>
                  <w14:solidFill>
                    <w14:schemeClr w14:val="tx1"/>
                  </w14:solidFill>
                </w14:textFill>
              </w:rPr>
              <w:t>国家级广元经济技术开发区官网（</w:t>
            </w:r>
            <w:r>
              <w:rPr>
                <w:rFonts w:hint="eastAsia" w:ascii="宋体" w:hAnsi="宋体" w:eastAsia="宋体" w:cs="宋体"/>
                <w:color w:val="000000" w:themeColor="text1"/>
                <w:sz w:val="28"/>
                <w:szCs w:val="28"/>
                <w:lang w:val="zh-CN"/>
                <w14:textFill>
                  <w14:solidFill>
                    <w14:schemeClr w14:val="tx1"/>
                  </w14:solidFill>
                </w14:textFill>
              </w:rPr>
              <w:t>http://jkq.cngy.gov.cn/</w:t>
            </w:r>
            <w:r>
              <w:rPr>
                <w:rFonts w:hint="eastAsia" w:cs="宋体"/>
                <w:color w:val="000000" w:themeColor="text1"/>
                <w:sz w:val="28"/>
                <w:szCs w:val="28"/>
                <w:lang w:val="zh-CN"/>
                <w14:textFill>
                  <w14:solidFill>
                    <w14:schemeClr w14:val="tx1"/>
                  </w14:solidFill>
                </w14:textFill>
              </w:rPr>
              <w:t>）</w:t>
            </w:r>
            <w:r>
              <w:rPr>
                <w:rFonts w:hint="eastAsia" w:ascii="宋体" w:hAnsi="宋体" w:eastAsia="宋体" w:cs="宋体"/>
                <w:color w:val="000000" w:themeColor="text1"/>
                <w:sz w:val="28"/>
                <w:szCs w:val="28"/>
                <w:lang w:val="zh-CN"/>
                <w14:textFill>
                  <w14:solidFill>
                    <w14:schemeClr w14:val="tx1"/>
                  </w14:solidFill>
                </w14:textFill>
              </w:rPr>
              <w:t>上予以公告。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700"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pPr>
              <w:pStyle w:val="19"/>
              <w:spacing w:line="360" w:lineRule="auto"/>
              <w:jc w:val="center"/>
              <w:rPr>
                <w:rFonts w:hint="eastAsia" w:ascii="宋体" w:hAnsi="宋体" w:eastAsia="宋体" w:cs="宋体"/>
                <w:color w:val="000000" w:themeColor="text1"/>
                <w:sz w:val="28"/>
                <w:szCs w:val="28"/>
                <w:lang w:val="zh-CN"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9</w:t>
            </w:r>
          </w:p>
        </w:tc>
        <w:tc>
          <w:tcPr>
            <w:tcW w:w="2437" w:type="dxa"/>
            <w:tcBorders>
              <w:top w:val="single" w:color="auto" w:sz="4" w:space="0"/>
              <w:left w:val="single" w:color="auto" w:sz="4" w:space="0"/>
              <w:bottom w:val="single" w:color="auto" w:sz="4" w:space="0"/>
              <w:right w:val="single" w:color="auto" w:sz="4" w:space="0"/>
            </w:tcBorders>
            <w:noWrap w:val="0"/>
            <w:vAlign w:val="center"/>
          </w:tcPr>
          <w:p>
            <w:pPr>
              <w:pStyle w:val="19"/>
              <w:spacing w:line="360" w:lineRule="auto"/>
              <w:ind w:left="38"/>
              <w:jc w:val="center"/>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磋商保证金</w:t>
            </w:r>
          </w:p>
        </w:tc>
        <w:tc>
          <w:tcPr>
            <w:tcW w:w="6983" w:type="dxa"/>
            <w:tcBorders>
              <w:top w:val="single" w:color="auto" w:sz="4" w:space="0"/>
              <w:left w:val="single" w:color="auto" w:sz="4" w:space="0"/>
              <w:bottom w:val="single" w:color="auto" w:sz="4" w:space="0"/>
              <w:right w:val="single" w:color="auto" w:sz="4" w:space="0"/>
            </w:tcBorders>
            <w:noWrap w:val="0"/>
            <w:vAlign w:val="center"/>
          </w:tcPr>
          <w:p>
            <w:pPr>
              <w:pStyle w:val="19"/>
              <w:spacing w:line="360" w:lineRule="auto"/>
              <w:ind w:firstLine="280" w:firstLineChars="100"/>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本项目不收取磋商保证金。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pPr>
              <w:pStyle w:val="19"/>
              <w:spacing w:line="360" w:lineRule="auto"/>
              <w:jc w:val="center"/>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10</w:t>
            </w:r>
          </w:p>
        </w:tc>
        <w:tc>
          <w:tcPr>
            <w:tcW w:w="2437" w:type="dxa"/>
            <w:tcBorders>
              <w:top w:val="single" w:color="auto" w:sz="4" w:space="0"/>
              <w:left w:val="single" w:color="auto" w:sz="4" w:space="0"/>
              <w:bottom w:val="single" w:color="auto" w:sz="4" w:space="0"/>
              <w:right w:val="single" w:color="auto" w:sz="4" w:space="0"/>
            </w:tcBorders>
            <w:noWrap w:val="0"/>
            <w:vAlign w:val="center"/>
          </w:tcPr>
          <w:p>
            <w:pPr>
              <w:pStyle w:val="19"/>
              <w:spacing w:line="360" w:lineRule="auto"/>
              <w:ind w:left="38"/>
              <w:jc w:val="center"/>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履约保证金</w:t>
            </w:r>
          </w:p>
        </w:tc>
        <w:tc>
          <w:tcPr>
            <w:tcW w:w="6983" w:type="dxa"/>
            <w:tcBorders>
              <w:top w:val="single" w:color="auto" w:sz="4" w:space="0"/>
              <w:left w:val="single" w:color="auto" w:sz="4" w:space="0"/>
              <w:bottom w:val="single" w:color="auto" w:sz="4" w:space="0"/>
              <w:right w:val="single" w:color="auto" w:sz="4" w:space="0"/>
            </w:tcBorders>
            <w:noWrap w:val="0"/>
            <w:vAlign w:val="center"/>
          </w:tcPr>
          <w:p>
            <w:pPr>
              <w:pStyle w:val="19"/>
              <w:spacing w:line="360" w:lineRule="auto"/>
              <w:ind w:firstLine="280" w:firstLineChars="100"/>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本项目不收取履约保证金。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0"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pPr>
              <w:pStyle w:val="19"/>
              <w:spacing w:line="360" w:lineRule="auto"/>
              <w:jc w:val="center"/>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11</w:t>
            </w:r>
          </w:p>
        </w:tc>
        <w:tc>
          <w:tcPr>
            <w:tcW w:w="2437" w:type="dxa"/>
            <w:tcBorders>
              <w:top w:val="single" w:color="auto" w:sz="4" w:space="0"/>
              <w:left w:val="single" w:color="auto" w:sz="4" w:space="0"/>
              <w:bottom w:val="single" w:color="auto" w:sz="4" w:space="0"/>
              <w:right w:val="single" w:color="auto" w:sz="4" w:space="0"/>
            </w:tcBorders>
            <w:noWrap w:val="0"/>
            <w:vAlign w:val="center"/>
          </w:tcPr>
          <w:p>
            <w:pPr>
              <w:pStyle w:val="19"/>
              <w:spacing w:line="360" w:lineRule="auto"/>
              <w:ind w:left="38"/>
              <w:jc w:val="center"/>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磋商</w:t>
            </w:r>
            <w:r>
              <w:rPr>
                <w:rFonts w:hint="eastAsia" w:ascii="宋体" w:hAnsi="宋体" w:eastAsia="宋体" w:cs="宋体"/>
                <w:color w:val="000000" w:themeColor="text1"/>
                <w:sz w:val="28"/>
                <w:szCs w:val="28"/>
                <w:lang w:val="zh-CN"/>
                <w14:textFill>
                  <w14:solidFill>
                    <w14:schemeClr w14:val="tx1"/>
                  </w14:solidFill>
                </w14:textFill>
              </w:rPr>
              <w:t>文件咨询</w:t>
            </w:r>
          </w:p>
        </w:tc>
        <w:tc>
          <w:tcPr>
            <w:tcW w:w="6983" w:type="dxa"/>
            <w:tcBorders>
              <w:top w:val="single" w:color="auto" w:sz="4" w:space="0"/>
              <w:left w:val="single" w:color="auto" w:sz="4" w:space="0"/>
              <w:bottom w:val="single" w:color="auto" w:sz="4" w:space="0"/>
              <w:right w:val="single" w:color="auto" w:sz="4" w:space="0"/>
            </w:tcBorders>
            <w:noWrap w:val="0"/>
            <w:vAlign w:val="center"/>
          </w:tcPr>
          <w:p>
            <w:pPr>
              <w:pStyle w:val="19"/>
              <w:spacing w:line="360" w:lineRule="auto"/>
              <w:ind w:firstLine="280" w:firstLineChars="100"/>
              <w:jc w:val="both"/>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eastAsia="zh-CN" w:bidi="ar-SA"/>
                <w14:textFill>
                  <w14:solidFill>
                    <w14:schemeClr w14:val="tx1"/>
                  </w14:solidFill>
                </w14:textFill>
              </w:rPr>
              <w:t>联 系 人：</w:t>
            </w:r>
            <w:r>
              <w:rPr>
                <w:rFonts w:hint="eastAsia" w:ascii="宋体" w:hAnsi="宋体" w:eastAsia="宋体" w:cs="宋体"/>
                <w:color w:val="000000" w:themeColor="text1"/>
                <w:sz w:val="28"/>
                <w:szCs w:val="28"/>
                <w:lang w:val="zh-CN"/>
                <w14:textFill>
                  <w14:solidFill>
                    <w14:schemeClr w14:val="tx1"/>
                  </w14:solidFill>
                </w14:textFill>
              </w:rPr>
              <w:t>何女士</w:t>
            </w:r>
            <w:r>
              <w:rPr>
                <w:rFonts w:hint="eastAsia" w:ascii="宋体" w:hAnsi="宋体" w:eastAsia="宋体" w:cs="宋体"/>
                <w:color w:val="000000" w:themeColor="text1"/>
                <w:sz w:val="28"/>
                <w:szCs w:val="28"/>
                <w:lang w:val="en-US" w:eastAsia="zh-CN" w:bidi="ar-SA"/>
                <w14:textFill>
                  <w14:solidFill>
                    <w14:schemeClr w14:val="tx1"/>
                  </w14:solidFill>
                </w14:textFill>
              </w:rPr>
              <w:t xml:space="preserve">     </w:t>
            </w:r>
            <w:r>
              <w:rPr>
                <w:rFonts w:hint="eastAsia" w:ascii="宋体" w:hAnsi="宋体" w:eastAsia="宋体" w:cs="宋体"/>
                <w:color w:val="000000" w:themeColor="text1"/>
                <w:sz w:val="28"/>
                <w:szCs w:val="28"/>
                <w:lang w:val="zh-CN" w:eastAsia="zh-CN" w:bidi="ar-SA"/>
                <w14:textFill>
                  <w14:solidFill>
                    <w14:schemeClr w14:val="tx1"/>
                  </w14:solidFill>
                </w14:textFill>
              </w:rPr>
              <w:t>联系电话：</w:t>
            </w:r>
            <w:r>
              <w:rPr>
                <w:rFonts w:hint="eastAsia" w:ascii="宋体" w:hAnsi="宋体" w:eastAsia="宋体" w:cs="宋体"/>
                <w:color w:val="000000" w:themeColor="text1"/>
                <w:sz w:val="28"/>
                <w:szCs w:val="28"/>
                <w:lang w:val="en-US" w:eastAsia="zh-CN"/>
                <w14:textFill>
                  <w14:solidFill>
                    <w14:schemeClr w14:val="tx1"/>
                  </w14:solidFill>
                </w14:textFill>
              </w:rPr>
              <w:t>3600087</w:t>
            </w:r>
            <w:r>
              <w:rPr>
                <w:rFonts w:hint="eastAsia" w:ascii="宋体" w:hAnsi="宋体" w:eastAsia="宋体" w:cs="宋体"/>
                <w:color w:val="000000" w:themeColor="text1"/>
                <w:sz w:val="28"/>
                <w:szCs w:val="28"/>
                <w:lang w:val="zh-CN"/>
                <w14:textFill>
                  <w14:solidFill>
                    <w14:schemeClr w14:val="tx1"/>
                  </w14:solidFill>
                </w14:textFill>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14"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pPr>
              <w:pStyle w:val="19"/>
              <w:spacing w:line="360" w:lineRule="auto"/>
              <w:jc w:val="center"/>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12</w:t>
            </w:r>
          </w:p>
        </w:tc>
        <w:tc>
          <w:tcPr>
            <w:tcW w:w="2437" w:type="dxa"/>
            <w:tcBorders>
              <w:top w:val="single" w:color="auto" w:sz="4" w:space="0"/>
              <w:left w:val="single" w:color="auto" w:sz="4" w:space="0"/>
              <w:bottom w:val="single" w:color="auto" w:sz="4" w:space="0"/>
              <w:right w:val="single" w:color="auto" w:sz="4" w:space="0"/>
            </w:tcBorders>
            <w:noWrap w:val="0"/>
            <w:vAlign w:val="center"/>
          </w:tcPr>
          <w:p>
            <w:pPr>
              <w:pStyle w:val="19"/>
              <w:spacing w:line="360" w:lineRule="auto"/>
              <w:ind w:left="38"/>
              <w:jc w:val="center"/>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磋商过程、结果工作咨询</w:t>
            </w:r>
          </w:p>
        </w:tc>
        <w:tc>
          <w:tcPr>
            <w:tcW w:w="6983" w:type="dxa"/>
            <w:tcBorders>
              <w:top w:val="single" w:color="auto" w:sz="4" w:space="0"/>
              <w:left w:val="single" w:color="auto" w:sz="4" w:space="0"/>
              <w:bottom w:val="single" w:color="auto" w:sz="4" w:space="0"/>
              <w:right w:val="single" w:color="auto" w:sz="4" w:space="0"/>
            </w:tcBorders>
            <w:noWrap w:val="0"/>
            <w:vAlign w:val="center"/>
          </w:tcPr>
          <w:p>
            <w:pPr>
              <w:pStyle w:val="19"/>
              <w:spacing w:line="360" w:lineRule="auto"/>
              <w:ind w:firstLine="280" w:firstLineChars="100"/>
              <w:jc w:val="both"/>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 xml:space="preserve">联系人：何女士      </w:t>
            </w:r>
          </w:p>
          <w:p>
            <w:pPr>
              <w:pStyle w:val="19"/>
              <w:spacing w:line="360" w:lineRule="auto"/>
              <w:ind w:firstLine="280" w:firstLineChars="100"/>
              <w:jc w:val="both"/>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联系电话：</w:t>
            </w:r>
            <w:r>
              <w:rPr>
                <w:rFonts w:hint="eastAsia" w:ascii="宋体" w:hAnsi="宋体" w:eastAsia="宋体" w:cs="宋体"/>
                <w:color w:val="000000" w:themeColor="text1"/>
                <w:sz w:val="28"/>
                <w:szCs w:val="28"/>
                <w:lang w:val="en-US" w:eastAsia="zh-CN"/>
                <w14:textFill>
                  <w14:solidFill>
                    <w14:schemeClr w14:val="tx1"/>
                  </w14:solidFill>
                </w14:textFill>
              </w:rPr>
              <w:t>3600087</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215"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pPr>
              <w:pStyle w:val="19"/>
              <w:spacing w:line="360" w:lineRule="auto"/>
              <w:jc w:val="center"/>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13</w:t>
            </w:r>
          </w:p>
        </w:tc>
        <w:tc>
          <w:tcPr>
            <w:tcW w:w="2437" w:type="dxa"/>
            <w:tcBorders>
              <w:top w:val="single" w:color="auto" w:sz="4" w:space="0"/>
              <w:left w:val="single" w:color="auto" w:sz="4" w:space="0"/>
              <w:bottom w:val="single" w:color="auto" w:sz="4" w:space="0"/>
              <w:right w:val="single" w:color="auto" w:sz="4" w:space="0"/>
            </w:tcBorders>
            <w:noWrap w:val="0"/>
            <w:vAlign w:val="center"/>
          </w:tcPr>
          <w:p>
            <w:pPr>
              <w:pStyle w:val="19"/>
              <w:spacing w:line="360" w:lineRule="auto"/>
              <w:ind w:left="38"/>
              <w:jc w:val="center"/>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成交通知书领取</w:t>
            </w:r>
          </w:p>
        </w:tc>
        <w:tc>
          <w:tcPr>
            <w:tcW w:w="6983" w:type="dxa"/>
            <w:tcBorders>
              <w:top w:val="single" w:color="auto" w:sz="4" w:space="0"/>
              <w:left w:val="single" w:color="auto" w:sz="4" w:space="0"/>
              <w:bottom w:val="single" w:color="auto" w:sz="4" w:space="0"/>
              <w:right w:val="single" w:color="auto" w:sz="4" w:space="0"/>
            </w:tcBorders>
            <w:noWrap w:val="0"/>
            <w:vAlign w:val="center"/>
          </w:tcPr>
          <w:p>
            <w:pPr>
              <w:pStyle w:val="19"/>
              <w:spacing w:line="360" w:lineRule="auto"/>
              <w:ind w:firstLine="280" w:firstLineChars="100"/>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采购结果成交公告发布后，请成交人在两个工作日内凭有效身份证明（单位介绍信原件、领取人身份证复印件和原件），</w:t>
            </w:r>
            <w:r>
              <w:rPr>
                <w:rFonts w:hint="eastAsia" w:ascii="宋体" w:hAnsi="宋体" w:eastAsia="宋体" w:cs="宋体"/>
                <w:color w:val="000000" w:themeColor="text1"/>
                <w:sz w:val="28"/>
                <w:szCs w:val="28"/>
                <w14:textFill>
                  <w14:solidFill>
                    <w14:schemeClr w14:val="tx1"/>
                  </w14:solidFill>
                </w14:textFill>
              </w:rPr>
              <w:t>到</w:t>
            </w:r>
            <w:r>
              <w:rPr>
                <w:rFonts w:hint="eastAsia" w:ascii="宋体" w:hAnsi="宋体" w:eastAsia="宋体" w:cs="宋体"/>
                <w:color w:val="000000" w:themeColor="text1"/>
                <w:sz w:val="28"/>
                <w:szCs w:val="28"/>
                <w:lang w:val="zh-CN"/>
                <w14:textFill>
                  <w14:solidFill>
                    <w14:schemeClr w14:val="tx1"/>
                  </w14:solidFill>
                </w14:textFill>
              </w:rPr>
              <w:t>四川辰时工程项目管理有限责任公司</w:t>
            </w:r>
            <w:r>
              <w:rPr>
                <w:rFonts w:hint="eastAsia" w:ascii="宋体" w:hAnsi="宋体" w:eastAsia="宋体" w:cs="宋体"/>
                <w:color w:val="000000" w:themeColor="text1"/>
                <w:sz w:val="28"/>
                <w:szCs w:val="28"/>
                <w14:textFill>
                  <w14:solidFill>
                    <w14:schemeClr w14:val="tx1"/>
                  </w14:solidFill>
                </w14:textFill>
              </w:rPr>
              <w:t>领取成交通知书，逾期不领我公司会将成交通知书快递至成交人，成交人自行承担相关不利后果。</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pPr>
              <w:pStyle w:val="19"/>
              <w:spacing w:line="360" w:lineRule="auto"/>
              <w:jc w:val="center"/>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14</w:t>
            </w:r>
          </w:p>
        </w:tc>
        <w:tc>
          <w:tcPr>
            <w:tcW w:w="2437" w:type="dxa"/>
            <w:tcBorders>
              <w:top w:val="single" w:color="auto" w:sz="4" w:space="0"/>
              <w:left w:val="single" w:color="auto" w:sz="4" w:space="0"/>
              <w:bottom w:val="single" w:color="auto" w:sz="4" w:space="0"/>
              <w:right w:val="single" w:color="auto" w:sz="4" w:space="0"/>
            </w:tcBorders>
            <w:noWrap w:val="0"/>
            <w:vAlign w:val="center"/>
          </w:tcPr>
          <w:p>
            <w:pPr>
              <w:pStyle w:val="19"/>
              <w:spacing w:line="360" w:lineRule="auto"/>
              <w:ind w:left="38"/>
              <w:jc w:val="center"/>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供应商询问</w:t>
            </w:r>
          </w:p>
        </w:tc>
        <w:tc>
          <w:tcPr>
            <w:tcW w:w="6983" w:type="dxa"/>
            <w:tcBorders>
              <w:top w:val="single" w:color="auto" w:sz="4" w:space="0"/>
              <w:left w:val="single" w:color="auto" w:sz="4" w:space="0"/>
              <w:bottom w:val="single" w:color="auto" w:sz="4" w:space="0"/>
              <w:right w:val="single" w:color="auto" w:sz="4" w:space="0"/>
            </w:tcBorders>
            <w:noWrap w:val="0"/>
            <w:vAlign w:val="top"/>
          </w:tcPr>
          <w:p>
            <w:pPr>
              <w:pStyle w:val="19"/>
              <w:spacing w:line="360" w:lineRule="auto"/>
              <w:ind w:firstLine="280" w:firstLineChars="100"/>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根据委托代理协议约定，供应商提出的询问由采购人和代理机构共同负责答复。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pPr>
              <w:pStyle w:val="19"/>
              <w:spacing w:line="360" w:lineRule="auto"/>
              <w:jc w:val="center"/>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15</w:t>
            </w:r>
          </w:p>
        </w:tc>
        <w:tc>
          <w:tcPr>
            <w:tcW w:w="2437" w:type="dxa"/>
            <w:tcBorders>
              <w:top w:val="single" w:color="auto" w:sz="4" w:space="0"/>
              <w:left w:val="single" w:color="auto" w:sz="4" w:space="0"/>
              <w:bottom w:val="single" w:color="auto" w:sz="4" w:space="0"/>
              <w:right w:val="single" w:color="auto" w:sz="4" w:space="0"/>
            </w:tcBorders>
            <w:noWrap w:val="0"/>
            <w:vAlign w:val="center"/>
          </w:tcPr>
          <w:p>
            <w:pPr>
              <w:pStyle w:val="19"/>
              <w:spacing w:line="360" w:lineRule="auto"/>
              <w:ind w:left="96"/>
              <w:jc w:val="center"/>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供应商质疑</w:t>
            </w:r>
          </w:p>
        </w:tc>
        <w:tc>
          <w:tcPr>
            <w:tcW w:w="69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80" w:firstLineChars="100"/>
              <w:jc w:val="left"/>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对采购过程提出质疑时间为各采购程序环节结束之日起七个工作日内；对采购结果提出质疑时间为</w:t>
            </w:r>
            <w:r>
              <w:rPr>
                <w:rFonts w:hint="eastAsia" w:ascii="宋体" w:hAnsi="宋体" w:cs="宋体"/>
                <w:bCs/>
                <w:color w:val="000000" w:themeColor="text1"/>
                <w:sz w:val="28"/>
                <w:szCs w:val="28"/>
                <w:lang w:val="en-US" w:eastAsia="zh-CN"/>
                <w14:textFill>
                  <w14:solidFill>
                    <w14:schemeClr w14:val="tx1"/>
                  </w14:solidFill>
                </w14:textFill>
              </w:rPr>
              <w:t>成交</w:t>
            </w:r>
            <w:r>
              <w:rPr>
                <w:rFonts w:hint="eastAsia" w:ascii="宋体" w:hAnsi="宋体" w:eastAsia="宋体" w:cs="宋体"/>
                <w:bCs/>
                <w:color w:val="000000" w:themeColor="text1"/>
                <w:sz w:val="28"/>
                <w:szCs w:val="28"/>
                <w14:textFill>
                  <w14:solidFill>
                    <w14:schemeClr w14:val="tx1"/>
                  </w14:solidFill>
                </w14:textFill>
              </w:rPr>
              <w:t>结果公告期限届满之日起七个工作日内。</w:t>
            </w:r>
          </w:p>
          <w:p>
            <w:pPr>
              <w:spacing w:line="360" w:lineRule="auto"/>
              <w:jc w:val="left"/>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代理机构联系人：何</w:t>
            </w:r>
            <w:r>
              <w:rPr>
                <w:rFonts w:hint="eastAsia" w:ascii="宋体" w:hAnsi="宋体" w:eastAsia="宋体" w:cs="宋体"/>
                <w:color w:val="000000" w:themeColor="text1"/>
                <w:sz w:val="28"/>
                <w:szCs w:val="28"/>
                <w:lang w:eastAsia="zh-CN"/>
                <w14:textFill>
                  <w14:solidFill>
                    <w14:schemeClr w14:val="tx1"/>
                  </w14:solidFill>
                </w14:textFill>
              </w:rPr>
              <w:t>女士</w:t>
            </w:r>
          </w:p>
          <w:p>
            <w:pPr>
              <w:spacing w:line="360" w:lineRule="auto"/>
              <w:jc w:val="left"/>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联系电话：3600087</w:t>
            </w:r>
          </w:p>
          <w:p>
            <w:pPr>
              <w:spacing w:line="360" w:lineRule="auto"/>
              <w:jc w:val="left"/>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联系地址：广元市利州区图腾广场2单元23楼10号</w:t>
            </w:r>
          </w:p>
          <w:p>
            <w:pPr>
              <w:spacing w:line="360" w:lineRule="auto"/>
              <w:jc w:val="left"/>
              <w:rPr>
                <w:rFonts w:hint="eastAsia" w:ascii="宋体" w:hAnsi="宋体" w:eastAsia="宋体" w:cs="宋体"/>
                <w:color w:val="000000" w:themeColor="text1"/>
                <w:sz w:val="28"/>
                <w:szCs w:val="28"/>
                <w:lang w:val="zh-CN" w:eastAsia="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邮政编码：62800</w:t>
            </w:r>
            <w:r>
              <w:rPr>
                <w:rFonts w:hint="eastAsia" w:ascii="宋体" w:hAnsi="宋体" w:eastAsia="宋体" w:cs="宋体"/>
                <w:color w:val="000000" w:themeColor="text1"/>
                <w:sz w:val="28"/>
                <w:szCs w:val="28"/>
                <w:lang w:val="en-US" w:eastAsia="zh-CN"/>
                <w14:textFill>
                  <w14:solidFill>
                    <w14:schemeClr w14:val="tx1"/>
                  </w14:solidFill>
                </w14:textFill>
              </w:rPr>
              <w:t>0</w:t>
            </w:r>
          </w:p>
          <w:p>
            <w:pPr>
              <w:pStyle w:val="19"/>
              <w:spacing w:line="360" w:lineRule="auto"/>
              <w:ind w:firstLine="280" w:firstLineChars="100"/>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注：根据《中华人民共和国政府采购法》的规定，供应商质疑不得超出采购文件、采购过程、采购结果的范围。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5"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pPr>
              <w:pStyle w:val="19"/>
              <w:spacing w:line="360" w:lineRule="auto"/>
              <w:jc w:val="center"/>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16</w:t>
            </w:r>
          </w:p>
        </w:tc>
        <w:tc>
          <w:tcPr>
            <w:tcW w:w="2437" w:type="dxa"/>
            <w:tcBorders>
              <w:top w:val="single" w:color="auto" w:sz="4" w:space="0"/>
              <w:left w:val="single" w:color="auto" w:sz="4" w:space="0"/>
              <w:bottom w:val="single" w:color="auto" w:sz="4" w:space="0"/>
              <w:right w:val="single" w:color="auto" w:sz="4" w:space="0"/>
            </w:tcBorders>
            <w:noWrap w:val="0"/>
            <w:vAlign w:val="center"/>
          </w:tcPr>
          <w:p>
            <w:pPr>
              <w:pStyle w:val="19"/>
              <w:spacing w:before="120" w:beforeLines="50" w:after="120" w:afterLines="50" w:line="360" w:lineRule="auto"/>
              <w:jc w:val="center"/>
              <w:rPr>
                <w:rFonts w:hint="eastAsia" w:ascii="宋体" w:hAnsi="宋体" w:eastAsia="宋体" w:cs="宋体"/>
                <w:color w:val="000000" w:themeColor="text1"/>
                <w:sz w:val="28"/>
                <w:szCs w:val="28"/>
                <w:lang w:val="zh-CN" w:eastAsia="zh-CN" w:bidi="ar-SA"/>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招标代理服务费</w:t>
            </w:r>
          </w:p>
        </w:tc>
        <w:tc>
          <w:tcPr>
            <w:tcW w:w="69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000000" w:themeColor="text1"/>
                <w:sz w:val="28"/>
                <w:szCs w:val="28"/>
                <w:lang w:val="zh-CN" w:eastAsia="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 xml:space="preserve"> 本项目招标代理服务费由成交人支付，成交人在领取《成交通知书》前，向招标代理机构一次性缴纳</w:t>
            </w:r>
            <w:r>
              <w:rPr>
                <w:rFonts w:hint="eastAsia" w:ascii="宋体" w:hAnsi="宋体" w:eastAsia="宋体" w:cs="宋体"/>
                <w:color w:val="000000" w:themeColor="text1"/>
                <w:sz w:val="28"/>
                <w:szCs w:val="28"/>
                <w:lang w:val="zh-CN" w:eastAsia="zh-CN"/>
                <w14:textFill>
                  <w14:solidFill>
                    <w14:schemeClr w14:val="tx1"/>
                  </w14:solidFill>
                </w14:textFill>
              </w:rPr>
              <w:t>以下费用</w:t>
            </w:r>
          </w:p>
          <w:p>
            <w:pPr>
              <w:spacing w:line="360" w:lineRule="auto"/>
              <w:jc w:val="left"/>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lang w:val="zh-CN" w:eastAsia="zh-CN"/>
                <w14:textFill>
                  <w14:solidFill>
                    <w14:schemeClr w14:val="tx1"/>
                  </w14:solidFill>
                </w14:textFill>
              </w:rPr>
              <w:t>成交金额的</w:t>
            </w:r>
            <w:r>
              <w:rPr>
                <w:rFonts w:hint="eastAsia" w:ascii="宋体" w:hAnsi="宋体" w:eastAsia="宋体" w:cs="宋体"/>
                <w:color w:val="000000" w:themeColor="text1"/>
                <w:sz w:val="28"/>
                <w:szCs w:val="28"/>
                <w:lang w:val="en-US" w:eastAsia="zh-CN"/>
                <w14:textFill>
                  <w14:solidFill>
                    <w14:schemeClr w14:val="tx1"/>
                  </w14:solidFill>
                </w14:textFill>
              </w:rPr>
              <w:t>1.6%的</w:t>
            </w:r>
            <w:r>
              <w:rPr>
                <w:rFonts w:hint="eastAsia" w:ascii="宋体" w:hAnsi="宋体" w:eastAsia="宋体" w:cs="宋体"/>
                <w:color w:val="000000" w:themeColor="text1"/>
                <w:sz w:val="28"/>
                <w:szCs w:val="28"/>
                <w:lang w:val="zh-CN"/>
                <w14:textFill>
                  <w14:solidFill>
                    <w14:schemeClr w14:val="tx1"/>
                  </w14:solidFill>
                </w14:textFill>
              </w:rPr>
              <w:t>招标</w:t>
            </w:r>
            <w:r>
              <w:rPr>
                <w:rFonts w:hint="eastAsia" w:ascii="宋体" w:hAnsi="宋体" w:eastAsia="宋体" w:cs="宋体"/>
                <w:color w:val="000000" w:themeColor="text1"/>
                <w:sz w:val="28"/>
                <w:szCs w:val="28"/>
                <w:lang w:val="zh-CN" w:eastAsia="zh-CN"/>
                <w14:textFill>
                  <w14:solidFill>
                    <w14:schemeClr w14:val="tx1"/>
                  </w14:solidFill>
                </w14:textFill>
              </w:rPr>
              <w:t>代理</w:t>
            </w:r>
            <w:r>
              <w:rPr>
                <w:rFonts w:hint="eastAsia" w:ascii="宋体" w:hAnsi="宋体" w:eastAsia="宋体" w:cs="宋体"/>
                <w:color w:val="000000" w:themeColor="text1"/>
                <w:sz w:val="28"/>
                <w:szCs w:val="28"/>
                <w:lang w:val="zh-CN"/>
                <w14:textFill>
                  <w14:solidFill>
                    <w14:schemeClr w14:val="tx1"/>
                  </w14:solidFill>
                </w14:textFill>
              </w:rPr>
              <w:t>服务费。</w:t>
            </w:r>
          </w:p>
          <w:p>
            <w:pPr>
              <w:spacing w:line="360" w:lineRule="auto"/>
              <w:jc w:val="left"/>
              <w:rPr>
                <w:rFonts w:hint="eastAsia"/>
                <w:color w:val="000000" w:themeColor="text1"/>
                <w:lang w:val="zh-CN"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lang w:val="zh-CN" w:eastAsia="zh-CN"/>
                <w14:textFill>
                  <w14:solidFill>
                    <w14:schemeClr w14:val="tx1"/>
                  </w14:solidFill>
                </w14:textFill>
              </w:rPr>
              <w:t>专家评审费</w:t>
            </w:r>
            <w:r>
              <w:rPr>
                <w:rFonts w:hint="eastAsia" w:ascii="宋体" w:hAnsi="宋体" w:eastAsia="宋体" w:cs="宋体"/>
                <w:color w:val="000000" w:themeColor="text1"/>
                <w:sz w:val="28"/>
                <w:szCs w:val="28"/>
                <w:lang w:val="en-US" w:eastAsia="zh-CN"/>
                <w14:textFill>
                  <w14:solidFill>
                    <w14:schemeClr w14:val="tx1"/>
                  </w14:solidFill>
                </w14:textFill>
              </w:rPr>
              <w:t>2000元整</w:t>
            </w:r>
          </w:p>
        </w:tc>
      </w:tr>
    </w:tbl>
    <w:p>
      <w:pPr>
        <w:spacing w:before="120" w:beforeLines="50" w:after="120" w:afterLines="50" w:line="480" w:lineRule="auto"/>
        <w:jc w:val="center"/>
        <w:rPr>
          <w:rFonts w:hint="eastAsia" w:ascii="宋体" w:hAnsi="宋体" w:eastAsia="宋体" w:cs="宋体"/>
          <w:b/>
          <w:bCs/>
          <w:color w:val="000000" w:themeColor="text1"/>
          <w:sz w:val="32"/>
          <w:szCs w:val="32"/>
          <w14:textFill>
            <w14:solidFill>
              <w14:schemeClr w14:val="tx1"/>
            </w14:solidFill>
          </w14:textFill>
        </w:rPr>
      </w:pPr>
      <w:bookmarkStart w:id="96" w:name="_Toc17967"/>
      <w:bookmarkStart w:id="97" w:name="_Toc28932"/>
      <w:bookmarkStart w:id="98" w:name="_Toc7142"/>
      <w:bookmarkStart w:id="99" w:name="_Toc19222"/>
      <w:bookmarkStart w:id="100" w:name="_Toc15187"/>
      <w:bookmarkStart w:id="101" w:name="_Toc19563"/>
      <w:bookmarkStart w:id="102" w:name="_Toc13402"/>
      <w:r>
        <w:rPr>
          <w:rFonts w:hint="eastAsia" w:ascii="宋体" w:hAnsi="宋体" w:eastAsia="宋体" w:cs="宋体"/>
          <w:b/>
          <w:bCs/>
          <w:color w:val="000000" w:themeColor="text1"/>
          <w:sz w:val="32"/>
          <w:szCs w:val="32"/>
          <w14:textFill>
            <w14:solidFill>
              <w14:schemeClr w14:val="tx1"/>
            </w14:solidFill>
          </w14:textFill>
        </w:rPr>
        <w:t>二、总  则</w:t>
      </w:r>
      <w:bookmarkEnd w:id="96"/>
      <w:bookmarkEnd w:id="97"/>
      <w:bookmarkEnd w:id="98"/>
      <w:bookmarkEnd w:id="99"/>
      <w:bookmarkEnd w:id="100"/>
      <w:bookmarkEnd w:id="101"/>
      <w:bookmarkEnd w:id="102"/>
    </w:p>
    <w:p>
      <w:pPr>
        <w:spacing w:line="480" w:lineRule="auto"/>
        <w:ind w:firstLine="562" w:firstLineChars="200"/>
        <w:jc w:val="left"/>
        <w:rPr>
          <w:rFonts w:hint="eastAsia" w:ascii="宋体" w:hAnsi="宋体" w:eastAsia="宋体" w:cs="宋体"/>
          <w:color w:val="000000" w:themeColor="text1"/>
          <w:sz w:val="28"/>
          <w:szCs w:val="28"/>
          <w14:textFill>
            <w14:solidFill>
              <w14:schemeClr w14:val="tx1"/>
            </w14:solidFill>
          </w14:textFill>
        </w:rPr>
      </w:pPr>
      <w:bookmarkStart w:id="103" w:name="_Toc183682342"/>
      <w:bookmarkStart w:id="104" w:name="_Toc183582205"/>
      <w:bookmarkStart w:id="105" w:name="_Toc217446034"/>
      <w:r>
        <w:rPr>
          <w:rFonts w:hint="eastAsia" w:ascii="宋体" w:hAnsi="宋体" w:eastAsia="宋体" w:cs="宋体"/>
          <w:b/>
          <w:bCs/>
          <w:color w:val="000000" w:themeColor="text1"/>
          <w:sz w:val="28"/>
          <w:szCs w:val="28"/>
          <w14:textFill>
            <w14:solidFill>
              <w14:schemeClr w14:val="tx1"/>
            </w14:solidFill>
          </w14:textFill>
        </w:rPr>
        <w:t>1.</w:t>
      </w:r>
      <w:bookmarkEnd w:id="103"/>
      <w:bookmarkEnd w:id="104"/>
      <w:r>
        <w:rPr>
          <w:rFonts w:hint="eastAsia" w:ascii="宋体" w:hAnsi="宋体" w:eastAsia="宋体" w:cs="宋体"/>
          <w:b/>
          <w:bCs/>
          <w:color w:val="000000" w:themeColor="text1"/>
          <w:sz w:val="28"/>
          <w:szCs w:val="28"/>
          <w14:textFill>
            <w14:solidFill>
              <w14:schemeClr w14:val="tx1"/>
            </w14:solidFill>
          </w14:textFill>
        </w:rPr>
        <w:t>适用范围</w:t>
      </w:r>
      <w:bookmarkEnd w:id="105"/>
    </w:p>
    <w:p>
      <w:pPr>
        <w:tabs>
          <w:tab w:val="left" w:pos="7665"/>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 本磋商文件仅适用于本次磋商采购项目。</w:t>
      </w:r>
    </w:p>
    <w:p>
      <w:pPr>
        <w:tabs>
          <w:tab w:val="left" w:pos="7665"/>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 本磋商文件的解释权归采购人和采购代理机构所有。</w:t>
      </w:r>
    </w:p>
    <w:p>
      <w:pPr>
        <w:spacing w:line="480" w:lineRule="auto"/>
        <w:ind w:firstLine="562" w:firstLineChars="200"/>
        <w:jc w:val="left"/>
        <w:rPr>
          <w:rFonts w:hint="eastAsia" w:ascii="宋体" w:hAnsi="宋体" w:eastAsia="宋体" w:cs="宋体"/>
          <w:b/>
          <w:bCs/>
          <w:color w:val="000000" w:themeColor="text1"/>
          <w:sz w:val="28"/>
          <w:szCs w:val="28"/>
          <w14:textFill>
            <w14:solidFill>
              <w14:schemeClr w14:val="tx1"/>
            </w14:solidFill>
          </w14:textFill>
        </w:rPr>
      </w:pPr>
      <w:bookmarkStart w:id="106" w:name="_Toc183582206"/>
      <w:bookmarkStart w:id="107" w:name="_Toc217446035"/>
      <w:bookmarkStart w:id="108" w:name="_Toc183682343"/>
      <w:r>
        <w:rPr>
          <w:rFonts w:hint="eastAsia" w:ascii="宋体" w:hAnsi="宋体" w:eastAsia="宋体" w:cs="宋体"/>
          <w:b/>
          <w:bCs/>
          <w:color w:val="000000" w:themeColor="text1"/>
          <w:sz w:val="28"/>
          <w:szCs w:val="28"/>
          <w14:textFill>
            <w14:solidFill>
              <w14:schemeClr w14:val="tx1"/>
            </w14:solidFill>
          </w14:textFill>
        </w:rPr>
        <w:t>2.</w:t>
      </w:r>
      <w:bookmarkEnd w:id="106"/>
      <w:bookmarkEnd w:id="107"/>
      <w:bookmarkEnd w:id="108"/>
      <w:r>
        <w:rPr>
          <w:rFonts w:hint="eastAsia" w:ascii="宋体" w:hAnsi="宋体" w:eastAsia="宋体" w:cs="宋体"/>
          <w:b/>
          <w:bCs/>
          <w:color w:val="000000" w:themeColor="text1"/>
          <w:sz w:val="28"/>
          <w:szCs w:val="28"/>
          <w14:textFill>
            <w14:solidFill>
              <w14:schemeClr w14:val="tx1"/>
            </w14:solidFill>
          </w14:textFill>
        </w:rPr>
        <w:t>采购主体</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2.1本次磋商的采购人是</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eastAsia="zh-CN"/>
          <w14:textFill>
            <w14:solidFill>
              <w14:schemeClr w14:val="tx1"/>
            </w14:solidFill>
          </w14:textFill>
        </w:rPr>
        <w:t>广元经济技术开发区农业农村工作局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2.2本次磋商的采购代理机构是</w:t>
      </w:r>
      <w:r>
        <w:rPr>
          <w:rFonts w:hint="eastAsia" w:ascii="宋体" w:hAnsi="宋体" w:eastAsia="宋体" w:cs="宋体"/>
          <w:color w:val="000000" w:themeColor="text1"/>
          <w:sz w:val="28"/>
          <w:szCs w:val="28"/>
          <w:u w:val="single"/>
          <w:lang w:eastAsia="zh-CN"/>
          <w14:textFill>
            <w14:solidFill>
              <w14:schemeClr w14:val="tx1"/>
            </w14:solidFill>
          </w14:textFill>
        </w:rPr>
        <w:t>四川辰时工程项目管理有限责任公司</w:t>
      </w:r>
      <w:r>
        <w:rPr>
          <w:rFonts w:hint="eastAsia" w:ascii="宋体" w:hAnsi="宋体" w:eastAsia="宋体" w:cs="宋体"/>
          <w:color w:val="000000" w:themeColor="text1"/>
          <w:sz w:val="28"/>
          <w:szCs w:val="28"/>
          <w14:textFill>
            <w14:solidFill>
              <w14:schemeClr w14:val="tx1"/>
            </w14:solidFill>
          </w14:textFill>
        </w:rPr>
        <w:t>。</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2.3 本磋商文件由采购人和采购代理机构共同编制。</w:t>
      </w:r>
    </w:p>
    <w:p>
      <w:pPr>
        <w:tabs>
          <w:tab w:val="left" w:pos="7665"/>
        </w:tabs>
        <w:spacing w:line="480" w:lineRule="auto"/>
        <w:ind w:firstLine="562" w:firstLineChars="200"/>
        <w:jc w:val="left"/>
        <w:rPr>
          <w:rFonts w:hint="eastAsia" w:ascii="宋体" w:hAnsi="宋体" w:eastAsia="宋体" w:cs="宋体"/>
          <w:b/>
          <w:bCs/>
          <w:color w:val="000000" w:themeColor="text1"/>
          <w:sz w:val="28"/>
          <w:szCs w:val="28"/>
          <w14:textFill>
            <w14:solidFill>
              <w14:schemeClr w14:val="tx1"/>
            </w14:solidFill>
          </w14:textFill>
        </w:rPr>
      </w:pPr>
      <w:bookmarkStart w:id="109" w:name="_Toc217390843"/>
      <w:bookmarkStart w:id="110" w:name="_Toc217446036"/>
      <w:bookmarkStart w:id="111" w:name="_Toc183682344"/>
      <w:bookmarkStart w:id="112" w:name="_Toc183582207"/>
      <w:r>
        <w:rPr>
          <w:rFonts w:hint="eastAsia" w:ascii="宋体" w:hAnsi="宋体" w:eastAsia="宋体" w:cs="宋体"/>
          <w:b/>
          <w:bCs/>
          <w:color w:val="000000" w:themeColor="text1"/>
          <w:sz w:val="28"/>
          <w:szCs w:val="28"/>
          <w14:textFill>
            <w14:solidFill>
              <w14:schemeClr w14:val="tx1"/>
            </w14:solidFill>
          </w14:textFill>
        </w:rPr>
        <w:t>3. 合格</w:t>
      </w:r>
      <w:bookmarkEnd w:id="109"/>
      <w:bookmarkEnd w:id="110"/>
      <w:bookmarkEnd w:id="111"/>
      <w:bookmarkEnd w:id="112"/>
      <w:r>
        <w:rPr>
          <w:rFonts w:hint="eastAsia" w:ascii="宋体" w:hAnsi="宋体" w:eastAsia="宋体" w:cs="宋体"/>
          <w:b/>
          <w:bCs/>
          <w:color w:val="000000" w:themeColor="text1"/>
          <w:sz w:val="28"/>
          <w:szCs w:val="28"/>
          <w14:textFill>
            <w14:solidFill>
              <w14:schemeClr w14:val="tx1"/>
            </w14:solidFill>
          </w14:textFill>
        </w:rPr>
        <w:t>供应商（实质性要求）</w:t>
      </w:r>
    </w:p>
    <w:p>
      <w:pPr>
        <w:tabs>
          <w:tab w:val="left" w:pos="7665"/>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合格供应商应具备以下条件：</w:t>
      </w:r>
    </w:p>
    <w:p>
      <w:pPr>
        <w:tabs>
          <w:tab w:val="left" w:pos="7665"/>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 具备法律法规和本采购文件规定的资格条件；</w:t>
      </w:r>
    </w:p>
    <w:p>
      <w:pPr>
        <w:tabs>
          <w:tab w:val="left" w:pos="7665"/>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 不属于禁止参加本项目采购活动的供应商；</w:t>
      </w:r>
    </w:p>
    <w:p>
      <w:pPr>
        <w:tabs>
          <w:tab w:val="left" w:pos="7665"/>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3.3 按照规定获取了磋商文件，属于实质性参加政府采购活动的供应商。</w:t>
      </w:r>
      <w:bookmarkStart w:id="113" w:name="_Toc183582208"/>
      <w:bookmarkStart w:id="114" w:name="_Toc217446037"/>
      <w:bookmarkStart w:id="115" w:name="_Toc183682345"/>
    </w:p>
    <w:p>
      <w:pPr>
        <w:tabs>
          <w:tab w:val="left" w:pos="7665"/>
        </w:tabs>
        <w:spacing w:line="480" w:lineRule="auto"/>
        <w:ind w:firstLine="562" w:firstLineChars="200"/>
        <w:jc w:val="left"/>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4.磋商费用</w:t>
      </w:r>
      <w:bookmarkEnd w:id="113"/>
      <w:bookmarkEnd w:id="114"/>
      <w:bookmarkEnd w:id="115"/>
    </w:p>
    <w:p>
      <w:pPr>
        <w:tabs>
          <w:tab w:val="left" w:pos="7665"/>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供应商应自行承担参加磋商活动的全部费用。</w:t>
      </w:r>
    </w:p>
    <w:p>
      <w:pPr>
        <w:tabs>
          <w:tab w:val="left" w:pos="7665"/>
        </w:tabs>
        <w:spacing w:line="480" w:lineRule="auto"/>
        <w:ind w:firstLine="562" w:firstLineChars="200"/>
        <w:jc w:val="left"/>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5.充分、公平竞争保障措施（实质性要求）</w:t>
      </w:r>
    </w:p>
    <w:p>
      <w:pPr>
        <w:tabs>
          <w:tab w:val="left" w:pos="7665"/>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5.1利害关系供应商处理。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响应文件作为无效处理。</w:t>
      </w:r>
    </w:p>
    <w:p>
      <w:pPr>
        <w:tabs>
          <w:tab w:val="left" w:pos="7665"/>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5.2利害关系授权代表处理。两家以上的供应商不得在同一合同项下的采购项目中，委托同一个自然人、同一家庭的人员、同一单位的人员作为其授权代表，否则，其响应文件作为无效处理。</w:t>
      </w:r>
    </w:p>
    <w:p>
      <w:pPr>
        <w:tabs>
          <w:tab w:val="left" w:pos="7665"/>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5.3前期参与供应商处理。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政府采购合同等实质性内容条款的，视同为采购项目提供规范编制。</w:t>
      </w:r>
    </w:p>
    <w:p>
      <w:pPr>
        <w:tabs>
          <w:tab w:val="left" w:pos="7665"/>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5.4供应商实际控制人或者中高级管理人员，同时是采购代理机构工作人员，不得参与本项目政府采购活动。</w:t>
      </w:r>
    </w:p>
    <w:p>
      <w:pPr>
        <w:tabs>
          <w:tab w:val="left" w:pos="7665"/>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5.5供应商与采购代理机构存在关联关系，或者是采购代理机构的母公司或子公司，不得参加本项目政府采购活动。</w:t>
      </w:r>
    </w:p>
    <w:p>
      <w:pPr>
        <w:tabs>
          <w:tab w:val="left" w:pos="7665"/>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5.6回避。政府采购活动中，采购人员及相关人员与供应商有下列利害关系之一的，应当回避：</w:t>
      </w:r>
    </w:p>
    <w:p>
      <w:pPr>
        <w:tabs>
          <w:tab w:val="left" w:pos="7665"/>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（1）参加采购活动前3年内与供应商存在劳动关系；</w:t>
      </w:r>
    </w:p>
    <w:p>
      <w:pPr>
        <w:tabs>
          <w:tab w:val="left" w:pos="7665"/>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（2）参加采购活动前3年内担任供应商的董事、监事；</w:t>
      </w:r>
    </w:p>
    <w:p>
      <w:pPr>
        <w:tabs>
          <w:tab w:val="left" w:pos="7665"/>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（3）参加采购活动前3年内是供应商的控股股东或者实际控制人；</w:t>
      </w:r>
    </w:p>
    <w:p>
      <w:pPr>
        <w:tabs>
          <w:tab w:val="left" w:pos="7665"/>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（4）与供应商的法定代表人或者负责人有夫妻、直系血亲、三代以内旁系血亲或者近姻亲关系；</w:t>
      </w:r>
    </w:p>
    <w:p>
      <w:pPr>
        <w:tabs>
          <w:tab w:val="left" w:pos="7665"/>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（5）与供应商有其他可能影响政府采购活动公平、公正进行的关系。</w:t>
      </w:r>
    </w:p>
    <w:p>
      <w:pPr>
        <w:tabs>
          <w:tab w:val="left" w:pos="7665"/>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磋商小组成员。</w:t>
      </w:r>
    </w:p>
    <w:p>
      <w:pPr>
        <w:tabs>
          <w:tab w:val="left" w:pos="7665"/>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供应商认为采购人员及相关人员与其他供应商有利害关系的，可以向采购代理机构书面提出回避申请，并说明理由。采购代理机构将及时询问被申请回避人员，有利害关系的被申请回避人员应当回避。</w:t>
      </w:r>
    </w:p>
    <w:p>
      <w:pPr>
        <w:tabs>
          <w:tab w:val="left" w:pos="7665"/>
        </w:tabs>
        <w:spacing w:line="480" w:lineRule="auto"/>
        <w:ind w:firstLine="562"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6.联合体竞争性磋商（实质性要求）</w:t>
      </w:r>
    </w:p>
    <w:p>
      <w:pPr>
        <w:tabs>
          <w:tab w:val="left" w:pos="7665"/>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本项目不接受联合体参与采购活动。</w:t>
      </w:r>
    </w:p>
    <w:p>
      <w:pPr>
        <w:tabs>
          <w:tab w:val="left" w:pos="7665"/>
        </w:tabs>
        <w:spacing w:line="480" w:lineRule="auto"/>
        <w:ind w:firstLine="562" w:firstLineChars="200"/>
        <w:jc w:val="left"/>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7.响应文件有效期（实质性要求）</w:t>
      </w:r>
    </w:p>
    <w:p>
      <w:pPr>
        <w:tabs>
          <w:tab w:val="left" w:pos="7665"/>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项目响应文件有效期为递交磋商响应文件截止之日起60天。供应商响应文件中必须载明响应文件有效期，响应文件中载明的响应文件有效期可以长于磋商文件规定的期限，但不得短于磋商文件规定的期限。否则，其响应文件将作为无效处理。</w:t>
      </w:r>
    </w:p>
    <w:p>
      <w:pPr>
        <w:tabs>
          <w:tab w:val="left" w:pos="7665"/>
        </w:tabs>
        <w:spacing w:line="480" w:lineRule="auto"/>
        <w:ind w:firstLine="562" w:firstLineChars="200"/>
        <w:jc w:val="left"/>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8.知识产权</w:t>
      </w:r>
    </w:p>
    <w:p>
      <w:pPr>
        <w:tabs>
          <w:tab w:val="left" w:pos="7665"/>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tabs>
          <w:tab w:val="left" w:pos="7665"/>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8.2 除非磋商文件特别规定，采购人享有本项目实施过程中产生的知识成果及知识产权。</w:t>
      </w:r>
    </w:p>
    <w:p>
      <w:pPr>
        <w:tabs>
          <w:tab w:val="left" w:pos="7665"/>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8.3供应商将在采购项目实施过程中采用自有或者第三方知识成果的，应当在响应文件中载明，并提供相关知识产权证明文件。使用该知识成果后，供应商需提供开发接口和开发手册等技术资料，并承诺提供无限期支持，采购人享有使用权（含采购人委托第三方在该项目后续开发的使用权）。</w:t>
      </w:r>
    </w:p>
    <w:p>
      <w:pPr>
        <w:tabs>
          <w:tab w:val="left" w:pos="7665"/>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8.4 如采用供应商所不拥有的知识产权，则在报价中必须包括合法获取该知识产权的相关费用。 </w:t>
      </w:r>
    </w:p>
    <w:p>
      <w:pPr>
        <w:spacing w:before="120" w:beforeLines="50" w:after="120" w:afterLines="50" w:line="480" w:lineRule="auto"/>
        <w:jc w:val="center"/>
        <w:rPr>
          <w:rFonts w:hint="eastAsia" w:ascii="宋体" w:hAnsi="宋体" w:eastAsia="宋体" w:cs="宋体"/>
          <w:b/>
          <w:bCs/>
          <w:color w:val="000000" w:themeColor="text1"/>
          <w:sz w:val="28"/>
          <w:szCs w:val="28"/>
          <w14:textFill>
            <w14:solidFill>
              <w14:schemeClr w14:val="tx1"/>
            </w14:solidFill>
          </w14:textFill>
        </w:rPr>
      </w:pPr>
      <w:bookmarkStart w:id="116" w:name="_Toc17291"/>
      <w:bookmarkStart w:id="117" w:name="_Toc183582209"/>
      <w:bookmarkStart w:id="118" w:name="_Toc24059"/>
      <w:bookmarkStart w:id="119" w:name="_Toc77400779"/>
      <w:bookmarkStart w:id="120" w:name="_Toc9459"/>
      <w:bookmarkStart w:id="121" w:name="_Toc19530"/>
      <w:bookmarkStart w:id="122" w:name="_Toc25137"/>
      <w:bookmarkStart w:id="123" w:name="_Toc183682346"/>
      <w:bookmarkStart w:id="124" w:name="_Toc217446038"/>
      <w:bookmarkStart w:id="125" w:name="_Toc14694"/>
      <w:bookmarkStart w:id="126" w:name="_Toc89075875"/>
      <w:bookmarkStart w:id="127" w:name="_Toc23476"/>
      <w:r>
        <w:rPr>
          <w:rFonts w:hint="eastAsia" w:ascii="宋体" w:hAnsi="宋体" w:eastAsia="宋体" w:cs="宋体"/>
          <w:b/>
          <w:bCs/>
          <w:color w:val="000000" w:themeColor="text1"/>
          <w:sz w:val="28"/>
          <w:szCs w:val="28"/>
          <w14:textFill>
            <w14:solidFill>
              <w14:schemeClr w14:val="tx1"/>
            </w14:solidFill>
          </w14:textFill>
        </w:rPr>
        <w:t>三、磋商文件</w:t>
      </w:r>
      <w:bookmarkEnd w:id="116"/>
      <w:bookmarkEnd w:id="117"/>
      <w:bookmarkEnd w:id="118"/>
      <w:bookmarkEnd w:id="119"/>
      <w:bookmarkEnd w:id="120"/>
      <w:bookmarkEnd w:id="121"/>
      <w:bookmarkEnd w:id="122"/>
      <w:bookmarkEnd w:id="123"/>
      <w:bookmarkEnd w:id="124"/>
      <w:bookmarkEnd w:id="125"/>
      <w:bookmarkEnd w:id="126"/>
      <w:bookmarkEnd w:id="127"/>
    </w:p>
    <w:p>
      <w:pPr>
        <w:spacing w:line="480" w:lineRule="auto"/>
        <w:ind w:firstLine="562" w:firstLineChars="200"/>
        <w:jc w:val="left"/>
        <w:rPr>
          <w:rFonts w:hint="eastAsia" w:ascii="宋体" w:hAnsi="宋体" w:eastAsia="宋体" w:cs="宋体"/>
          <w:b/>
          <w:bCs/>
          <w:color w:val="000000" w:themeColor="text1"/>
          <w:sz w:val="28"/>
          <w:szCs w:val="28"/>
          <w14:textFill>
            <w14:solidFill>
              <w14:schemeClr w14:val="tx1"/>
            </w14:solidFill>
          </w14:textFill>
        </w:rPr>
      </w:pPr>
      <w:bookmarkStart w:id="128" w:name="_Toc183582210"/>
      <w:bookmarkStart w:id="129" w:name="_Toc217446039"/>
      <w:bookmarkStart w:id="130" w:name="_Toc183682347"/>
      <w:r>
        <w:rPr>
          <w:rFonts w:hint="eastAsia" w:ascii="宋体" w:hAnsi="宋体" w:eastAsia="宋体" w:cs="宋体"/>
          <w:b/>
          <w:bCs/>
          <w:color w:val="000000" w:themeColor="text1"/>
          <w:sz w:val="28"/>
          <w:szCs w:val="28"/>
          <w14:textFill>
            <w14:solidFill>
              <w14:schemeClr w14:val="tx1"/>
            </w14:solidFill>
          </w14:textFill>
        </w:rPr>
        <w:t>9．磋商文件的构成</w:t>
      </w:r>
      <w:bookmarkEnd w:id="128"/>
      <w:bookmarkEnd w:id="129"/>
      <w:bookmarkEnd w:id="130"/>
      <w:r>
        <w:rPr>
          <w:rFonts w:hint="eastAsia" w:ascii="宋体" w:hAnsi="宋体" w:eastAsia="宋体" w:cs="宋体"/>
          <w:b/>
          <w:bCs/>
          <w:color w:val="000000" w:themeColor="text1"/>
          <w:sz w:val="28"/>
          <w:szCs w:val="28"/>
          <w14:textFill>
            <w14:solidFill>
              <w14:schemeClr w14:val="tx1"/>
            </w14:solidFill>
          </w14:textFill>
        </w:rPr>
        <w:t>（实质性要求）</w:t>
      </w:r>
    </w:p>
    <w:p>
      <w:pPr>
        <w:tabs>
          <w:tab w:val="left" w:pos="720"/>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w:t>
      </w:r>
      <w:r>
        <w:rPr>
          <w:rFonts w:hint="eastAsia" w:ascii="宋体" w:hAnsi="宋体" w:eastAsia="宋体" w:cs="宋体"/>
          <w:b/>
          <w:bCs/>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1 磋商文件是供应商准备响应文件和参加磋商的依据，同时也是磋商的重要依据。磋商文件用以阐明磋商项目所需的资质、技术、服务及报价等要求、磋商程序、有关规定和注意事项以及合同主要条款等。</w:t>
      </w:r>
    </w:p>
    <w:p>
      <w:pPr>
        <w:tabs>
          <w:tab w:val="left" w:pos="7665"/>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w:t>
      </w:r>
      <w:r>
        <w:rPr>
          <w:rFonts w:hint="eastAsia" w:ascii="宋体" w:hAnsi="宋体" w:eastAsia="宋体" w:cs="宋体"/>
          <w:b/>
          <w:bCs/>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2 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法律责任。</w:t>
      </w:r>
    </w:p>
    <w:p>
      <w:pPr>
        <w:spacing w:line="480" w:lineRule="auto"/>
        <w:ind w:firstLine="562" w:firstLineChars="200"/>
        <w:jc w:val="left"/>
        <w:rPr>
          <w:rFonts w:hint="eastAsia" w:ascii="宋体" w:hAnsi="宋体" w:eastAsia="宋体" w:cs="宋体"/>
          <w:b/>
          <w:bCs/>
          <w:color w:val="000000" w:themeColor="text1"/>
          <w:sz w:val="28"/>
          <w:szCs w:val="28"/>
          <w14:textFill>
            <w14:solidFill>
              <w14:schemeClr w14:val="tx1"/>
            </w14:solidFill>
          </w14:textFill>
        </w:rPr>
      </w:pPr>
      <w:bookmarkStart w:id="131" w:name="_Toc183682348"/>
      <w:bookmarkStart w:id="132" w:name="_Toc183582211"/>
      <w:bookmarkStart w:id="133" w:name="_Toc217446040"/>
      <w:r>
        <w:rPr>
          <w:rFonts w:hint="eastAsia" w:ascii="宋体" w:hAnsi="宋体" w:eastAsia="宋体" w:cs="宋体"/>
          <w:b/>
          <w:bCs/>
          <w:color w:val="000000" w:themeColor="text1"/>
          <w:sz w:val="28"/>
          <w:szCs w:val="28"/>
          <w14:textFill>
            <w14:solidFill>
              <w14:schemeClr w14:val="tx1"/>
            </w14:solidFill>
          </w14:textFill>
        </w:rPr>
        <w:t>10. 磋商文件的澄清</w:t>
      </w:r>
      <w:bookmarkEnd w:id="131"/>
      <w:bookmarkEnd w:id="132"/>
      <w:r>
        <w:rPr>
          <w:rFonts w:hint="eastAsia" w:ascii="宋体" w:hAnsi="宋体" w:eastAsia="宋体" w:cs="宋体"/>
          <w:b/>
          <w:bCs/>
          <w:color w:val="000000" w:themeColor="text1"/>
          <w:sz w:val="28"/>
          <w:szCs w:val="28"/>
          <w14:textFill>
            <w14:solidFill>
              <w14:schemeClr w14:val="tx1"/>
            </w14:solidFill>
          </w14:textFill>
        </w:rPr>
        <w:t>和修改</w:t>
      </w:r>
      <w:bookmarkEnd w:id="133"/>
    </w:p>
    <w:p>
      <w:pPr>
        <w:tabs>
          <w:tab w:val="left" w:pos="720"/>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10.1 在递交响应文件截止时间前，采购人、采购代理机构可以对磋商文件进行澄清或者修改。</w:t>
      </w:r>
    </w:p>
    <w:p>
      <w:pPr>
        <w:tabs>
          <w:tab w:val="left" w:pos="7665"/>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10.2 采购代理机构对已发出的磋商文件进行澄清或者修改，应当以书面形式</w:t>
      </w:r>
      <w:r>
        <w:rPr>
          <w:rFonts w:hint="eastAsia" w:ascii="宋体" w:hAnsi="宋体" w:eastAsia="宋体" w:cs="宋体"/>
          <w:b/>
          <w:bCs/>
          <w:color w:val="000000" w:themeColor="text1"/>
          <w:sz w:val="28"/>
          <w:szCs w:val="28"/>
          <w14:textFill>
            <w14:solidFill>
              <w14:schemeClr w14:val="tx1"/>
            </w14:solidFill>
          </w14:textFill>
        </w:rPr>
        <w:t>（包括电报、电传、传真、电子数据交换和电子邮件等数据电文）</w:t>
      </w:r>
      <w:r>
        <w:rPr>
          <w:rFonts w:hint="eastAsia" w:ascii="宋体" w:hAnsi="宋体" w:eastAsia="宋体" w:cs="宋体"/>
          <w:color w:val="000000" w:themeColor="text1"/>
          <w:sz w:val="28"/>
          <w:szCs w:val="28"/>
          <w14:textFill>
            <w14:solidFill>
              <w14:schemeClr w14:val="tx1"/>
            </w14:solidFill>
          </w14:textFill>
        </w:rPr>
        <w:t>将澄清或者修改的内容通知所有购买了磋商文件的供应商，同时在</w:t>
      </w:r>
      <w:r>
        <w:rPr>
          <w:rFonts w:hint="eastAsia" w:ascii="宋体" w:hAnsi="宋体" w:eastAsia="宋体" w:cs="宋体"/>
          <w:color w:val="000000" w:themeColor="text1"/>
          <w:sz w:val="28"/>
          <w:szCs w:val="28"/>
          <w:lang w:eastAsia="zh-CN"/>
          <w14:textFill>
            <w14:solidFill>
              <w14:schemeClr w14:val="tx1"/>
            </w14:solidFill>
          </w14:textFill>
        </w:rPr>
        <w:t>中招联合招标采购网</w:t>
      </w:r>
      <w:r>
        <w:rPr>
          <w:rFonts w:hint="eastAsia" w:ascii="宋体" w:hAnsi="宋体" w:eastAsia="宋体" w:cs="宋体"/>
          <w:color w:val="000000" w:themeColor="text1"/>
          <w:sz w:val="28"/>
          <w:szCs w:val="28"/>
          <w14:textFill>
            <w14:solidFill>
              <w14:schemeClr w14:val="tx1"/>
            </w14:solidFill>
          </w14:textFill>
        </w:rPr>
        <w:t>上发布更正公告。该澄清或者修改的内容为磋商文件的组成部分，澄清或者修改的内容可能影响响应文件编制的，采购人或者采购代理机构发布公告并书面通知供应商的时间，应当在提交首次响应文件截止时间至少5日前；不足上述时间的，应当顺延递交响应文件的截止时间。（</w:t>
      </w:r>
      <w:r>
        <w:rPr>
          <w:rFonts w:hint="eastAsia" w:ascii="宋体" w:hAnsi="宋体" w:eastAsia="宋体" w:cs="宋体"/>
          <w:b/>
          <w:color w:val="000000" w:themeColor="text1"/>
          <w:sz w:val="28"/>
          <w:szCs w:val="28"/>
          <w14:textFill>
            <w14:solidFill>
              <w14:schemeClr w14:val="tx1"/>
            </w14:solidFill>
          </w14:textFill>
        </w:rPr>
        <w:t>各磋商供应商不得以没有看到澄清或更正公告为由而拒绝接受澄清或修改通知</w:t>
      </w:r>
      <w:r>
        <w:rPr>
          <w:rFonts w:hint="eastAsia" w:ascii="宋体" w:hAnsi="宋体" w:eastAsia="宋体" w:cs="宋体"/>
          <w:color w:val="000000" w:themeColor="text1"/>
          <w:sz w:val="28"/>
          <w:szCs w:val="28"/>
          <w14:textFill>
            <w14:solidFill>
              <w14:schemeClr w14:val="tx1"/>
            </w14:solidFill>
          </w14:textFill>
        </w:rPr>
        <w:t>）。</w:t>
      </w:r>
    </w:p>
    <w:p>
      <w:pPr>
        <w:tabs>
          <w:tab w:val="left" w:pos="720"/>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10.3供应商认为采购人或采购代理机构需要对磋商文件进行澄清或者修改的，可以在开标5天前以书面形式向采购人或采购代理机构提出申请，由采购人或采购代理机构决定是否采纳供应商的申请事项。</w:t>
      </w:r>
    </w:p>
    <w:p>
      <w:pPr>
        <w:spacing w:line="480" w:lineRule="auto"/>
        <w:ind w:firstLine="562" w:firstLineChars="200"/>
        <w:jc w:val="left"/>
        <w:rPr>
          <w:rFonts w:hint="eastAsia" w:ascii="宋体" w:hAnsi="宋体" w:eastAsia="宋体" w:cs="宋体"/>
          <w:b/>
          <w:bCs/>
          <w:color w:val="000000" w:themeColor="text1"/>
          <w:sz w:val="28"/>
          <w:szCs w:val="28"/>
          <w14:textFill>
            <w14:solidFill>
              <w14:schemeClr w14:val="tx1"/>
            </w14:solidFill>
          </w14:textFill>
        </w:rPr>
      </w:pPr>
      <w:bookmarkStart w:id="134" w:name="_Toc208848971"/>
      <w:bookmarkStart w:id="135" w:name="_Toc217446041"/>
      <w:r>
        <w:rPr>
          <w:rFonts w:hint="eastAsia" w:ascii="宋体" w:hAnsi="宋体" w:eastAsia="宋体" w:cs="宋体"/>
          <w:b/>
          <w:bCs/>
          <w:color w:val="000000" w:themeColor="text1"/>
          <w:sz w:val="28"/>
          <w:szCs w:val="28"/>
          <w14:textFill>
            <w14:solidFill>
              <w14:schemeClr w14:val="tx1"/>
            </w14:solidFill>
          </w14:textFill>
        </w:rPr>
        <w:t>11. 答疑会和现场考察</w:t>
      </w:r>
      <w:bookmarkEnd w:id="134"/>
      <w:bookmarkEnd w:id="135"/>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本项目不组织答疑会和现场考察。</w:t>
      </w:r>
    </w:p>
    <w:p>
      <w:pPr>
        <w:spacing w:before="120" w:beforeLines="50" w:after="120" w:afterLines="50" w:line="480" w:lineRule="auto"/>
        <w:jc w:val="center"/>
        <w:rPr>
          <w:rFonts w:hint="eastAsia" w:ascii="宋体" w:hAnsi="宋体" w:eastAsia="宋体" w:cs="宋体"/>
          <w:b/>
          <w:bCs/>
          <w:color w:val="000000" w:themeColor="text1"/>
          <w:sz w:val="28"/>
          <w:szCs w:val="28"/>
          <w14:textFill>
            <w14:solidFill>
              <w14:schemeClr w14:val="tx1"/>
            </w14:solidFill>
          </w14:textFill>
        </w:rPr>
      </w:pPr>
      <w:bookmarkStart w:id="136" w:name="_Toc25481"/>
      <w:bookmarkStart w:id="137" w:name="_Toc5925"/>
      <w:bookmarkStart w:id="138" w:name="_Toc217446042"/>
      <w:bookmarkStart w:id="139" w:name="_Toc89075876"/>
      <w:bookmarkStart w:id="140" w:name="_Toc77400780"/>
      <w:bookmarkStart w:id="141" w:name="_Toc9605"/>
      <w:bookmarkStart w:id="142" w:name="_Toc18703"/>
      <w:bookmarkStart w:id="143" w:name="_Toc29716"/>
      <w:bookmarkStart w:id="144" w:name="_Toc183682351"/>
      <w:bookmarkStart w:id="145" w:name="_Toc1951"/>
      <w:bookmarkStart w:id="146" w:name="_Toc183582214"/>
      <w:bookmarkStart w:id="147" w:name="_Toc5015"/>
      <w:r>
        <w:rPr>
          <w:rFonts w:hint="eastAsia" w:ascii="宋体" w:hAnsi="宋体" w:eastAsia="宋体" w:cs="宋体"/>
          <w:b/>
          <w:bCs/>
          <w:color w:val="000000" w:themeColor="text1"/>
          <w:sz w:val="28"/>
          <w:szCs w:val="28"/>
          <w14:textFill>
            <w14:solidFill>
              <w14:schemeClr w14:val="tx1"/>
            </w14:solidFill>
          </w14:textFill>
        </w:rPr>
        <w:t>四、响应文件</w:t>
      </w:r>
      <w:bookmarkEnd w:id="136"/>
      <w:bookmarkEnd w:id="137"/>
      <w:bookmarkEnd w:id="138"/>
      <w:bookmarkEnd w:id="139"/>
      <w:bookmarkEnd w:id="140"/>
      <w:bookmarkEnd w:id="141"/>
      <w:bookmarkEnd w:id="142"/>
      <w:bookmarkEnd w:id="143"/>
      <w:bookmarkEnd w:id="144"/>
      <w:bookmarkEnd w:id="145"/>
      <w:bookmarkEnd w:id="146"/>
      <w:bookmarkEnd w:id="147"/>
    </w:p>
    <w:p>
      <w:pPr>
        <w:spacing w:line="480" w:lineRule="auto"/>
        <w:ind w:firstLine="562" w:firstLineChars="200"/>
        <w:jc w:val="left"/>
        <w:rPr>
          <w:rFonts w:hint="eastAsia" w:ascii="宋体" w:hAnsi="宋体" w:eastAsia="宋体" w:cs="宋体"/>
          <w:color w:val="000000" w:themeColor="text1"/>
          <w:sz w:val="28"/>
          <w:szCs w:val="28"/>
          <w14:textFill>
            <w14:solidFill>
              <w14:schemeClr w14:val="tx1"/>
            </w14:solidFill>
          </w14:textFill>
        </w:rPr>
      </w:pPr>
      <w:bookmarkStart w:id="148" w:name="_Toc183582215"/>
      <w:bookmarkStart w:id="149" w:name="_Toc217446043"/>
      <w:bookmarkStart w:id="150" w:name="_Toc183682352"/>
      <w:r>
        <w:rPr>
          <w:rFonts w:hint="eastAsia" w:ascii="宋体" w:hAnsi="宋体" w:eastAsia="宋体" w:cs="宋体"/>
          <w:b/>
          <w:bCs/>
          <w:color w:val="000000" w:themeColor="text1"/>
          <w:sz w:val="28"/>
          <w:szCs w:val="28"/>
          <w14:textFill>
            <w14:solidFill>
              <w14:schemeClr w14:val="tx1"/>
            </w14:solidFill>
          </w14:textFill>
        </w:rPr>
        <w:t>12.响应文件的组成（实质性要求）</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磋商供应商应按照磋商文件的规定和要求编制响应文件，响应文件分</w:t>
      </w:r>
      <w:r>
        <w:rPr>
          <w:rFonts w:hint="eastAsia" w:ascii="宋体" w:hAnsi="宋体" w:eastAsia="宋体" w:cs="宋体"/>
          <w:b/>
          <w:bCs/>
          <w:color w:val="000000" w:themeColor="text1"/>
          <w:sz w:val="28"/>
          <w:szCs w:val="28"/>
          <w14:textFill>
            <w14:solidFill>
              <w14:schemeClr w14:val="tx1"/>
            </w14:solidFill>
          </w14:textFill>
        </w:rPr>
        <w:t>资格性响应文件</w:t>
      </w:r>
      <w:r>
        <w:rPr>
          <w:rFonts w:hint="eastAsia" w:ascii="宋体" w:hAnsi="宋体" w:eastAsia="宋体" w:cs="宋体"/>
          <w:color w:val="000000" w:themeColor="text1"/>
          <w:sz w:val="28"/>
          <w:szCs w:val="28"/>
          <w14:textFill>
            <w14:solidFill>
              <w14:schemeClr w14:val="tx1"/>
            </w14:solidFill>
          </w14:textFill>
        </w:rPr>
        <w:t>和</w:t>
      </w:r>
      <w:r>
        <w:rPr>
          <w:rFonts w:hint="eastAsia" w:ascii="宋体" w:hAnsi="宋体" w:eastAsia="宋体" w:cs="宋体"/>
          <w:b/>
          <w:bCs/>
          <w:color w:val="000000" w:themeColor="text1"/>
          <w:sz w:val="28"/>
          <w:szCs w:val="28"/>
          <w14:textFill>
            <w14:solidFill>
              <w14:schemeClr w14:val="tx1"/>
            </w14:solidFill>
          </w14:textFill>
        </w:rPr>
        <w:t>技术、服务性响应文件</w:t>
      </w:r>
      <w:r>
        <w:rPr>
          <w:rFonts w:hint="eastAsia" w:ascii="宋体" w:hAnsi="宋体" w:eastAsia="宋体" w:cs="宋体"/>
          <w:color w:val="000000" w:themeColor="text1"/>
          <w:sz w:val="28"/>
          <w:szCs w:val="28"/>
          <w14:textFill>
            <w14:solidFill>
              <w14:schemeClr w14:val="tx1"/>
            </w14:solidFill>
          </w14:textFill>
        </w:rPr>
        <w:t>两部分，</w:t>
      </w:r>
      <w:r>
        <w:rPr>
          <w:rFonts w:hint="eastAsia" w:ascii="宋体" w:hAnsi="宋体" w:eastAsia="宋体" w:cs="宋体"/>
          <w:b/>
          <w:bCs/>
          <w:color w:val="000000" w:themeColor="text1"/>
          <w:sz w:val="28"/>
          <w:szCs w:val="28"/>
          <w14:textFill>
            <w14:solidFill>
              <w14:schemeClr w14:val="tx1"/>
            </w14:solidFill>
          </w14:textFill>
        </w:rPr>
        <w:t>分册装订</w:t>
      </w:r>
      <w:r>
        <w:rPr>
          <w:rFonts w:hint="eastAsia" w:ascii="宋体" w:hAnsi="宋体" w:eastAsia="宋体" w:cs="宋体"/>
          <w:color w:val="000000" w:themeColor="text1"/>
          <w:sz w:val="28"/>
          <w:szCs w:val="28"/>
          <w14:textFill>
            <w14:solidFill>
              <w14:schemeClr w14:val="tx1"/>
            </w14:solidFill>
          </w14:textFill>
        </w:rPr>
        <w:t>。资格性响应文件用于磋商小组资格审查，技术、服务性响应文件用于供应商与磋商小组磋商。磋商供应商拟在成交后将成交项目的非主体、非关键性工作交由他人完成的，应当在响应文件中载明。磋商供应商编写的响应文件应包括下列部分：</w:t>
      </w:r>
    </w:p>
    <w:p>
      <w:pPr>
        <w:spacing w:line="480" w:lineRule="auto"/>
        <w:ind w:firstLine="562" w:firstLineChars="200"/>
        <w:jc w:val="left"/>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13.1资格性响应文件</w:t>
      </w:r>
    </w:p>
    <w:p>
      <w:pPr>
        <w:spacing w:line="480" w:lineRule="auto"/>
        <w:ind w:firstLine="560" w:firstLineChars="20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cs="宋体"/>
          <w:color w:val="000000" w:themeColor="text1"/>
          <w:sz w:val="28"/>
          <w:szCs w:val="28"/>
          <w:highlight w:val="none"/>
          <w:lang w:val="en-US" w:eastAsia="zh-CN"/>
          <w14:textFill>
            <w14:solidFill>
              <w14:schemeClr w14:val="tx1"/>
            </w14:solidFill>
          </w14:textFill>
        </w:rPr>
        <w:t>1</w:t>
      </w:r>
      <w:r>
        <w:rPr>
          <w:rFonts w:hint="eastAsia" w:ascii="宋体" w:hAnsi="宋体" w:eastAsia="宋体" w:cs="宋体"/>
          <w:color w:val="000000" w:themeColor="text1"/>
          <w:sz w:val="28"/>
          <w:szCs w:val="28"/>
          <w:highlight w:val="none"/>
          <w14:textFill>
            <w14:solidFill>
              <w14:schemeClr w14:val="tx1"/>
            </w14:solidFill>
          </w14:textFill>
        </w:rPr>
        <w:t>）磋商文件</w:t>
      </w:r>
      <w:r>
        <w:rPr>
          <w:rFonts w:hint="eastAsia" w:ascii="宋体" w:hAnsi="宋体" w:eastAsia="宋体" w:cs="宋体"/>
          <w:b/>
          <w:bCs/>
          <w:color w:val="000000" w:themeColor="text1"/>
          <w:sz w:val="28"/>
          <w:szCs w:val="28"/>
          <w:highlight w:val="none"/>
          <w14:textFill>
            <w14:solidFill>
              <w14:schemeClr w14:val="tx1"/>
            </w14:solidFill>
          </w14:textFill>
        </w:rPr>
        <w:t>第四章</w:t>
      </w:r>
      <w:r>
        <w:rPr>
          <w:rFonts w:hint="eastAsia" w:ascii="宋体" w:hAnsi="宋体" w:eastAsia="宋体" w:cs="宋体"/>
          <w:color w:val="000000" w:themeColor="text1"/>
          <w:sz w:val="28"/>
          <w:szCs w:val="28"/>
          <w:highlight w:val="none"/>
          <w14:textFill>
            <w14:solidFill>
              <w14:schemeClr w14:val="tx1"/>
            </w14:solidFill>
          </w14:textFill>
        </w:rPr>
        <w:t>所要求提供的证明材料。</w:t>
      </w:r>
    </w:p>
    <w:p>
      <w:pPr>
        <w:spacing w:line="480" w:lineRule="auto"/>
        <w:ind w:firstLine="562" w:firstLineChars="200"/>
        <w:jc w:val="left"/>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13.2技术、服务性响应文件</w:t>
      </w:r>
    </w:p>
    <w:p>
      <w:pPr>
        <w:spacing w:line="480" w:lineRule="auto"/>
        <w:ind w:firstLine="560" w:firstLineChars="20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磋商供应商按照磋商文件要求做出的技术服务应答，主要是针对磋商项目的技术服务指标要求做出的实质性响应和满足。</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磋商供应商对以上的证明资料可根据</w:t>
      </w:r>
      <w:r>
        <w:rPr>
          <w:rFonts w:hint="eastAsia" w:ascii="宋体" w:hAnsi="宋体" w:eastAsia="宋体" w:cs="宋体"/>
          <w:bCs/>
          <w:color w:val="000000" w:themeColor="text1"/>
          <w:sz w:val="28"/>
          <w:szCs w:val="28"/>
          <w14:textFill>
            <w14:solidFill>
              <w14:schemeClr w14:val="tx1"/>
            </w14:solidFill>
          </w14:textFill>
        </w:rPr>
        <w:t>第五章</w:t>
      </w:r>
      <w:r>
        <w:rPr>
          <w:rFonts w:hint="eastAsia" w:ascii="宋体" w:hAnsi="宋体" w:eastAsia="宋体" w:cs="宋体"/>
          <w:color w:val="000000" w:themeColor="text1"/>
          <w:sz w:val="28"/>
          <w:szCs w:val="28"/>
          <w14:textFill>
            <w14:solidFill>
              <w14:schemeClr w14:val="tx1"/>
            </w14:solidFill>
          </w14:textFill>
        </w:rPr>
        <w:t>的要求</w:t>
      </w:r>
      <w:r>
        <w:rPr>
          <w:rFonts w:hint="eastAsia" w:ascii="宋体" w:hAnsi="宋体" w:cs="宋体"/>
          <w:color w:val="000000" w:themeColor="text1"/>
          <w:sz w:val="28"/>
          <w:szCs w:val="28"/>
          <w:lang w:eastAsia="zh-CN"/>
          <w14:textFill>
            <w14:solidFill>
              <w14:schemeClr w14:val="tx1"/>
            </w14:solidFill>
          </w14:textFill>
        </w:rPr>
        <w:t>和其他实质性的要求</w:t>
      </w:r>
      <w:r>
        <w:rPr>
          <w:rFonts w:hint="eastAsia" w:ascii="宋体" w:hAnsi="宋体" w:eastAsia="宋体" w:cs="宋体"/>
          <w:color w:val="000000" w:themeColor="text1"/>
          <w:sz w:val="28"/>
          <w:szCs w:val="28"/>
          <w14:textFill>
            <w14:solidFill>
              <w14:schemeClr w14:val="tx1"/>
            </w14:solidFill>
          </w14:textFill>
        </w:rPr>
        <w:t>提供。</w:t>
      </w:r>
    </w:p>
    <w:p>
      <w:pPr>
        <w:spacing w:line="480" w:lineRule="auto"/>
        <w:ind w:firstLine="562" w:firstLineChars="200"/>
        <w:jc w:val="left"/>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13.3 磋商报价</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13.3.1 供应商的报价包括全部货物、工程和服务的价格及相关税费、运输到指定地点的装运费用、安装调试、培训、测试、验收以及其他有关的交付使用前的所有费用，包括采购项目未考虑的但项目实施过程中必要的费用，及采购项目履行过程中所需的而磋商文件中未列出的相关辅助材料和费用。一旦成交，合同签订后价格将不得变动。</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13.3.2 除特殊要求外，供应商只允许有一个报价（包括分项单价及总价），不接受任何有选择的报价，最后报价不得超过项目采购预算。</w:t>
      </w:r>
    </w:p>
    <w:p>
      <w:pPr>
        <w:spacing w:line="480" w:lineRule="auto"/>
        <w:ind w:firstLine="560" w:firstLineChars="20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13.3.</w:t>
      </w:r>
      <w:r>
        <w:rPr>
          <w:rFonts w:hint="eastAsia" w:ascii="宋体" w:hAnsi="宋体" w:eastAsia="宋体" w:cs="宋体"/>
          <w:color w:val="000000" w:themeColor="text1"/>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z w:val="28"/>
          <w:szCs w:val="28"/>
          <w:highlight w:val="none"/>
          <w14:textFill>
            <w14:solidFill>
              <w14:schemeClr w14:val="tx1"/>
            </w14:solidFill>
          </w14:textFill>
        </w:rPr>
        <w:t>本项目报价有效期为报价之日后60天。响应文件中必须载明报价有效期，响应文件中载明的报价有效期可以长于</w:t>
      </w:r>
      <w:r>
        <w:rPr>
          <w:rFonts w:hint="eastAsia" w:ascii="宋体" w:hAnsi="宋体" w:eastAsia="宋体" w:cs="宋体"/>
          <w:color w:val="000000" w:themeColor="text1"/>
          <w:sz w:val="28"/>
          <w:szCs w:val="28"/>
          <w:highlight w:val="none"/>
          <w:lang w:val="en-US"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文件规定的期限，但不得短于</w:t>
      </w:r>
      <w:r>
        <w:rPr>
          <w:rFonts w:hint="eastAsia" w:ascii="宋体" w:hAnsi="宋体" w:eastAsia="宋体" w:cs="宋体"/>
          <w:color w:val="000000" w:themeColor="text1"/>
          <w:sz w:val="28"/>
          <w:szCs w:val="28"/>
          <w:highlight w:val="none"/>
          <w:lang w:val="en-US"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文件规定的期限。否则，其响应文件将作为无效文件处理。</w:t>
      </w:r>
    </w:p>
    <w:p>
      <w:pPr>
        <w:spacing w:line="480" w:lineRule="auto"/>
        <w:ind w:firstLine="56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13.3.</w:t>
      </w:r>
      <w:r>
        <w:rPr>
          <w:rFonts w:hint="eastAsia" w:ascii="宋体" w:hAnsi="宋体" w:eastAsia="宋体" w:cs="宋体"/>
          <w:color w:val="000000" w:themeColor="text1"/>
          <w:sz w:val="28"/>
          <w:szCs w:val="28"/>
          <w:highlight w:val="none"/>
          <w:lang w:val="en-US" w:eastAsia="zh-CN"/>
          <w14:textFill>
            <w14:solidFill>
              <w14:schemeClr w14:val="tx1"/>
            </w14:solidFill>
          </w14:textFill>
        </w:rPr>
        <w:t>4</w:t>
      </w:r>
      <w:r>
        <w:rPr>
          <w:rFonts w:hint="eastAsia" w:ascii="宋体" w:hAnsi="宋体" w:eastAsia="宋体" w:cs="宋体"/>
          <w:color w:val="000000" w:themeColor="text1"/>
          <w:sz w:val="28"/>
          <w:szCs w:val="28"/>
          <w:highlight w:val="none"/>
          <w14:textFill>
            <w14:solidFill>
              <w14:schemeClr w14:val="tx1"/>
            </w14:solidFill>
          </w14:textFill>
        </w:rPr>
        <w:t>因不可抗力事件或者采购需求作出必要调整，采购人可于报价有效期届满之前与供应商协商延长报价有效期。供应商拒绝延长报价有效期的，不得再参与该项目后续采购活动，但由此给供应商造成的损失，采购人可以自主决定是否可以给予适当补偿。供应商同意延长报价有效期的，不能修改投标文件。</w:t>
      </w:r>
    </w:p>
    <w:p>
      <w:pPr>
        <w:spacing w:line="480" w:lineRule="auto"/>
        <w:ind w:firstLine="562" w:firstLineChars="200"/>
        <w:jc w:val="left"/>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14.响应文件的语言</w:t>
      </w:r>
      <w:bookmarkEnd w:id="148"/>
      <w:bookmarkEnd w:id="149"/>
      <w:bookmarkEnd w:id="150"/>
      <w:r>
        <w:rPr>
          <w:rFonts w:hint="eastAsia" w:ascii="宋体" w:hAnsi="宋体" w:eastAsia="宋体" w:cs="宋体"/>
          <w:b/>
          <w:color w:val="000000" w:themeColor="text1"/>
          <w:sz w:val="28"/>
          <w:szCs w:val="28"/>
          <w14:textFill>
            <w14:solidFill>
              <w14:schemeClr w14:val="tx1"/>
            </w14:solidFill>
          </w14:textFill>
        </w:rPr>
        <w:t>（实质性要求）</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14.1 供应商提交的响应文件以及供应商与采购人、采购代理机构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14.2 翻译的中文资料与外文资料如果出现差异和矛盾，以中文为准。但不能故意错误翻译，否则，供应商的响应文件将作为无效处理。</w:t>
      </w:r>
      <w:bookmarkStart w:id="151" w:name="_Toc183582216"/>
      <w:bookmarkStart w:id="152" w:name="_Toc183682353"/>
      <w:bookmarkStart w:id="153" w:name="_Toc217446044"/>
    </w:p>
    <w:p>
      <w:pPr>
        <w:spacing w:line="480" w:lineRule="auto"/>
        <w:ind w:firstLine="562"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15．计量单位</w:t>
      </w:r>
      <w:bookmarkEnd w:id="151"/>
      <w:bookmarkEnd w:id="152"/>
      <w:bookmarkEnd w:id="153"/>
      <w:r>
        <w:rPr>
          <w:rFonts w:hint="eastAsia" w:ascii="宋体" w:hAnsi="宋体" w:eastAsia="宋体" w:cs="宋体"/>
          <w:b/>
          <w:bCs/>
          <w:color w:val="000000" w:themeColor="text1"/>
          <w:sz w:val="28"/>
          <w:szCs w:val="28"/>
          <w14:textFill>
            <w14:solidFill>
              <w14:schemeClr w14:val="tx1"/>
            </w14:solidFill>
          </w14:textFill>
        </w:rPr>
        <w:t>（实质性要求）</w:t>
      </w:r>
    </w:p>
    <w:p>
      <w:pPr>
        <w:spacing w:line="480" w:lineRule="auto"/>
        <w:ind w:firstLine="560" w:firstLineChars="200"/>
        <w:jc w:val="left"/>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除磋商文件中另有规定外，本次采购项目所有合同项下的报价均采用国家法定的计量单位。</w:t>
      </w:r>
      <w:bookmarkStart w:id="154" w:name="_Toc217446045"/>
    </w:p>
    <w:p>
      <w:pPr>
        <w:spacing w:line="480" w:lineRule="auto"/>
        <w:ind w:firstLine="562" w:firstLineChars="200"/>
        <w:jc w:val="left"/>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 xml:space="preserve">16. </w:t>
      </w:r>
      <w:r>
        <w:rPr>
          <w:rFonts w:hint="eastAsia" w:ascii="宋体" w:hAnsi="宋体" w:eastAsia="宋体" w:cs="宋体"/>
          <w:b/>
          <w:color w:val="000000" w:themeColor="text1"/>
          <w:sz w:val="28"/>
          <w:szCs w:val="28"/>
          <w14:textFill>
            <w14:solidFill>
              <w14:schemeClr w14:val="tx1"/>
            </w14:solidFill>
          </w14:textFill>
        </w:rPr>
        <w:t>报价</w:t>
      </w:r>
      <w:r>
        <w:rPr>
          <w:rFonts w:hint="eastAsia" w:ascii="宋体" w:hAnsi="宋体" w:eastAsia="宋体" w:cs="宋体"/>
          <w:b/>
          <w:bCs/>
          <w:color w:val="000000" w:themeColor="text1"/>
          <w:sz w:val="28"/>
          <w:szCs w:val="28"/>
          <w14:textFill>
            <w14:solidFill>
              <w14:schemeClr w14:val="tx1"/>
            </w14:solidFill>
          </w14:textFill>
        </w:rPr>
        <w:t>货币（实质性要求）</w:t>
      </w:r>
    </w:p>
    <w:p>
      <w:pPr>
        <w:spacing w:line="480" w:lineRule="auto"/>
        <w:ind w:firstLine="560" w:firstLineChars="200"/>
        <w:jc w:val="left"/>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本次磋商项目的</w:t>
      </w:r>
      <w:r>
        <w:rPr>
          <w:rFonts w:hint="eastAsia" w:ascii="宋体" w:hAnsi="宋体" w:eastAsia="宋体" w:cs="宋体"/>
          <w:color w:val="000000" w:themeColor="text1"/>
          <w:sz w:val="28"/>
          <w:szCs w:val="28"/>
          <w14:textFill>
            <w14:solidFill>
              <w14:schemeClr w14:val="tx1"/>
            </w14:solidFill>
          </w14:textFill>
        </w:rPr>
        <w:t>报价货币为</w:t>
      </w:r>
      <w:r>
        <w:rPr>
          <w:rFonts w:hint="eastAsia" w:ascii="宋体" w:hAnsi="宋体" w:eastAsia="宋体" w:cs="宋体"/>
          <w:bCs/>
          <w:color w:val="000000" w:themeColor="text1"/>
          <w:sz w:val="28"/>
          <w:szCs w:val="28"/>
          <w14:textFill>
            <w14:solidFill>
              <w14:schemeClr w14:val="tx1"/>
            </w14:solidFill>
          </w14:textFill>
        </w:rPr>
        <w:t>人民币，报价以磋商文件规定为准。</w:t>
      </w:r>
    </w:p>
    <w:bookmarkEnd w:id="154"/>
    <w:p>
      <w:pPr>
        <w:spacing w:line="480" w:lineRule="auto"/>
        <w:ind w:firstLine="562" w:firstLineChars="200"/>
        <w:jc w:val="left"/>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17.响应文件格式</w:t>
      </w:r>
    </w:p>
    <w:p>
      <w:pPr>
        <w:spacing w:line="480" w:lineRule="auto"/>
        <w:ind w:firstLine="560" w:firstLineChars="200"/>
        <w:jc w:val="left"/>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17.1 供应商应执行磋商文件</w:t>
      </w:r>
      <w:r>
        <w:rPr>
          <w:rFonts w:hint="eastAsia" w:ascii="宋体" w:hAnsi="宋体" w:eastAsia="宋体" w:cs="宋体"/>
          <w:b/>
          <w:color w:val="000000" w:themeColor="text1"/>
          <w:sz w:val="28"/>
          <w:szCs w:val="28"/>
          <w14:textFill>
            <w14:solidFill>
              <w14:schemeClr w14:val="tx1"/>
            </w14:solidFill>
          </w14:textFill>
        </w:rPr>
        <w:t>第六章</w:t>
      </w:r>
      <w:r>
        <w:rPr>
          <w:rFonts w:hint="eastAsia" w:ascii="宋体" w:hAnsi="宋体" w:eastAsia="宋体" w:cs="宋体"/>
          <w:bCs/>
          <w:color w:val="000000" w:themeColor="text1"/>
          <w:sz w:val="28"/>
          <w:szCs w:val="28"/>
          <w14:textFill>
            <w14:solidFill>
              <w14:schemeClr w14:val="tx1"/>
            </w14:solidFill>
          </w14:textFill>
        </w:rPr>
        <w:t>的规定要求。</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17.2 对于没有格式要求的磋商文件由供应商自行编写。</w:t>
      </w:r>
      <w:bookmarkStart w:id="155" w:name="_Toc183582224"/>
      <w:bookmarkStart w:id="156" w:name="_Toc183682361"/>
      <w:bookmarkStart w:id="157" w:name="_Toc217446051"/>
    </w:p>
    <w:p>
      <w:pPr>
        <w:spacing w:line="480" w:lineRule="auto"/>
        <w:ind w:firstLine="562" w:firstLineChars="200"/>
        <w:jc w:val="lef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18.响应文件的编制和签署</w:t>
      </w:r>
    </w:p>
    <w:p>
      <w:pPr>
        <w:spacing w:line="480" w:lineRule="auto"/>
        <w:ind w:firstLine="560" w:firstLineChars="200"/>
        <w:jc w:val="left"/>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18.1 资格性响应文件正本1份和副本2份</w:t>
      </w:r>
      <w:r>
        <w:rPr>
          <w:rFonts w:hint="eastAsia" w:ascii="宋体" w:hAnsi="宋体" w:eastAsia="宋体" w:cs="宋体"/>
          <w:bCs/>
          <w:color w:val="000000" w:themeColor="text1"/>
          <w:sz w:val="28"/>
          <w:szCs w:val="28"/>
          <w14:textFill>
            <w14:solidFill>
              <w14:schemeClr w14:val="tx1"/>
            </w14:solidFill>
          </w14:textFill>
        </w:rPr>
        <w:t>，并在其封面上清楚地标明资格性响应文件、采购项目名称、采购项目编号、包件号及名称（若有）、供应商名称以及“正本”或“副本”字样。若正本和副本有不一致的内容，以正本书面响应文件为准。</w:t>
      </w:r>
    </w:p>
    <w:p>
      <w:pPr>
        <w:spacing w:line="480" w:lineRule="auto"/>
        <w:ind w:firstLine="560" w:firstLineChars="200"/>
        <w:jc w:val="left"/>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18.2 技术、服务性响应文件正本1份和副本2份，并在其封面上清楚地标明技术、服务性响应文件、采购项目名称、采购项目编号、包件号及名称（若有）、供应商名称以及“正本”或“副本”字样。若正本和副本有不一致的内容，以正本书面响应文件为准。</w:t>
      </w:r>
    </w:p>
    <w:p>
      <w:pPr>
        <w:tabs>
          <w:tab w:val="left" w:pos="851"/>
        </w:tabs>
        <w:spacing w:line="480" w:lineRule="auto"/>
        <w:ind w:firstLine="560" w:firstLineChars="200"/>
        <w:jc w:val="left"/>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18.3</w:t>
      </w:r>
      <w:r>
        <w:rPr>
          <w:rFonts w:hint="eastAsia" w:ascii="宋体" w:hAnsi="宋体" w:eastAsia="宋体" w:cs="宋体"/>
          <w:bCs/>
          <w:color w:val="000000" w:themeColor="text1"/>
          <w:sz w:val="28"/>
          <w:szCs w:val="28"/>
          <w14:textFill>
            <w14:solidFill>
              <w14:schemeClr w14:val="tx1"/>
            </w14:solidFill>
          </w14:textFill>
        </w:rPr>
        <w:t>响应文件正本和副本均需在规定签章处签字和盖章。响应文件副本可采用正本的复印件</w:t>
      </w:r>
      <w:r>
        <w:rPr>
          <w:rFonts w:hint="eastAsia" w:ascii="宋体" w:hAnsi="宋体" w:eastAsia="宋体" w:cs="宋体"/>
          <w:bCs/>
          <w:color w:val="000000" w:themeColor="text1"/>
          <w:sz w:val="28"/>
          <w:szCs w:val="28"/>
          <w:lang w:eastAsia="zh-CN"/>
          <w14:textFill>
            <w14:solidFill>
              <w14:schemeClr w14:val="tx1"/>
            </w14:solidFill>
          </w14:textFill>
        </w:rPr>
        <w:t>。</w:t>
      </w:r>
    </w:p>
    <w:bookmarkEnd w:id="155"/>
    <w:bookmarkEnd w:id="156"/>
    <w:bookmarkEnd w:id="157"/>
    <w:p>
      <w:pPr>
        <w:spacing w:line="480" w:lineRule="auto"/>
        <w:ind w:firstLine="560" w:firstLineChars="200"/>
        <w:jc w:val="left"/>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18.4响应文件的打印和书写应清楚工整，任何行间插字、涂改或增删，必须由供应商的法定代表人或其授权代表签字并盖供应商公章 。</w:t>
      </w:r>
    </w:p>
    <w:p>
      <w:pPr>
        <w:spacing w:line="480" w:lineRule="auto"/>
        <w:ind w:firstLine="560" w:firstLineChars="200"/>
        <w:jc w:val="left"/>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18.5 （</w:t>
      </w:r>
      <w:r>
        <w:rPr>
          <w:rFonts w:hint="eastAsia" w:ascii="宋体" w:hAnsi="宋体" w:eastAsia="宋体" w:cs="宋体"/>
          <w:b/>
          <w:color w:val="000000" w:themeColor="text1"/>
          <w:sz w:val="28"/>
          <w:szCs w:val="28"/>
          <w14:textFill>
            <w14:solidFill>
              <w14:schemeClr w14:val="tx1"/>
            </w14:solidFill>
          </w14:textFill>
        </w:rPr>
        <w:t>实质性要求</w:t>
      </w:r>
      <w:r>
        <w:rPr>
          <w:rFonts w:hint="eastAsia" w:ascii="宋体" w:hAnsi="宋体" w:eastAsia="宋体" w:cs="宋体"/>
          <w:bCs/>
          <w:color w:val="000000" w:themeColor="text1"/>
          <w:sz w:val="28"/>
          <w:szCs w:val="28"/>
          <w14:textFill>
            <w14:solidFill>
              <w14:schemeClr w14:val="tx1"/>
            </w14:solidFill>
          </w14:textFill>
        </w:rPr>
        <w:t>）响应文件应由供应商法定代表人/主要负责人/本人或其授权代表在响应文件要求的地方签字（或加盖私人印章），要求加盖公章的地方加盖单位公章，不得使用专用章（如经济合同章、磋商专用章等）或下属单位印章代替。</w:t>
      </w:r>
    </w:p>
    <w:p>
      <w:pPr>
        <w:spacing w:line="480" w:lineRule="auto"/>
        <w:ind w:firstLine="560" w:firstLineChars="200"/>
        <w:jc w:val="left"/>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18.6响应文件正本和副本需要</w:t>
      </w:r>
      <w:r>
        <w:rPr>
          <w:rFonts w:hint="eastAsia" w:ascii="宋体" w:hAnsi="宋体" w:eastAsia="宋体" w:cs="宋体"/>
          <w:b/>
          <w:color w:val="000000" w:themeColor="text1"/>
          <w:sz w:val="28"/>
          <w:szCs w:val="28"/>
          <w14:textFill>
            <w14:solidFill>
              <w14:schemeClr w14:val="tx1"/>
            </w14:solidFill>
          </w14:textFill>
        </w:rPr>
        <w:t>逐页编目编码</w:t>
      </w:r>
      <w:r>
        <w:rPr>
          <w:rFonts w:hint="eastAsia" w:ascii="宋体" w:hAnsi="宋体" w:eastAsia="宋体" w:cs="宋体"/>
          <w:bCs/>
          <w:color w:val="000000" w:themeColor="text1"/>
          <w:sz w:val="28"/>
          <w:szCs w:val="28"/>
          <w14:textFill>
            <w14:solidFill>
              <w14:schemeClr w14:val="tx1"/>
            </w14:solidFill>
          </w14:textFill>
        </w:rPr>
        <w:t>。</w:t>
      </w:r>
    </w:p>
    <w:p>
      <w:pPr>
        <w:spacing w:line="480" w:lineRule="auto"/>
        <w:ind w:firstLine="560" w:firstLineChars="200"/>
        <w:jc w:val="left"/>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 xml:space="preserve">18.7 </w:t>
      </w:r>
      <w:r>
        <w:rPr>
          <w:rFonts w:hint="eastAsia" w:ascii="宋体" w:hAnsi="宋体" w:eastAsia="宋体" w:cs="宋体"/>
          <w:b/>
          <w:color w:val="000000" w:themeColor="text1"/>
          <w:sz w:val="28"/>
          <w:szCs w:val="28"/>
          <w14:textFill>
            <w14:solidFill>
              <w14:schemeClr w14:val="tx1"/>
            </w14:solidFill>
          </w14:textFill>
        </w:rPr>
        <w:t>（实质性要求）</w:t>
      </w:r>
      <w:r>
        <w:rPr>
          <w:rFonts w:hint="eastAsia" w:ascii="宋体" w:hAnsi="宋体" w:eastAsia="宋体" w:cs="宋体"/>
          <w:color w:val="000000" w:themeColor="text1"/>
          <w:sz w:val="28"/>
          <w:szCs w:val="28"/>
          <w14:textFill>
            <w14:solidFill>
              <w14:schemeClr w14:val="tx1"/>
            </w14:solidFill>
          </w14:textFill>
        </w:rPr>
        <w:t>响应文件正本和副本应当采用</w:t>
      </w:r>
      <w:r>
        <w:rPr>
          <w:rFonts w:hint="eastAsia" w:ascii="宋体" w:hAnsi="宋体" w:eastAsia="宋体" w:cs="宋体"/>
          <w:b/>
          <w:bCs/>
          <w:color w:val="000000" w:themeColor="text1"/>
          <w:sz w:val="28"/>
          <w:szCs w:val="28"/>
          <w14:textFill>
            <w14:solidFill>
              <w14:schemeClr w14:val="tx1"/>
            </w14:solidFill>
          </w14:textFill>
        </w:rPr>
        <w:t>胶装方式装订成册</w:t>
      </w:r>
      <w:r>
        <w:rPr>
          <w:rFonts w:hint="eastAsia" w:ascii="宋体" w:hAnsi="宋体" w:eastAsia="宋体" w:cs="宋体"/>
          <w:color w:val="000000" w:themeColor="text1"/>
          <w:sz w:val="28"/>
          <w:szCs w:val="28"/>
          <w14:textFill>
            <w14:solidFill>
              <w14:schemeClr w14:val="tx1"/>
            </w14:solidFill>
          </w14:textFill>
        </w:rPr>
        <w:t>，不得散装或者合页装订。</w:t>
      </w:r>
    </w:p>
    <w:p>
      <w:pPr>
        <w:tabs>
          <w:tab w:val="left" w:pos="1080"/>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18.8</w:t>
      </w:r>
      <w:r>
        <w:rPr>
          <w:rFonts w:hint="eastAsia" w:ascii="宋体" w:hAnsi="宋体" w:eastAsia="宋体" w:cs="宋体"/>
          <w:b/>
          <w:color w:val="000000" w:themeColor="text1"/>
          <w:sz w:val="28"/>
          <w:szCs w:val="28"/>
          <w14:textFill>
            <w14:solidFill>
              <w14:schemeClr w14:val="tx1"/>
            </w14:solidFill>
          </w14:textFill>
        </w:rPr>
        <w:t>（实质性要求）</w:t>
      </w:r>
      <w:r>
        <w:rPr>
          <w:rFonts w:hint="eastAsia" w:ascii="宋体" w:hAnsi="宋体" w:eastAsia="宋体" w:cs="宋体"/>
          <w:color w:val="000000" w:themeColor="text1"/>
          <w:sz w:val="28"/>
          <w:szCs w:val="28"/>
          <w14:textFill>
            <w14:solidFill>
              <w14:schemeClr w14:val="tx1"/>
            </w14:solidFill>
          </w14:textFill>
        </w:rPr>
        <w:t>响应文件应根据磋商文件的要求制作</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签署、盖章。（按照《四川省政府采购评审工作规程（修订）》规范）</w:t>
      </w:r>
    </w:p>
    <w:p>
      <w:pPr>
        <w:tabs>
          <w:tab w:val="left" w:pos="1080"/>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18.9响应文件统一用A4幅面纸印制，除另有规定外。</w:t>
      </w:r>
    </w:p>
    <w:p>
      <w:pPr>
        <w:tabs>
          <w:tab w:val="left" w:pos="1080"/>
        </w:tabs>
        <w:spacing w:line="480" w:lineRule="auto"/>
        <w:ind w:firstLine="562" w:firstLineChars="200"/>
        <w:jc w:val="left"/>
        <w:rPr>
          <w:rFonts w:hint="eastAsia" w:ascii="宋体" w:hAnsi="宋体" w:eastAsia="宋体" w:cs="宋体"/>
          <w:b/>
          <w:color w:val="000000" w:themeColor="text1"/>
          <w:sz w:val="28"/>
          <w:szCs w:val="28"/>
          <w14:textFill>
            <w14:solidFill>
              <w14:schemeClr w14:val="tx1"/>
            </w14:solidFill>
          </w14:textFill>
        </w:rPr>
      </w:pPr>
      <w:bookmarkStart w:id="158" w:name="_Toc183582226"/>
      <w:bookmarkStart w:id="159" w:name="_Toc217446053"/>
      <w:bookmarkStart w:id="160" w:name="_Toc183682363"/>
      <w:bookmarkStart w:id="161" w:name="_Toc89075877"/>
      <w:bookmarkStart w:id="162" w:name="_Toc77400781"/>
      <w:r>
        <w:rPr>
          <w:rFonts w:hint="eastAsia" w:ascii="宋体" w:hAnsi="宋体" w:eastAsia="宋体" w:cs="宋体"/>
          <w:b/>
          <w:color w:val="000000" w:themeColor="text1"/>
          <w:sz w:val="28"/>
          <w:szCs w:val="28"/>
          <w14:textFill>
            <w14:solidFill>
              <w14:schemeClr w14:val="tx1"/>
            </w14:solidFill>
          </w14:textFill>
        </w:rPr>
        <w:t>19.响应文件的密封和标注</w:t>
      </w:r>
    </w:p>
    <w:p>
      <w:pPr>
        <w:tabs>
          <w:tab w:val="left" w:pos="1080"/>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19.1 所有响应文件密封包装在一个密封袋内。</w:t>
      </w:r>
    </w:p>
    <w:p>
      <w:pPr>
        <w:tabs>
          <w:tab w:val="left" w:pos="1080"/>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19.2 响应文件密封袋的最外层应清楚地标明采购项目名称、采购项目编号、包件号及名称（若有）、供应商名称。</w:t>
      </w:r>
    </w:p>
    <w:p>
      <w:pPr>
        <w:tabs>
          <w:tab w:val="left" w:pos="1080"/>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19.3 所有外层密封袋的封口处应粘贴牢固。</w:t>
      </w:r>
    </w:p>
    <w:p>
      <w:pPr>
        <w:tabs>
          <w:tab w:val="left" w:pos="1080"/>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19.4 未按以上要求进行密封和标注的响应文件，采购人、采购代理机构将拒收或者在时间允许的范围内，要求修改完善后接收。</w:t>
      </w:r>
    </w:p>
    <w:p>
      <w:pPr>
        <w:tabs>
          <w:tab w:val="left" w:pos="1080"/>
        </w:tabs>
        <w:spacing w:line="480" w:lineRule="auto"/>
        <w:ind w:firstLine="562" w:firstLineChars="200"/>
        <w:jc w:val="lef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20.响应文件的递交</w:t>
      </w:r>
    </w:p>
    <w:p>
      <w:pPr>
        <w:spacing w:line="48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20.1  响应人应在竞争性磋商文件规定的时间和地点递交响应文件；</w:t>
      </w:r>
    </w:p>
    <w:p>
      <w:pPr>
        <w:spacing w:line="48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20.2  本次竞争性磋商不接受邮寄的响应文件。</w:t>
      </w:r>
    </w:p>
    <w:bookmarkEnd w:id="158"/>
    <w:bookmarkEnd w:id="159"/>
    <w:bookmarkEnd w:id="160"/>
    <w:bookmarkEnd w:id="161"/>
    <w:bookmarkEnd w:id="162"/>
    <w:p>
      <w:pPr>
        <w:tabs>
          <w:tab w:val="left" w:pos="1080"/>
        </w:tabs>
        <w:spacing w:line="480" w:lineRule="auto"/>
        <w:ind w:firstLine="540" w:firstLineChars="192"/>
        <w:rPr>
          <w:rFonts w:hint="eastAsia" w:ascii="宋体" w:hAnsi="宋体" w:eastAsia="宋体" w:cs="宋体"/>
          <w:b/>
          <w:color w:val="000000" w:themeColor="text1"/>
          <w:sz w:val="28"/>
          <w:szCs w:val="28"/>
          <w14:textFill>
            <w14:solidFill>
              <w14:schemeClr w14:val="tx1"/>
            </w14:solidFill>
          </w14:textFill>
        </w:rPr>
      </w:pPr>
      <w:bookmarkStart w:id="163" w:name="_Toc183582228"/>
      <w:bookmarkStart w:id="164" w:name="_Toc217446055"/>
      <w:bookmarkStart w:id="165" w:name="_Toc183682365"/>
      <w:r>
        <w:rPr>
          <w:rFonts w:hint="eastAsia" w:ascii="宋体" w:hAnsi="宋体" w:eastAsia="宋体" w:cs="宋体"/>
          <w:b/>
          <w:color w:val="000000" w:themeColor="text1"/>
          <w:sz w:val="28"/>
          <w:szCs w:val="28"/>
          <w14:textFill>
            <w14:solidFill>
              <w14:schemeClr w14:val="tx1"/>
            </w14:solidFill>
          </w14:textFill>
        </w:rPr>
        <w:t>21.响应文件的修改和撤回（补充、修改响应文件的密封和标注按照本章“19.响应文件的密封和标注”规定处理）</w:t>
      </w:r>
    </w:p>
    <w:p>
      <w:pPr>
        <w:pStyle w:val="5"/>
        <w:spacing w:line="480" w:lineRule="auto"/>
        <w:ind w:firstLine="56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21.1供应商在提交响应文件后可对其响应文件进行修改或撤回，但该修改或撤回的书面通知须在递交截止时间之前送达采购代理机构，补充、修改的内容作为响应文件的组成部分。且该通知需经正式授权的供应商代表签字方为有效。供应商在提交响应文件截止时间前，可以对所提交的响应文件进行补充、修改或者撤回，补充、修改的内容与响应文件不一致的，以补充、修改的内容为准。</w:t>
      </w:r>
    </w:p>
    <w:p>
      <w:pPr>
        <w:adjustRightInd w:val="0"/>
        <w:snapToGrid w:val="0"/>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21.2供应商对响应文件修改的书面材料或撤回的通知应该按规定进行编写、密封、标注和递送，并注明“修改响应文件”字样。</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21.3 响应文件中报价如果出现下列不一致的，可按以下原则进行修改：</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kern w:val="0"/>
          <w:sz w:val="28"/>
          <w:szCs w:val="28"/>
          <w14:textFill>
            <w14:solidFill>
              <w14:schemeClr w14:val="tx1"/>
            </w14:solidFill>
          </w14:textFill>
        </w:rPr>
        <w:t>大写金额和小写金额不一致的，以大写金额为准</w:t>
      </w:r>
      <w:r>
        <w:rPr>
          <w:rFonts w:hint="eastAsia" w:ascii="宋体" w:hAnsi="宋体" w:eastAsia="宋体" w:cs="宋体"/>
          <w:color w:val="000000" w:themeColor="text1"/>
          <w:sz w:val="28"/>
          <w:szCs w:val="28"/>
          <w14:textFill>
            <w14:solidFill>
              <w14:schemeClr w14:val="tx1"/>
            </w14:solidFill>
          </w14:textFill>
        </w:rPr>
        <w:t>，但大写金额文字存在错误的，应当先对大写金额的文字错误进行澄清、说明或者更正，再行修正。</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eastAsia="宋体" w:cs="宋体"/>
          <w:color w:val="000000" w:themeColor="text1"/>
          <w:kern w:val="0"/>
          <w:sz w:val="28"/>
          <w:szCs w:val="28"/>
          <w14:textFill>
            <w14:solidFill>
              <w14:schemeClr w14:val="tx1"/>
            </w14:solidFill>
          </w14:textFill>
        </w:rPr>
        <w:t>总价金额与按单价汇总金额不一致的，以单价金额计算结果为准，</w:t>
      </w:r>
      <w:r>
        <w:rPr>
          <w:rFonts w:hint="eastAsia" w:ascii="宋体" w:hAnsi="宋体" w:eastAsia="宋体" w:cs="宋体"/>
          <w:color w:val="000000" w:themeColor="text1"/>
          <w:sz w:val="28"/>
          <w:szCs w:val="28"/>
          <w14:textFill>
            <w14:solidFill>
              <w14:schemeClr w14:val="tx1"/>
            </w14:solidFill>
          </w14:textFill>
        </w:rPr>
        <w:t>但</w:t>
      </w:r>
      <w:r>
        <w:rPr>
          <w:rFonts w:hint="eastAsia" w:ascii="宋体" w:hAnsi="宋体" w:eastAsia="宋体" w:cs="宋体"/>
          <w:color w:val="000000" w:themeColor="text1"/>
          <w:kern w:val="0"/>
          <w:sz w:val="28"/>
          <w:szCs w:val="28"/>
          <w14:textFill>
            <w14:solidFill>
              <w14:schemeClr w14:val="tx1"/>
            </w14:solidFill>
          </w14:textFill>
        </w:rPr>
        <w:t>单价或者单价汇总金额存在数字或者</w:t>
      </w:r>
      <w:r>
        <w:rPr>
          <w:rFonts w:hint="eastAsia" w:ascii="宋体" w:hAnsi="宋体" w:eastAsia="宋体" w:cs="宋体"/>
          <w:color w:val="000000" w:themeColor="text1"/>
          <w:sz w:val="28"/>
          <w:szCs w:val="28"/>
          <w14:textFill>
            <w14:solidFill>
              <w14:schemeClr w14:val="tx1"/>
            </w14:solidFill>
          </w14:textFill>
        </w:rPr>
        <w:t>文字错误的，应当先对</w:t>
      </w:r>
      <w:r>
        <w:rPr>
          <w:rFonts w:hint="eastAsia" w:ascii="宋体" w:hAnsi="宋体" w:eastAsia="宋体" w:cs="宋体"/>
          <w:color w:val="000000" w:themeColor="text1"/>
          <w:kern w:val="0"/>
          <w:sz w:val="28"/>
          <w:szCs w:val="28"/>
          <w14:textFill>
            <w14:solidFill>
              <w14:schemeClr w14:val="tx1"/>
            </w14:solidFill>
          </w14:textFill>
        </w:rPr>
        <w:t>数字或者</w:t>
      </w:r>
      <w:r>
        <w:rPr>
          <w:rFonts w:hint="eastAsia" w:ascii="宋体" w:hAnsi="宋体" w:eastAsia="宋体" w:cs="宋体"/>
          <w:color w:val="000000" w:themeColor="text1"/>
          <w:sz w:val="28"/>
          <w:szCs w:val="28"/>
          <w14:textFill>
            <w14:solidFill>
              <w14:schemeClr w14:val="tx1"/>
            </w14:solidFill>
          </w14:textFill>
        </w:rPr>
        <w:t>文字错误进行澄清、说明或者更正，再行修正。</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（3）单价金额小数点</w:t>
      </w:r>
      <w:r>
        <w:rPr>
          <w:rFonts w:hint="eastAsia" w:ascii="宋体" w:hAnsi="宋体" w:eastAsia="宋体" w:cs="宋体"/>
          <w:color w:val="000000" w:themeColor="text1"/>
          <w:kern w:val="0"/>
          <w:sz w:val="28"/>
          <w:szCs w:val="28"/>
          <w14:textFill>
            <w14:solidFill>
              <w14:schemeClr w14:val="tx1"/>
            </w14:solidFill>
          </w14:textFill>
        </w:rPr>
        <w:t>或者百分比有明显错位的</w:t>
      </w:r>
      <w:r>
        <w:rPr>
          <w:rFonts w:hint="eastAsia" w:ascii="宋体" w:hAnsi="宋体" w:eastAsia="宋体" w:cs="宋体"/>
          <w:color w:val="000000" w:themeColor="text1"/>
          <w:sz w:val="28"/>
          <w:szCs w:val="28"/>
          <w14:textFill>
            <w14:solidFill>
              <w14:schemeClr w14:val="tx1"/>
            </w14:solidFill>
          </w14:textFill>
        </w:rPr>
        <w:t>，以总价为准，修正单价。</w:t>
      </w:r>
    </w:p>
    <w:p>
      <w:pPr>
        <w:spacing w:line="480" w:lineRule="auto"/>
        <w:ind w:firstLine="560" w:firstLineChars="20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21.4供应商对其提交的响应文件的真实性、合法性承担法律责任。</w:t>
      </w:r>
      <w:bookmarkEnd w:id="163"/>
      <w:bookmarkEnd w:id="164"/>
      <w:bookmarkEnd w:id="165"/>
    </w:p>
    <w:p>
      <w:pPr>
        <w:spacing w:before="120" w:beforeLines="50" w:after="120" w:afterLines="50" w:line="480" w:lineRule="auto"/>
        <w:jc w:val="center"/>
        <w:rPr>
          <w:rFonts w:hint="eastAsia" w:ascii="宋体" w:hAnsi="宋体" w:eastAsia="宋体" w:cs="宋体"/>
          <w:b/>
          <w:bCs/>
          <w:color w:val="000000" w:themeColor="text1"/>
          <w:sz w:val="28"/>
          <w:szCs w:val="28"/>
          <w14:textFill>
            <w14:solidFill>
              <w14:schemeClr w14:val="tx1"/>
            </w14:solidFill>
          </w14:textFill>
        </w:rPr>
      </w:pPr>
      <w:bookmarkStart w:id="166" w:name="_Toc19159"/>
      <w:bookmarkStart w:id="167" w:name="_Toc6359"/>
      <w:bookmarkStart w:id="168" w:name="_Toc421"/>
      <w:bookmarkStart w:id="169" w:name="_Toc1216"/>
      <w:bookmarkStart w:id="170" w:name="_Toc15573"/>
      <w:bookmarkStart w:id="171" w:name="_Toc2476"/>
      <w:bookmarkStart w:id="172" w:name="_Toc2458"/>
      <w:bookmarkStart w:id="173" w:name="_Toc217446056"/>
      <w:bookmarkStart w:id="174" w:name="_Toc183582231"/>
      <w:bookmarkStart w:id="175" w:name="_Toc77400782"/>
      <w:bookmarkStart w:id="176" w:name="_Toc89075878"/>
      <w:bookmarkStart w:id="177" w:name="_Toc183682368"/>
      <w:r>
        <w:rPr>
          <w:rFonts w:hint="eastAsia" w:ascii="宋体" w:hAnsi="宋体" w:eastAsia="宋体" w:cs="宋体"/>
          <w:b/>
          <w:bCs/>
          <w:color w:val="000000" w:themeColor="text1"/>
          <w:sz w:val="28"/>
          <w:szCs w:val="28"/>
          <w14:textFill>
            <w14:solidFill>
              <w14:schemeClr w14:val="tx1"/>
            </w14:solidFill>
          </w14:textFill>
        </w:rPr>
        <w:t>五、评审</w:t>
      </w:r>
      <w:bookmarkEnd w:id="166"/>
      <w:bookmarkEnd w:id="167"/>
      <w:bookmarkEnd w:id="168"/>
      <w:bookmarkEnd w:id="169"/>
      <w:bookmarkEnd w:id="170"/>
      <w:bookmarkEnd w:id="171"/>
      <w:bookmarkEnd w:id="172"/>
    </w:p>
    <w:p>
      <w:pPr>
        <w:pStyle w:val="5"/>
        <w:spacing w:line="480" w:lineRule="auto"/>
        <w:ind w:firstLine="560"/>
        <w:jc w:val="left"/>
        <w:rPr>
          <w:rFonts w:hint="eastAsia" w:ascii="宋体" w:hAnsi="宋体" w:eastAsia="宋体" w:cs="宋体"/>
          <w:color w:val="000000" w:themeColor="text1"/>
          <w:sz w:val="28"/>
          <w:szCs w:val="28"/>
          <w14:textFill>
            <w14:solidFill>
              <w14:schemeClr w14:val="tx1"/>
            </w14:solidFill>
          </w14:textFill>
        </w:rPr>
      </w:pPr>
      <w:bookmarkStart w:id="178" w:name="_Toc16460"/>
      <w:bookmarkStart w:id="179" w:name="_Toc24339"/>
      <w:bookmarkStart w:id="180" w:name="_Toc7087"/>
      <w:bookmarkStart w:id="181" w:name="_Toc25627"/>
      <w:bookmarkStart w:id="182" w:name="_Toc15113"/>
      <w:bookmarkStart w:id="183" w:name="_Toc32472"/>
      <w:bookmarkStart w:id="184" w:name="_Toc20842"/>
      <w:bookmarkStart w:id="185" w:name="_Toc30327"/>
      <w:bookmarkStart w:id="186" w:name="_Toc5699"/>
      <w:bookmarkStart w:id="187" w:name="_Toc18539"/>
      <w:bookmarkStart w:id="188" w:name="_Toc13644"/>
      <w:r>
        <w:rPr>
          <w:rFonts w:hint="eastAsia" w:ascii="宋体" w:hAnsi="宋体" w:eastAsia="宋体" w:cs="宋体"/>
          <w:color w:val="000000" w:themeColor="text1"/>
          <w:sz w:val="28"/>
          <w:szCs w:val="28"/>
          <w14:textFill>
            <w14:solidFill>
              <w14:schemeClr w14:val="tx1"/>
            </w14:solidFill>
          </w14:textFill>
        </w:rPr>
        <w:t>22.磋商小组的组建及其评审工作按照有关法律制度和本文件第七章的规定进行。</w:t>
      </w:r>
      <w:bookmarkEnd w:id="178"/>
      <w:bookmarkEnd w:id="179"/>
      <w:bookmarkEnd w:id="180"/>
      <w:bookmarkEnd w:id="181"/>
      <w:bookmarkEnd w:id="182"/>
      <w:bookmarkEnd w:id="183"/>
      <w:bookmarkEnd w:id="184"/>
      <w:bookmarkEnd w:id="185"/>
      <w:bookmarkEnd w:id="186"/>
      <w:bookmarkEnd w:id="187"/>
      <w:bookmarkEnd w:id="188"/>
    </w:p>
    <w:p>
      <w:pPr>
        <w:spacing w:before="120" w:beforeLines="50" w:after="120" w:afterLines="50" w:line="480" w:lineRule="auto"/>
        <w:jc w:val="center"/>
        <w:rPr>
          <w:rFonts w:hint="eastAsia" w:ascii="宋体" w:hAnsi="宋体" w:eastAsia="宋体" w:cs="宋体"/>
          <w:b/>
          <w:bCs/>
          <w:color w:val="000000" w:themeColor="text1"/>
          <w:sz w:val="28"/>
          <w:szCs w:val="28"/>
          <w14:textFill>
            <w14:solidFill>
              <w14:schemeClr w14:val="tx1"/>
            </w14:solidFill>
          </w14:textFill>
        </w:rPr>
      </w:pPr>
      <w:bookmarkStart w:id="189" w:name="_Toc22314"/>
      <w:bookmarkStart w:id="190" w:name="_Toc32642"/>
      <w:bookmarkStart w:id="191" w:name="_Toc29125"/>
      <w:bookmarkStart w:id="192" w:name="_Toc17401"/>
      <w:bookmarkStart w:id="193" w:name="_Toc6813"/>
      <w:bookmarkStart w:id="194" w:name="_Toc26103"/>
      <w:bookmarkStart w:id="195" w:name="_Toc22858"/>
      <w:r>
        <w:rPr>
          <w:rFonts w:hint="eastAsia" w:ascii="宋体" w:hAnsi="宋体" w:eastAsia="宋体" w:cs="宋体"/>
          <w:b/>
          <w:bCs/>
          <w:color w:val="000000" w:themeColor="text1"/>
          <w:sz w:val="28"/>
          <w:szCs w:val="28"/>
          <w14:textFill>
            <w14:solidFill>
              <w14:schemeClr w14:val="tx1"/>
            </w14:solidFill>
          </w14:textFill>
        </w:rPr>
        <w:t>六、成交事项</w:t>
      </w:r>
      <w:bookmarkEnd w:id="189"/>
      <w:bookmarkEnd w:id="190"/>
      <w:bookmarkEnd w:id="191"/>
      <w:bookmarkEnd w:id="192"/>
      <w:bookmarkEnd w:id="193"/>
      <w:bookmarkEnd w:id="194"/>
      <w:bookmarkEnd w:id="195"/>
    </w:p>
    <w:p>
      <w:pPr>
        <w:pStyle w:val="5"/>
        <w:spacing w:line="480" w:lineRule="auto"/>
        <w:ind w:firstLine="562"/>
        <w:jc w:val="left"/>
        <w:rPr>
          <w:rFonts w:hint="eastAsia" w:ascii="宋体" w:hAnsi="宋体" w:eastAsia="宋体" w:cs="宋体"/>
          <w:color w:val="000000" w:themeColor="text1"/>
          <w:sz w:val="28"/>
          <w:szCs w:val="28"/>
          <w14:textFill>
            <w14:solidFill>
              <w14:schemeClr w14:val="tx1"/>
            </w14:solidFill>
          </w14:textFill>
        </w:rPr>
      </w:pPr>
      <w:bookmarkStart w:id="196" w:name="_Toc3018"/>
      <w:bookmarkStart w:id="197" w:name="_Toc25235"/>
      <w:bookmarkStart w:id="198" w:name="_Toc938"/>
      <w:bookmarkStart w:id="199" w:name="_Toc16561"/>
      <w:bookmarkStart w:id="200" w:name="_Toc11590"/>
      <w:bookmarkStart w:id="201" w:name="_Toc5128"/>
      <w:bookmarkStart w:id="202" w:name="_Toc5959"/>
      <w:bookmarkStart w:id="203" w:name="_Toc24664"/>
      <w:bookmarkStart w:id="204" w:name="_Toc6895"/>
      <w:bookmarkStart w:id="205" w:name="_Toc4663"/>
      <w:bookmarkStart w:id="206" w:name="_Toc18847"/>
      <w:r>
        <w:rPr>
          <w:rFonts w:hint="eastAsia" w:ascii="宋体" w:hAnsi="宋体" w:eastAsia="宋体" w:cs="宋体"/>
          <w:b/>
          <w:bCs/>
          <w:color w:val="000000" w:themeColor="text1"/>
          <w:sz w:val="28"/>
          <w:szCs w:val="28"/>
          <w14:textFill>
            <w14:solidFill>
              <w14:schemeClr w14:val="tx1"/>
            </w14:solidFill>
          </w14:textFill>
        </w:rPr>
        <w:t>23.确定成交供应商</w:t>
      </w:r>
      <w:bookmarkEnd w:id="196"/>
      <w:bookmarkEnd w:id="197"/>
      <w:bookmarkEnd w:id="198"/>
      <w:bookmarkEnd w:id="199"/>
      <w:bookmarkEnd w:id="200"/>
      <w:bookmarkEnd w:id="201"/>
      <w:bookmarkEnd w:id="202"/>
      <w:bookmarkEnd w:id="203"/>
      <w:bookmarkEnd w:id="204"/>
      <w:bookmarkEnd w:id="205"/>
      <w:bookmarkEnd w:id="206"/>
    </w:p>
    <w:p>
      <w:pPr>
        <w:pStyle w:val="5"/>
        <w:spacing w:line="480" w:lineRule="auto"/>
        <w:ind w:firstLine="560"/>
        <w:jc w:val="left"/>
        <w:rPr>
          <w:rFonts w:hint="eastAsia" w:ascii="宋体" w:hAnsi="宋体" w:eastAsia="宋体" w:cs="宋体"/>
          <w:color w:val="000000" w:themeColor="text1"/>
          <w:sz w:val="28"/>
          <w:szCs w:val="28"/>
          <w14:textFill>
            <w14:solidFill>
              <w14:schemeClr w14:val="tx1"/>
            </w14:solidFill>
          </w14:textFill>
        </w:rPr>
      </w:pPr>
      <w:bookmarkStart w:id="207" w:name="_Toc26909"/>
      <w:bookmarkStart w:id="208" w:name="_Toc29109"/>
      <w:bookmarkStart w:id="209" w:name="_Toc20650"/>
      <w:bookmarkStart w:id="210" w:name="_Toc13192"/>
      <w:bookmarkStart w:id="211" w:name="_Toc1280"/>
      <w:bookmarkStart w:id="212" w:name="_Toc3905"/>
      <w:bookmarkStart w:id="213" w:name="_Toc20736"/>
      <w:bookmarkStart w:id="214" w:name="_Toc22038"/>
      <w:bookmarkStart w:id="215" w:name="_Toc8083"/>
      <w:bookmarkStart w:id="216" w:name="_Toc28655"/>
      <w:bookmarkStart w:id="217" w:name="_Toc4711"/>
      <w:r>
        <w:rPr>
          <w:rFonts w:hint="eastAsia" w:ascii="宋体" w:hAnsi="宋体" w:eastAsia="宋体" w:cs="宋体"/>
          <w:color w:val="000000" w:themeColor="text1"/>
          <w:sz w:val="28"/>
          <w:szCs w:val="28"/>
          <w14:textFill>
            <w14:solidFill>
              <w14:schemeClr w14:val="tx1"/>
            </w14:solidFill>
          </w14:textFill>
        </w:rPr>
        <w:t>23.1采购代理机构自评审结束后2个工作日内将磋商报告及有关资料送交采购人确定成交供应商。</w:t>
      </w:r>
      <w:bookmarkEnd w:id="207"/>
      <w:bookmarkEnd w:id="208"/>
      <w:bookmarkEnd w:id="209"/>
      <w:bookmarkEnd w:id="210"/>
      <w:bookmarkEnd w:id="211"/>
      <w:bookmarkEnd w:id="212"/>
      <w:bookmarkEnd w:id="213"/>
      <w:bookmarkEnd w:id="214"/>
      <w:bookmarkEnd w:id="215"/>
      <w:bookmarkEnd w:id="216"/>
      <w:bookmarkEnd w:id="217"/>
    </w:p>
    <w:p>
      <w:pPr>
        <w:pStyle w:val="5"/>
        <w:spacing w:line="480" w:lineRule="auto"/>
        <w:ind w:firstLine="560"/>
        <w:jc w:val="left"/>
        <w:rPr>
          <w:rFonts w:hint="eastAsia" w:ascii="宋体" w:hAnsi="宋体" w:eastAsia="宋体" w:cs="宋体"/>
          <w:color w:val="000000" w:themeColor="text1"/>
          <w:sz w:val="28"/>
          <w:szCs w:val="28"/>
          <w14:textFill>
            <w14:solidFill>
              <w14:schemeClr w14:val="tx1"/>
            </w14:solidFill>
          </w14:textFill>
        </w:rPr>
      </w:pPr>
      <w:bookmarkStart w:id="218" w:name="_Toc14746"/>
      <w:bookmarkStart w:id="219" w:name="_Toc413"/>
      <w:bookmarkStart w:id="220" w:name="_Toc27107"/>
      <w:bookmarkStart w:id="221" w:name="_Toc11949"/>
      <w:bookmarkStart w:id="222" w:name="_Toc17564"/>
      <w:bookmarkStart w:id="223" w:name="_Toc24985"/>
      <w:bookmarkStart w:id="224" w:name="_Toc23176"/>
      <w:bookmarkStart w:id="225" w:name="_Toc19567"/>
      <w:bookmarkStart w:id="226" w:name="_Toc30852"/>
      <w:bookmarkStart w:id="227" w:name="_Toc12672"/>
      <w:bookmarkStart w:id="228" w:name="_Toc25806"/>
      <w:r>
        <w:rPr>
          <w:rFonts w:hint="eastAsia" w:ascii="宋体" w:hAnsi="宋体" w:eastAsia="宋体" w:cs="宋体"/>
          <w:color w:val="000000" w:themeColor="text1"/>
          <w:sz w:val="28"/>
          <w:szCs w:val="28"/>
          <w14:textFill>
            <w14:solidFill>
              <w14:schemeClr w14:val="tx1"/>
            </w14:solidFill>
          </w14:textFill>
        </w:rPr>
        <w:t>23.2采购人收到磋商报告及有关资料后，将在5个工作日内</w:t>
      </w:r>
      <w:r>
        <w:rPr>
          <w:rFonts w:hint="eastAsia" w:ascii="宋体" w:hAnsi="宋体" w:eastAsia="宋体" w:cs="宋体"/>
          <w:b/>
          <w:color w:val="000000" w:themeColor="text1"/>
          <w:sz w:val="28"/>
          <w:szCs w:val="28"/>
          <w14:textFill>
            <w14:solidFill>
              <w14:schemeClr w14:val="tx1"/>
            </w14:solidFill>
          </w14:textFill>
        </w:rPr>
        <w:t>按照磋商报告中推荐的成交候选供应商顺序确定成交供应商。</w:t>
      </w:r>
      <w:r>
        <w:rPr>
          <w:rFonts w:hint="eastAsia" w:ascii="宋体" w:hAnsi="宋体" w:eastAsia="宋体" w:cs="宋体"/>
          <w:color w:val="000000" w:themeColor="text1"/>
          <w:sz w:val="28"/>
          <w:szCs w:val="28"/>
          <w14:textFill>
            <w14:solidFill>
              <w14:schemeClr w14:val="tx1"/>
            </w14:solidFill>
          </w14:textFill>
        </w:rPr>
        <w:t>成交候选供应商并列的，采购人自主采取公平、择优的方式选择成交供应商。采购人逾期未确定成交供应商且不提出异议的，视为确定磋商报告提出的排序第一的供应商为成交供应商。</w:t>
      </w:r>
      <w:bookmarkEnd w:id="218"/>
      <w:bookmarkEnd w:id="219"/>
      <w:bookmarkEnd w:id="220"/>
      <w:bookmarkEnd w:id="221"/>
      <w:bookmarkEnd w:id="222"/>
      <w:bookmarkEnd w:id="223"/>
      <w:bookmarkEnd w:id="224"/>
      <w:bookmarkEnd w:id="225"/>
      <w:bookmarkEnd w:id="226"/>
      <w:bookmarkEnd w:id="227"/>
      <w:bookmarkEnd w:id="228"/>
    </w:p>
    <w:p>
      <w:pPr>
        <w:pStyle w:val="5"/>
        <w:spacing w:line="480" w:lineRule="auto"/>
        <w:ind w:firstLine="560"/>
        <w:jc w:val="left"/>
        <w:rPr>
          <w:rFonts w:hint="eastAsia" w:ascii="宋体" w:hAnsi="宋体" w:eastAsia="宋体" w:cs="宋体"/>
          <w:color w:val="000000" w:themeColor="text1"/>
          <w:sz w:val="28"/>
          <w:szCs w:val="28"/>
          <w14:textFill>
            <w14:solidFill>
              <w14:schemeClr w14:val="tx1"/>
            </w14:solidFill>
          </w14:textFill>
        </w:rPr>
      </w:pPr>
      <w:bookmarkStart w:id="229" w:name="_Toc13434"/>
      <w:bookmarkStart w:id="230" w:name="_Toc21074"/>
      <w:bookmarkStart w:id="231" w:name="_Toc19867"/>
      <w:bookmarkStart w:id="232" w:name="_Toc4624"/>
      <w:bookmarkStart w:id="233" w:name="_Toc32494"/>
      <w:bookmarkStart w:id="234" w:name="_Toc10881"/>
      <w:bookmarkStart w:id="235" w:name="_Toc12403"/>
      <w:bookmarkStart w:id="236" w:name="_Toc28605"/>
      <w:bookmarkStart w:id="237" w:name="_Toc25612"/>
      <w:bookmarkStart w:id="238" w:name="_Toc24204"/>
      <w:bookmarkStart w:id="239" w:name="_Toc29579"/>
      <w:r>
        <w:rPr>
          <w:rFonts w:hint="eastAsia" w:ascii="宋体" w:hAnsi="宋体" w:eastAsia="宋体" w:cs="宋体"/>
          <w:color w:val="000000" w:themeColor="text1"/>
          <w:sz w:val="28"/>
          <w:szCs w:val="28"/>
          <w14:textFill>
            <w14:solidFill>
              <w14:schemeClr w14:val="tx1"/>
            </w14:solidFill>
          </w14:textFill>
        </w:rPr>
        <w:t>23.3采购人确定成交供应商过程中，发现成交候选供应商有下列情形之一的，应当不予确定其为成交供应商：</w:t>
      </w:r>
      <w:bookmarkEnd w:id="229"/>
      <w:bookmarkEnd w:id="230"/>
      <w:bookmarkEnd w:id="231"/>
      <w:bookmarkEnd w:id="232"/>
      <w:bookmarkEnd w:id="233"/>
      <w:bookmarkEnd w:id="234"/>
      <w:bookmarkEnd w:id="235"/>
      <w:bookmarkEnd w:id="236"/>
      <w:bookmarkEnd w:id="237"/>
      <w:bookmarkEnd w:id="238"/>
      <w:bookmarkEnd w:id="239"/>
    </w:p>
    <w:p>
      <w:pPr>
        <w:pStyle w:val="5"/>
        <w:spacing w:line="480" w:lineRule="auto"/>
        <w:ind w:firstLine="560"/>
        <w:jc w:val="left"/>
        <w:rPr>
          <w:rFonts w:hint="eastAsia" w:ascii="宋体" w:hAnsi="宋体" w:eastAsia="宋体" w:cs="宋体"/>
          <w:color w:val="000000" w:themeColor="text1"/>
          <w:sz w:val="28"/>
          <w:szCs w:val="28"/>
          <w14:textFill>
            <w14:solidFill>
              <w14:schemeClr w14:val="tx1"/>
            </w14:solidFill>
          </w14:textFill>
        </w:rPr>
      </w:pPr>
      <w:bookmarkStart w:id="240" w:name="_Toc10757"/>
      <w:bookmarkStart w:id="241" w:name="_Toc8146"/>
      <w:bookmarkStart w:id="242" w:name="_Toc12565"/>
      <w:bookmarkStart w:id="243" w:name="_Toc31061"/>
      <w:bookmarkStart w:id="244" w:name="_Toc32532"/>
      <w:bookmarkStart w:id="245" w:name="_Toc20894"/>
      <w:bookmarkStart w:id="246" w:name="_Toc19617"/>
      <w:bookmarkStart w:id="247" w:name="_Toc2591"/>
      <w:bookmarkStart w:id="248" w:name="_Toc10149"/>
      <w:bookmarkStart w:id="249" w:name="_Toc28810"/>
      <w:bookmarkStart w:id="250" w:name="_Toc13465"/>
      <w:r>
        <w:rPr>
          <w:rFonts w:hint="eastAsia" w:ascii="宋体" w:hAnsi="宋体" w:eastAsia="宋体" w:cs="宋体"/>
          <w:color w:val="000000" w:themeColor="text1"/>
          <w:sz w:val="28"/>
          <w:szCs w:val="28"/>
          <w14:textFill>
            <w14:solidFill>
              <w14:schemeClr w14:val="tx1"/>
            </w14:solidFill>
          </w14:textFill>
        </w:rPr>
        <w:t>（1）发现成交候选供应商存在禁止参加本项目采购活动的违法行为的；</w:t>
      </w:r>
      <w:bookmarkEnd w:id="240"/>
      <w:bookmarkEnd w:id="241"/>
      <w:bookmarkEnd w:id="242"/>
      <w:bookmarkEnd w:id="243"/>
      <w:bookmarkEnd w:id="244"/>
      <w:bookmarkEnd w:id="245"/>
      <w:bookmarkEnd w:id="246"/>
      <w:bookmarkEnd w:id="247"/>
      <w:bookmarkEnd w:id="248"/>
      <w:bookmarkEnd w:id="249"/>
      <w:bookmarkEnd w:id="250"/>
    </w:p>
    <w:p>
      <w:pPr>
        <w:pStyle w:val="5"/>
        <w:spacing w:line="480" w:lineRule="auto"/>
        <w:ind w:firstLine="560"/>
        <w:jc w:val="left"/>
        <w:rPr>
          <w:rFonts w:hint="eastAsia" w:ascii="宋体" w:hAnsi="宋体" w:eastAsia="宋体" w:cs="宋体"/>
          <w:color w:val="000000" w:themeColor="text1"/>
          <w:sz w:val="28"/>
          <w:szCs w:val="28"/>
          <w14:textFill>
            <w14:solidFill>
              <w14:schemeClr w14:val="tx1"/>
            </w14:solidFill>
          </w14:textFill>
        </w:rPr>
      </w:pPr>
      <w:bookmarkStart w:id="251" w:name="_Toc21393"/>
      <w:bookmarkStart w:id="252" w:name="_Toc21526"/>
      <w:bookmarkStart w:id="253" w:name="_Toc5037"/>
      <w:bookmarkStart w:id="254" w:name="_Toc3618"/>
      <w:bookmarkStart w:id="255" w:name="_Toc25367"/>
      <w:bookmarkStart w:id="256" w:name="_Toc16633"/>
      <w:bookmarkStart w:id="257" w:name="_Toc8123"/>
      <w:bookmarkStart w:id="258" w:name="_Toc19532"/>
      <w:bookmarkStart w:id="259" w:name="_Toc8900"/>
      <w:bookmarkStart w:id="260" w:name="_Toc1910"/>
      <w:bookmarkStart w:id="261" w:name="_Toc9069"/>
      <w:r>
        <w:rPr>
          <w:rFonts w:hint="eastAsia" w:ascii="宋体" w:hAnsi="宋体" w:eastAsia="宋体" w:cs="宋体"/>
          <w:color w:val="000000" w:themeColor="text1"/>
          <w:sz w:val="28"/>
          <w:szCs w:val="28"/>
          <w14:textFill>
            <w14:solidFill>
              <w14:schemeClr w14:val="tx1"/>
            </w14:solidFill>
          </w14:textFill>
        </w:rPr>
        <w:t>（2）成交候选供应商因不可抗力，不能继续参加政府采购活动；</w:t>
      </w:r>
      <w:bookmarkEnd w:id="251"/>
      <w:bookmarkEnd w:id="252"/>
      <w:bookmarkEnd w:id="253"/>
      <w:bookmarkEnd w:id="254"/>
      <w:bookmarkEnd w:id="255"/>
      <w:bookmarkEnd w:id="256"/>
      <w:bookmarkEnd w:id="257"/>
      <w:bookmarkEnd w:id="258"/>
      <w:bookmarkEnd w:id="259"/>
      <w:bookmarkEnd w:id="260"/>
      <w:bookmarkEnd w:id="261"/>
    </w:p>
    <w:p>
      <w:pPr>
        <w:pStyle w:val="5"/>
        <w:spacing w:line="480" w:lineRule="auto"/>
        <w:ind w:firstLine="560"/>
        <w:jc w:val="left"/>
        <w:rPr>
          <w:rFonts w:hint="eastAsia" w:ascii="宋体" w:hAnsi="宋体" w:eastAsia="宋体" w:cs="宋体"/>
          <w:color w:val="000000" w:themeColor="text1"/>
          <w:sz w:val="28"/>
          <w:szCs w:val="28"/>
          <w14:textFill>
            <w14:solidFill>
              <w14:schemeClr w14:val="tx1"/>
            </w14:solidFill>
          </w14:textFill>
        </w:rPr>
      </w:pPr>
      <w:bookmarkStart w:id="262" w:name="_Toc8049"/>
      <w:bookmarkStart w:id="263" w:name="_Toc21022"/>
      <w:bookmarkStart w:id="264" w:name="_Toc15863"/>
      <w:bookmarkStart w:id="265" w:name="_Toc16081"/>
      <w:bookmarkStart w:id="266" w:name="_Toc17987"/>
      <w:bookmarkStart w:id="267" w:name="_Toc10196"/>
      <w:bookmarkStart w:id="268" w:name="_Toc26064"/>
      <w:bookmarkStart w:id="269" w:name="_Toc21901"/>
      <w:bookmarkStart w:id="270" w:name="_Toc12"/>
      <w:bookmarkStart w:id="271" w:name="_Toc26971"/>
      <w:bookmarkStart w:id="272" w:name="_Toc20588"/>
      <w:r>
        <w:rPr>
          <w:rFonts w:hint="eastAsia" w:ascii="宋体" w:hAnsi="宋体" w:eastAsia="宋体" w:cs="宋体"/>
          <w:color w:val="000000" w:themeColor="text1"/>
          <w:sz w:val="28"/>
          <w:szCs w:val="28"/>
          <w14:textFill>
            <w14:solidFill>
              <w14:schemeClr w14:val="tx1"/>
            </w14:solidFill>
          </w14:textFill>
        </w:rPr>
        <w:t>（3）成交候选供应商无偿赠与或者低于成本价竞争；</w:t>
      </w:r>
      <w:bookmarkEnd w:id="262"/>
      <w:bookmarkEnd w:id="263"/>
      <w:bookmarkEnd w:id="264"/>
      <w:bookmarkEnd w:id="265"/>
      <w:bookmarkEnd w:id="266"/>
      <w:bookmarkEnd w:id="267"/>
      <w:bookmarkEnd w:id="268"/>
      <w:bookmarkEnd w:id="269"/>
      <w:bookmarkEnd w:id="270"/>
      <w:bookmarkEnd w:id="271"/>
      <w:bookmarkEnd w:id="272"/>
    </w:p>
    <w:p>
      <w:pPr>
        <w:pStyle w:val="5"/>
        <w:spacing w:line="480" w:lineRule="auto"/>
        <w:ind w:firstLine="560"/>
        <w:jc w:val="left"/>
        <w:rPr>
          <w:rFonts w:hint="eastAsia" w:ascii="宋体" w:hAnsi="宋体" w:eastAsia="宋体" w:cs="宋体"/>
          <w:color w:val="000000" w:themeColor="text1"/>
          <w:sz w:val="28"/>
          <w:szCs w:val="28"/>
          <w14:textFill>
            <w14:solidFill>
              <w14:schemeClr w14:val="tx1"/>
            </w14:solidFill>
          </w14:textFill>
        </w:rPr>
      </w:pPr>
      <w:bookmarkStart w:id="273" w:name="_Toc27133"/>
      <w:bookmarkStart w:id="274" w:name="_Toc4331"/>
      <w:bookmarkStart w:id="275" w:name="_Toc22527"/>
      <w:bookmarkStart w:id="276" w:name="_Toc30722"/>
      <w:bookmarkStart w:id="277" w:name="_Toc30451"/>
      <w:bookmarkStart w:id="278" w:name="_Toc30413"/>
      <w:bookmarkStart w:id="279" w:name="_Toc31124"/>
      <w:bookmarkStart w:id="280" w:name="_Toc29208"/>
      <w:bookmarkStart w:id="281" w:name="_Toc10858"/>
      <w:bookmarkStart w:id="282" w:name="_Toc937"/>
      <w:bookmarkStart w:id="283" w:name="_Toc17612"/>
      <w:r>
        <w:rPr>
          <w:rFonts w:hint="eastAsia" w:ascii="宋体" w:hAnsi="宋体" w:eastAsia="宋体" w:cs="宋体"/>
          <w:color w:val="000000" w:themeColor="text1"/>
          <w:sz w:val="28"/>
          <w:szCs w:val="28"/>
          <w14:textFill>
            <w14:solidFill>
              <w14:schemeClr w14:val="tx1"/>
            </w14:solidFill>
          </w14:textFill>
        </w:rPr>
        <w:t>（4）成交候选供应商提供虚假材料；</w:t>
      </w:r>
      <w:bookmarkEnd w:id="273"/>
      <w:bookmarkEnd w:id="274"/>
      <w:bookmarkEnd w:id="275"/>
      <w:bookmarkEnd w:id="276"/>
      <w:bookmarkEnd w:id="277"/>
      <w:bookmarkEnd w:id="278"/>
      <w:bookmarkEnd w:id="279"/>
      <w:bookmarkEnd w:id="280"/>
      <w:bookmarkEnd w:id="281"/>
      <w:bookmarkEnd w:id="282"/>
      <w:bookmarkEnd w:id="283"/>
      <w:bookmarkStart w:id="284" w:name="_Toc27095"/>
      <w:bookmarkStart w:id="285" w:name="_Toc14693"/>
      <w:bookmarkStart w:id="286" w:name="_Toc123"/>
      <w:bookmarkStart w:id="287" w:name="_Toc27593"/>
      <w:bookmarkStart w:id="288" w:name="_Toc13090"/>
      <w:bookmarkStart w:id="289" w:name="_Toc15955"/>
      <w:bookmarkStart w:id="290" w:name="_Toc32647"/>
      <w:bookmarkStart w:id="291" w:name="_Toc19464"/>
      <w:bookmarkStart w:id="292" w:name="_Toc6501"/>
      <w:bookmarkStart w:id="293" w:name="_Toc10970"/>
      <w:bookmarkStart w:id="294" w:name="_Toc1762"/>
    </w:p>
    <w:p>
      <w:pPr>
        <w:pStyle w:val="5"/>
        <w:spacing w:line="480" w:lineRule="auto"/>
        <w:ind w:firstLine="56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（5）成交候选供应商恶意串通。</w:t>
      </w:r>
      <w:bookmarkEnd w:id="284"/>
      <w:bookmarkEnd w:id="285"/>
      <w:bookmarkEnd w:id="286"/>
      <w:bookmarkEnd w:id="287"/>
      <w:bookmarkEnd w:id="288"/>
      <w:bookmarkEnd w:id="289"/>
      <w:bookmarkEnd w:id="290"/>
      <w:bookmarkEnd w:id="291"/>
      <w:bookmarkEnd w:id="292"/>
      <w:bookmarkEnd w:id="293"/>
      <w:bookmarkEnd w:id="294"/>
    </w:p>
    <w:p>
      <w:pPr>
        <w:pStyle w:val="5"/>
        <w:spacing w:line="480" w:lineRule="auto"/>
        <w:ind w:firstLine="560"/>
        <w:jc w:val="left"/>
        <w:rPr>
          <w:rFonts w:hint="eastAsia" w:ascii="宋体" w:hAnsi="宋体" w:eastAsia="宋体" w:cs="宋体"/>
          <w:color w:val="000000" w:themeColor="text1"/>
          <w:sz w:val="28"/>
          <w:szCs w:val="28"/>
          <w14:textFill>
            <w14:solidFill>
              <w14:schemeClr w14:val="tx1"/>
            </w14:solidFill>
          </w14:textFill>
        </w:rPr>
      </w:pPr>
      <w:bookmarkStart w:id="295" w:name="_Toc4419"/>
      <w:bookmarkStart w:id="296" w:name="_Toc25877"/>
      <w:bookmarkStart w:id="297" w:name="_Toc21492"/>
      <w:bookmarkStart w:id="298" w:name="_Toc21318"/>
      <w:bookmarkStart w:id="299" w:name="_Toc26118"/>
      <w:bookmarkStart w:id="300" w:name="_Toc29440"/>
      <w:bookmarkStart w:id="301" w:name="_Toc18009"/>
      <w:bookmarkStart w:id="302" w:name="_Toc12213"/>
      <w:bookmarkStart w:id="303" w:name="_Toc30525"/>
      <w:bookmarkStart w:id="304" w:name="_Toc13524"/>
      <w:bookmarkStart w:id="305" w:name="_Toc29078"/>
      <w:r>
        <w:rPr>
          <w:rFonts w:hint="eastAsia" w:ascii="宋体" w:hAnsi="宋体" w:eastAsia="宋体" w:cs="宋体"/>
          <w:color w:val="000000" w:themeColor="text1"/>
          <w:sz w:val="28"/>
          <w:szCs w:val="28"/>
          <w14:textFill>
            <w14:solidFill>
              <w14:schemeClr w14:val="tx1"/>
            </w14:solidFill>
          </w14:textFill>
        </w:rPr>
        <w:t>成交候选供应商有本条情形之一的，采购人可以确定后一位成交候选供应商为成交供应商，依次类推。无法确定成交供应商的，应当重新组织采购。</w:t>
      </w:r>
      <w:bookmarkEnd w:id="295"/>
      <w:bookmarkEnd w:id="296"/>
      <w:bookmarkEnd w:id="297"/>
      <w:bookmarkEnd w:id="298"/>
      <w:bookmarkEnd w:id="299"/>
      <w:bookmarkEnd w:id="300"/>
      <w:bookmarkEnd w:id="301"/>
      <w:bookmarkEnd w:id="302"/>
      <w:bookmarkEnd w:id="303"/>
      <w:bookmarkEnd w:id="304"/>
      <w:bookmarkEnd w:id="305"/>
    </w:p>
    <w:p>
      <w:pPr>
        <w:pStyle w:val="5"/>
        <w:spacing w:line="480" w:lineRule="auto"/>
        <w:ind w:firstLine="562"/>
        <w:jc w:val="left"/>
        <w:rPr>
          <w:rFonts w:hint="eastAsia" w:ascii="宋体" w:hAnsi="宋体" w:eastAsia="宋体" w:cs="宋体"/>
          <w:color w:val="000000" w:themeColor="text1"/>
          <w:sz w:val="28"/>
          <w:szCs w:val="28"/>
          <w14:textFill>
            <w14:solidFill>
              <w14:schemeClr w14:val="tx1"/>
            </w14:solidFill>
          </w14:textFill>
        </w:rPr>
      </w:pPr>
      <w:bookmarkStart w:id="306" w:name="_Toc12294"/>
      <w:bookmarkStart w:id="307" w:name="_Toc25972"/>
      <w:bookmarkStart w:id="308" w:name="_Toc25069"/>
      <w:bookmarkStart w:id="309" w:name="_Toc26790"/>
      <w:bookmarkStart w:id="310" w:name="_Toc18996"/>
      <w:bookmarkStart w:id="311" w:name="_Toc12496"/>
      <w:bookmarkStart w:id="312" w:name="_Toc11921"/>
      <w:bookmarkStart w:id="313" w:name="_Toc9529"/>
      <w:bookmarkStart w:id="314" w:name="_Toc7798"/>
      <w:bookmarkStart w:id="315" w:name="_Toc5357"/>
      <w:bookmarkStart w:id="316" w:name="_Toc10997"/>
      <w:r>
        <w:rPr>
          <w:rFonts w:hint="eastAsia" w:ascii="宋体" w:hAnsi="宋体" w:eastAsia="宋体" w:cs="宋体"/>
          <w:b/>
          <w:bCs/>
          <w:color w:val="000000" w:themeColor="text1"/>
          <w:sz w:val="28"/>
          <w:szCs w:val="28"/>
          <w14:textFill>
            <w14:solidFill>
              <w14:schemeClr w14:val="tx1"/>
            </w14:solidFill>
          </w14:textFill>
        </w:rPr>
        <w:t>24.成交结果</w:t>
      </w:r>
      <w:bookmarkEnd w:id="306"/>
      <w:bookmarkEnd w:id="307"/>
      <w:bookmarkEnd w:id="308"/>
      <w:bookmarkEnd w:id="309"/>
      <w:bookmarkEnd w:id="310"/>
      <w:bookmarkEnd w:id="311"/>
      <w:bookmarkEnd w:id="312"/>
      <w:bookmarkEnd w:id="313"/>
      <w:bookmarkEnd w:id="314"/>
      <w:bookmarkEnd w:id="315"/>
      <w:bookmarkEnd w:id="316"/>
    </w:p>
    <w:p>
      <w:pPr>
        <w:pStyle w:val="5"/>
        <w:spacing w:line="480" w:lineRule="auto"/>
        <w:ind w:firstLine="560"/>
        <w:jc w:val="left"/>
        <w:rPr>
          <w:rFonts w:hint="eastAsia" w:ascii="宋体" w:hAnsi="宋体" w:eastAsia="宋体" w:cs="宋体"/>
          <w:color w:val="000000" w:themeColor="text1"/>
          <w:sz w:val="28"/>
          <w:szCs w:val="28"/>
          <w14:textFill>
            <w14:solidFill>
              <w14:schemeClr w14:val="tx1"/>
            </w14:solidFill>
          </w14:textFill>
        </w:rPr>
      </w:pPr>
      <w:bookmarkStart w:id="317" w:name="_Toc10480"/>
      <w:bookmarkStart w:id="318" w:name="_Toc7282"/>
      <w:bookmarkStart w:id="319" w:name="_Toc6159"/>
      <w:bookmarkStart w:id="320" w:name="_Toc5704"/>
      <w:bookmarkStart w:id="321" w:name="_Toc28721"/>
      <w:bookmarkStart w:id="322" w:name="_Toc28684"/>
      <w:bookmarkStart w:id="323" w:name="_Toc1308"/>
      <w:bookmarkStart w:id="324" w:name="_Toc31493"/>
      <w:bookmarkStart w:id="325" w:name="_Toc2264"/>
      <w:bookmarkStart w:id="326" w:name="_Toc27128"/>
      <w:bookmarkStart w:id="327" w:name="_Toc29355"/>
      <w:r>
        <w:rPr>
          <w:rFonts w:hint="eastAsia" w:ascii="宋体" w:hAnsi="宋体" w:eastAsia="宋体" w:cs="宋体"/>
          <w:color w:val="000000" w:themeColor="text1"/>
          <w:sz w:val="28"/>
          <w:szCs w:val="28"/>
          <w14:textFill>
            <w14:solidFill>
              <w14:schemeClr w14:val="tx1"/>
            </w14:solidFill>
          </w14:textFill>
        </w:rPr>
        <w:t>24.1采购人确定成交供应商后，将及时书面通知采购代理机构，发出成交通知书并发布成交结果公告。</w:t>
      </w:r>
      <w:bookmarkEnd w:id="317"/>
      <w:bookmarkEnd w:id="318"/>
      <w:bookmarkEnd w:id="319"/>
      <w:bookmarkEnd w:id="320"/>
      <w:bookmarkEnd w:id="321"/>
      <w:bookmarkEnd w:id="322"/>
      <w:bookmarkEnd w:id="323"/>
      <w:bookmarkEnd w:id="324"/>
      <w:bookmarkEnd w:id="325"/>
      <w:bookmarkEnd w:id="326"/>
      <w:bookmarkEnd w:id="327"/>
    </w:p>
    <w:p>
      <w:pPr>
        <w:pStyle w:val="5"/>
        <w:spacing w:line="480" w:lineRule="auto"/>
        <w:ind w:firstLine="56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24.2成交供应商应当及时领取成交通知书。本项目需要缴纳履约保证金的，成交供应商应当及时向采购人缴纳。</w:t>
      </w:r>
    </w:p>
    <w:p>
      <w:pPr>
        <w:pStyle w:val="5"/>
        <w:spacing w:line="480" w:lineRule="auto"/>
        <w:ind w:firstLine="56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24.3成交供应商不能及时领取成交通知书，采购代理机构应当通过邮寄、快递等方式将项目成交通知书送达成交供应商。</w:t>
      </w:r>
    </w:p>
    <w:p>
      <w:pPr>
        <w:pStyle w:val="5"/>
        <w:spacing w:line="480" w:lineRule="auto"/>
        <w:ind w:firstLine="562"/>
        <w:jc w:val="left"/>
        <w:rPr>
          <w:rFonts w:hint="eastAsia" w:ascii="宋体" w:hAnsi="宋体" w:eastAsia="宋体" w:cs="宋体"/>
          <w:color w:val="000000" w:themeColor="text1"/>
          <w:sz w:val="28"/>
          <w:szCs w:val="28"/>
          <w14:textFill>
            <w14:solidFill>
              <w14:schemeClr w14:val="tx1"/>
            </w14:solidFill>
          </w14:textFill>
        </w:rPr>
      </w:pPr>
      <w:bookmarkStart w:id="328" w:name="_Toc6883"/>
      <w:bookmarkStart w:id="329" w:name="_Toc18909"/>
      <w:bookmarkStart w:id="330" w:name="_Toc19778"/>
      <w:bookmarkStart w:id="331" w:name="_Toc11310"/>
      <w:bookmarkStart w:id="332" w:name="_Toc3326"/>
      <w:bookmarkStart w:id="333" w:name="_Toc19458"/>
      <w:bookmarkStart w:id="334" w:name="_Toc2578"/>
      <w:bookmarkStart w:id="335" w:name="_Toc27092"/>
      <w:bookmarkStart w:id="336" w:name="_Toc22661"/>
      <w:bookmarkStart w:id="337" w:name="_Toc28241"/>
      <w:bookmarkStart w:id="338" w:name="_Toc20196"/>
      <w:r>
        <w:rPr>
          <w:rFonts w:hint="eastAsia" w:ascii="宋体" w:hAnsi="宋体" w:eastAsia="宋体" w:cs="宋体"/>
          <w:b/>
          <w:bCs/>
          <w:color w:val="000000" w:themeColor="text1"/>
          <w:sz w:val="28"/>
          <w:szCs w:val="28"/>
          <w14:textFill>
            <w14:solidFill>
              <w14:schemeClr w14:val="tx1"/>
            </w14:solidFill>
          </w14:textFill>
        </w:rPr>
        <w:t>25.成交通知书</w:t>
      </w:r>
      <w:bookmarkEnd w:id="328"/>
      <w:bookmarkEnd w:id="329"/>
      <w:bookmarkEnd w:id="330"/>
      <w:bookmarkEnd w:id="331"/>
      <w:bookmarkEnd w:id="332"/>
      <w:bookmarkEnd w:id="333"/>
      <w:bookmarkEnd w:id="334"/>
      <w:bookmarkEnd w:id="335"/>
      <w:bookmarkEnd w:id="336"/>
      <w:bookmarkEnd w:id="337"/>
      <w:bookmarkEnd w:id="338"/>
    </w:p>
    <w:p>
      <w:pPr>
        <w:pStyle w:val="5"/>
        <w:spacing w:line="480" w:lineRule="auto"/>
        <w:ind w:firstLine="560"/>
        <w:jc w:val="left"/>
        <w:rPr>
          <w:rFonts w:hint="eastAsia" w:ascii="宋体" w:hAnsi="宋体" w:eastAsia="宋体" w:cs="宋体"/>
          <w:color w:val="000000" w:themeColor="text1"/>
          <w:sz w:val="28"/>
          <w:szCs w:val="28"/>
          <w14:textFill>
            <w14:solidFill>
              <w14:schemeClr w14:val="tx1"/>
            </w14:solidFill>
          </w14:textFill>
        </w:rPr>
      </w:pPr>
      <w:bookmarkStart w:id="339" w:name="_Toc25420"/>
      <w:bookmarkStart w:id="340" w:name="_Toc7685"/>
      <w:bookmarkStart w:id="341" w:name="_Toc1409"/>
      <w:bookmarkStart w:id="342" w:name="_Toc17336"/>
      <w:bookmarkStart w:id="343" w:name="_Toc22651"/>
      <w:bookmarkStart w:id="344" w:name="_Toc8684"/>
      <w:bookmarkStart w:id="345" w:name="_Toc16864"/>
      <w:bookmarkStart w:id="346" w:name="_Toc11902"/>
      <w:bookmarkStart w:id="347" w:name="_Toc14819"/>
      <w:bookmarkStart w:id="348" w:name="_Toc26539"/>
      <w:bookmarkStart w:id="349" w:name="_Toc20556"/>
      <w:r>
        <w:rPr>
          <w:rFonts w:hint="eastAsia" w:ascii="宋体" w:hAnsi="宋体" w:eastAsia="宋体" w:cs="宋体"/>
          <w:color w:val="000000" w:themeColor="text1"/>
          <w:sz w:val="28"/>
          <w:szCs w:val="28"/>
          <w14:textFill>
            <w14:solidFill>
              <w14:schemeClr w14:val="tx1"/>
            </w14:solidFill>
          </w14:textFill>
        </w:rPr>
        <w:t>25.1成交通知书为签订政府采购合同的依据之一，是合同的有效组成部分。</w:t>
      </w:r>
      <w:bookmarkEnd w:id="339"/>
      <w:bookmarkEnd w:id="340"/>
      <w:bookmarkEnd w:id="341"/>
      <w:bookmarkEnd w:id="342"/>
      <w:bookmarkEnd w:id="343"/>
      <w:bookmarkEnd w:id="344"/>
      <w:bookmarkEnd w:id="345"/>
      <w:bookmarkEnd w:id="346"/>
      <w:bookmarkEnd w:id="347"/>
      <w:bookmarkEnd w:id="348"/>
      <w:bookmarkEnd w:id="349"/>
    </w:p>
    <w:p>
      <w:pPr>
        <w:pStyle w:val="5"/>
        <w:spacing w:line="480" w:lineRule="auto"/>
        <w:ind w:firstLine="560"/>
        <w:jc w:val="left"/>
        <w:rPr>
          <w:rFonts w:hint="eastAsia" w:ascii="宋体" w:hAnsi="宋体" w:eastAsia="宋体" w:cs="宋体"/>
          <w:color w:val="000000" w:themeColor="text1"/>
          <w:sz w:val="28"/>
          <w:szCs w:val="28"/>
          <w14:textFill>
            <w14:solidFill>
              <w14:schemeClr w14:val="tx1"/>
            </w14:solidFill>
          </w14:textFill>
        </w:rPr>
      </w:pPr>
      <w:bookmarkStart w:id="350" w:name="_Toc5499"/>
      <w:bookmarkStart w:id="351" w:name="_Toc30843"/>
      <w:bookmarkStart w:id="352" w:name="_Toc4464"/>
      <w:bookmarkStart w:id="353" w:name="_Toc5141"/>
      <w:bookmarkStart w:id="354" w:name="_Toc23032"/>
      <w:bookmarkStart w:id="355" w:name="_Toc21920"/>
      <w:bookmarkStart w:id="356" w:name="_Toc1338"/>
      <w:bookmarkStart w:id="357" w:name="_Toc153"/>
      <w:bookmarkStart w:id="358" w:name="_Toc17285"/>
      <w:bookmarkStart w:id="359" w:name="_Toc6389"/>
      <w:bookmarkStart w:id="360" w:name="_Toc17481"/>
      <w:r>
        <w:rPr>
          <w:rFonts w:hint="eastAsia" w:ascii="宋体" w:hAnsi="宋体" w:eastAsia="宋体" w:cs="宋体"/>
          <w:color w:val="000000" w:themeColor="text1"/>
          <w:sz w:val="28"/>
          <w:szCs w:val="28"/>
          <w14:textFill>
            <w14:solidFill>
              <w14:schemeClr w14:val="tx1"/>
            </w14:solidFill>
          </w14:textFill>
        </w:rPr>
        <w:t>25.2成交通知书对采购人和成交供应商均具有法律效力。成交通知书发出后，采购人无正当理由改变成交结果，或者成交供应商无正当理由放弃成交的，将承担相应的法律责任。</w:t>
      </w:r>
      <w:bookmarkEnd w:id="350"/>
      <w:bookmarkEnd w:id="351"/>
      <w:bookmarkEnd w:id="352"/>
      <w:bookmarkEnd w:id="353"/>
      <w:bookmarkEnd w:id="354"/>
      <w:bookmarkEnd w:id="355"/>
      <w:bookmarkEnd w:id="356"/>
      <w:bookmarkEnd w:id="357"/>
      <w:bookmarkEnd w:id="358"/>
      <w:bookmarkEnd w:id="359"/>
      <w:bookmarkEnd w:id="360"/>
    </w:p>
    <w:p>
      <w:pPr>
        <w:pStyle w:val="5"/>
        <w:spacing w:line="480" w:lineRule="auto"/>
        <w:ind w:firstLine="560"/>
        <w:jc w:val="left"/>
        <w:rPr>
          <w:rFonts w:hint="eastAsia" w:ascii="宋体" w:hAnsi="宋体" w:eastAsia="宋体" w:cs="宋体"/>
          <w:color w:val="000000" w:themeColor="text1"/>
          <w:sz w:val="28"/>
          <w:szCs w:val="28"/>
          <w14:textFill>
            <w14:solidFill>
              <w14:schemeClr w14:val="tx1"/>
            </w14:solidFill>
          </w14:textFill>
        </w:rPr>
      </w:pPr>
      <w:bookmarkStart w:id="361" w:name="_Toc30590"/>
      <w:bookmarkStart w:id="362" w:name="_Toc17095"/>
      <w:bookmarkStart w:id="363" w:name="_Toc11031"/>
      <w:bookmarkStart w:id="364" w:name="_Toc10778"/>
      <w:bookmarkStart w:id="365" w:name="_Toc5534"/>
      <w:bookmarkStart w:id="366" w:name="_Toc8896"/>
      <w:bookmarkStart w:id="367" w:name="_Toc30809"/>
      <w:bookmarkStart w:id="368" w:name="_Toc2807"/>
      <w:bookmarkStart w:id="369" w:name="_Toc7119"/>
      <w:bookmarkStart w:id="370" w:name="_Toc19544"/>
      <w:bookmarkStart w:id="371" w:name="_Toc2912"/>
      <w:r>
        <w:rPr>
          <w:rFonts w:hint="eastAsia" w:ascii="宋体" w:hAnsi="宋体" w:eastAsia="宋体" w:cs="宋体"/>
          <w:color w:val="000000" w:themeColor="text1"/>
          <w:sz w:val="28"/>
          <w:szCs w:val="28"/>
          <w14:textFill>
            <w14:solidFill>
              <w14:schemeClr w14:val="tx1"/>
            </w14:solidFill>
          </w14:textFill>
        </w:rPr>
        <w:t>25.3成交供应商的响应文件作为无效响应文件处理或者有</w:t>
      </w:r>
      <w:r>
        <w:rPr>
          <w:rFonts w:hint="eastAsia" w:ascii="宋体" w:hAnsi="宋体" w:eastAsia="宋体" w:cs="宋体"/>
          <w:color w:val="000000" w:themeColor="text1"/>
          <w:sz w:val="28"/>
          <w:szCs w:val="28"/>
          <w:lang w:eastAsia="zh-CN"/>
          <w14:textFill>
            <w14:solidFill>
              <w14:schemeClr w14:val="tx1"/>
            </w14:solidFill>
          </w14:textFill>
        </w:rPr>
        <w:t>中华人民共和国政府采购法</w:t>
      </w:r>
      <w:r>
        <w:rPr>
          <w:rFonts w:hint="eastAsia" w:ascii="宋体" w:hAnsi="宋体" w:eastAsia="宋体" w:cs="宋体"/>
          <w:color w:val="000000" w:themeColor="text1"/>
          <w:sz w:val="28"/>
          <w:szCs w:val="28"/>
          <w14:textFill>
            <w14:solidFill>
              <w14:schemeClr w14:val="tx1"/>
            </w14:solidFill>
          </w14:textFill>
        </w:rPr>
        <w:t>律法规规章制度规定的成交无效情形的，采购人或采购代理机构在取得有权主体的认定以后，有权宣布发出的成交通知书无效，并收回发出的成交通知书，依法重新确定成交供应商或者重新开展采购活动。</w:t>
      </w:r>
      <w:bookmarkEnd w:id="361"/>
      <w:bookmarkEnd w:id="362"/>
      <w:bookmarkEnd w:id="363"/>
      <w:bookmarkEnd w:id="364"/>
      <w:bookmarkEnd w:id="365"/>
      <w:bookmarkEnd w:id="366"/>
      <w:bookmarkEnd w:id="367"/>
      <w:bookmarkEnd w:id="368"/>
      <w:bookmarkEnd w:id="369"/>
      <w:bookmarkEnd w:id="370"/>
      <w:bookmarkEnd w:id="371"/>
    </w:p>
    <w:p>
      <w:pPr>
        <w:spacing w:before="120" w:beforeLines="50" w:after="120" w:afterLines="50" w:line="480" w:lineRule="auto"/>
        <w:jc w:val="center"/>
        <w:rPr>
          <w:rFonts w:hint="eastAsia" w:ascii="宋体" w:hAnsi="宋体" w:eastAsia="宋体" w:cs="宋体"/>
          <w:b/>
          <w:bCs/>
          <w:color w:val="000000" w:themeColor="text1"/>
          <w:sz w:val="28"/>
          <w:szCs w:val="28"/>
          <w14:textFill>
            <w14:solidFill>
              <w14:schemeClr w14:val="tx1"/>
            </w14:solidFill>
          </w14:textFill>
        </w:rPr>
      </w:pPr>
      <w:bookmarkStart w:id="372" w:name="_Toc21242"/>
      <w:bookmarkStart w:id="373" w:name="_Toc16937"/>
      <w:bookmarkStart w:id="374" w:name="_Toc2708"/>
      <w:bookmarkStart w:id="375" w:name="_Toc20608"/>
      <w:bookmarkStart w:id="376" w:name="_Toc19801"/>
      <w:bookmarkStart w:id="377" w:name="_Toc21786"/>
      <w:bookmarkStart w:id="378" w:name="_Toc12816"/>
      <w:r>
        <w:rPr>
          <w:rFonts w:hint="eastAsia" w:ascii="宋体" w:hAnsi="宋体" w:eastAsia="宋体" w:cs="宋体"/>
          <w:b/>
          <w:bCs/>
          <w:color w:val="000000" w:themeColor="text1"/>
          <w:sz w:val="28"/>
          <w:szCs w:val="28"/>
          <w14:textFill>
            <w14:solidFill>
              <w14:schemeClr w14:val="tx1"/>
            </w14:solidFill>
          </w14:textFill>
        </w:rPr>
        <w:t>七、合同事项</w:t>
      </w:r>
      <w:bookmarkEnd w:id="372"/>
      <w:bookmarkEnd w:id="373"/>
      <w:bookmarkEnd w:id="374"/>
      <w:bookmarkEnd w:id="375"/>
      <w:bookmarkEnd w:id="376"/>
      <w:bookmarkEnd w:id="377"/>
      <w:bookmarkEnd w:id="378"/>
    </w:p>
    <w:p>
      <w:pPr>
        <w:spacing w:line="480" w:lineRule="auto"/>
        <w:ind w:firstLine="562" w:firstLineChars="200"/>
        <w:jc w:val="left"/>
        <w:rPr>
          <w:rFonts w:hint="eastAsia" w:ascii="宋体" w:hAnsi="宋体" w:eastAsia="宋体" w:cs="宋体"/>
          <w:color w:val="000000" w:themeColor="text1"/>
          <w:sz w:val="28"/>
          <w:szCs w:val="28"/>
          <w14:textFill>
            <w14:solidFill>
              <w14:schemeClr w14:val="tx1"/>
            </w14:solidFill>
          </w14:textFill>
        </w:rPr>
      </w:pPr>
      <w:bookmarkStart w:id="379" w:name="_Toc20947"/>
      <w:bookmarkStart w:id="380" w:name="_Toc430773927"/>
      <w:bookmarkStart w:id="381" w:name="_Toc209847069"/>
      <w:bookmarkStart w:id="382" w:name="_Toc14649"/>
      <w:bookmarkStart w:id="383" w:name="_Toc32144"/>
      <w:bookmarkStart w:id="384" w:name="_Toc16189"/>
      <w:bookmarkStart w:id="385" w:name="_Toc101250646"/>
      <w:bookmarkStart w:id="386" w:name="_Toc21981"/>
      <w:bookmarkStart w:id="387" w:name="_Toc31158"/>
      <w:bookmarkStart w:id="388" w:name="_Toc4989"/>
      <w:bookmarkStart w:id="389" w:name="_Toc19806"/>
      <w:bookmarkStart w:id="390" w:name="_Toc3567"/>
      <w:bookmarkStart w:id="391" w:name="_Toc30620"/>
      <w:bookmarkStart w:id="392" w:name="_Toc101338364"/>
      <w:bookmarkStart w:id="393" w:name="_Toc5548"/>
      <w:bookmarkStart w:id="394" w:name="_Toc101174151"/>
      <w:r>
        <w:rPr>
          <w:rFonts w:hint="eastAsia" w:ascii="宋体" w:hAnsi="宋体" w:eastAsia="宋体" w:cs="宋体"/>
          <w:b/>
          <w:bCs/>
          <w:color w:val="000000" w:themeColor="text1"/>
          <w:sz w:val="28"/>
          <w:szCs w:val="28"/>
          <w14:textFill>
            <w14:solidFill>
              <w14:schemeClr w14:val="tx1"/>
            </w14:solidFill>
          </w14:textFill>
        </w:rPr>
        <w:t>26.签订合同</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26.1 成交供应商应在成交通知书发出之日起</w:t>
      </w:r>
      <w:r>
        <w:rPr>
          <w:rFonts w:hint="eastAsia" w:ascii="宋体" w:hAnsi="宋体" w:eastAsia="宋体" w:cs="宋体"/>
          <w:b/>
          <w:bCs/>
          <w:color w:val="000000" w:themeColor="text1"/>
          <w:sz w:val="28"/>
          <w:szCs w:val="28"/>
          <w14:textFill>
            <w14:solidFill>
              <w14:schemeClr w14:val="tx1"/>
            </w14:solidFill>
          </w14:textFill>
        </w:rPr>
        <w:t>三十日内</w:t>
      </w:r>
      <w:r>
        <w:rPr>
          <w:rFonts w:hint="eastAsia" w:ascii="宋体" w:hAnsi="宋体" w:eastAsia="宋体" w:cs="宋体"/>
          <w:color w:val="000000" w:themeColor="text1"/>
          <w:sz w:val="28"/>
          <w:szCs w:val="28"/>
          <w14:textFill>
            <w14:solidFill>
              <w14:schemeClr w14:val="tx1"/>
            </w14:solidFill>
          </w14:textFill>
        </w:rPr>
        <w:t>与采购人签订采购合同。由于成交供应商的原因逾期未与采购人签订采购合同的，将视为放弃成交，取消其成交资格并将按相关规定进行处理。</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26.2 磋商文件、成交供应商的响应文件及双方确认的澄清文件等，均为有法律约束力的合同组成部分。</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26.3 采购人不得向成交供应商提出任何不合理的要求，作为签订合同的条件，不得与成交供应商私下订立背离合同实质性内容的任何协议，所签订的合同不得对磋商文件和成交供应商响应文件确定的事项进行修改。</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26.4 成交供应商因不可抗力原因不能履行采购合同或放弃成交的，采购人可以与排在成交供应商之后第一位的成交候选人签订采购合同，以此类推。</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26.5竞争性磋商文件、成交供应商提交的响应文件、磋商中的最后报价、成交供应商承诺书、成交通知书等均称为有法律约束力的合同组成内容。</w:t>
      </w:r>
    </w:p>
    <w:p>
      <w:pPr>
        <w:spacing w:line="480" w:lineRule="auto"/>
        <w:ind w:firstLine="562"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27.合同分包（实质性要求</w:t>
      </w:r>
      <w:r>
        <w:rPr>
          <w:rFonts w:hint="eastAsia" w:ascii="宋体" w:hAnsi="宋体" w:eastAsia="宋体" w:cs="宋体"/>
          <w:color w:val="000000" w:themeColor="text1"/>
          <w:sz w:val="28"/>
          <w:szCs w:val="28"/>
          <w14:textFill>
            <w14:solidFill>
              <w14:schemeClr w14:val="tx1"/>
            </w14:solidFill>
          </w14:textFill>
        </w:rPr>
        <w:t>）</w:t>
      </w:r>
    </w:p>
    <w:p>
      <w:pPr>
        <w:spacing w:line="48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27.1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48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分包履行合同的部分应当为采购项目的非主体、非关键性工作，不属于成交供应商的主要合同义务。</w:t>
      </w:r>
    </w:p>
    <w:p>
      <w:pPr>
        <w:spacing w:line="48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27.2 采购合同实行分包履行的，成交供应商就采购项目和分包项目向采购人负责，分包供应商就分包项目承担责任。</w:t>
      </w:r>
    </w:p>
    <w:p>
      <w:pPr>
        <w:spacing w:line="48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27.3 中小企业依据《政府采购促进中小企业发展管理办法》（财库〔2020〕46号）规定的政策获取采购合同后，小型、微型企业不得分包或转包给大型、中型企业，中型企业不得分包或转包给大型企业。</w:t>
      </w:r>
    </w:p>
    <w:p>
      <w:pPr>
        <w:spacing w:line="480" w:lineRule="auto"/>
        <w:ind w:firstLine="562"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28.合同转包（实质性要求）</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成交供应商转包的，视同拒绝履行政府采购合同义务，将依法追究法律责任。</w:t>
      </w:r>
    </w:p>
    <w:p>
      <w:pPr>
        <w:spacing w:line="480" w:lineRule="auto"/>
        <w:ind w:firstLine="562"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29.补充合同</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 </w:t>
      </w:r>
    </w:p>
    <w:p>
      <w:pPr>
        <w:spacing w:line="480" w:lineRule="auto"/>
        <w:ind w:firstLine="562"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30.履约保证金（实质性要求</w:t>
      </w:r>
      <w:r>
        <w:rPr>
          <w:rFonts w:hint="eastAsia" w:ascii="宋体" w:hAnsi="宋体" w:eastAsia="宋体" w:cs="宋体"/>
          <w:color w:val="000000" w:themeColor="text1"/>
          <w:sz w:val="28"/>
          <w:szCs w:val="28"/>
          <w14:textFill>
            <w14:solidFill>
              <w14:schemeClr w14:val="tx1"/>
            </w14:solidFill>
          </w14:textFill>
        </w:rPr>
        <w:t>）</w:t>
      </w:r>
    </w:p>
    <w:p>
      <w:pPr>
        <w:spacing w:line="480" w:lineRule="auto"/>
        <w:ind w:firstLine="560" w:firstLineChars="200"/>
        <w:jc w:val="left"/>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30.1本项目不收取履约保证金。</w:t>
      </w:r>
    </w:p>
    <w:p>
      <w:pPr>
        <w:spacing w:line="480" w:lineRule="auto"/>
        <w:ind w:firstLine="562"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3</w:t>
      </w:r>
      <w:r>
        <w:rPr>
          <w:rFonts w:hint="eastAsia" w:ascii="宋体" w:hAnsi="宋体" w:eastAsia="宋体" w:cs="宋体"/>
          <w:b/>
          <w:bCs/>
          <w:color w:val="000000" w:themeColor="text1"/>
          <w:sz w:val="28"/>
          <w:szCs w:val="28"/>
          <w:lang w:val="en-US" w:eastAsia="zh-CN"/>
          <w14:textFill>
            <w14:solidFill>
              <w14:schemeClr w14:val="tx1"/>
            </w14:solidFill>
          </w14:textFill>
        </w:rPr>
        <w:t>1</w:t>
      </w:r>
      <w:r>
        <w:rPr>
          <w:rFonts w:hint="eastAsia" w:ascii="宋体" w:hAnsi="宋体" w:eastAsia="宋体" w:cs="宋体"/>
          <w:b/>
          <w:bCs/>
          <w:color w:val="000000" w:themeColor="text1"/>
          <w:sz w:val="28"/>
          <w:szCs w:val="28"/>
          <w14:textFill>
            <w14:solidFill>
              <w14:schemeClr w14:val="tx1"/>
            </w14:solidFill>
          </w14:textFill>
        </w:rPr>
        <w:t>.履行合同</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w:t>
      </w: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t>.1 成交供应商与采购人签订合同后，合同双方应严格执行合同条款，履行合同规定的义务，保证合同的顺利完成。</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w:t>
      </w: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t>.2 在合同履行过程中，如发生合同纠纷，合同双方应按照《</w:t>
      </w:r>
      <w:r>
        <w:rPr>
          <w:rFonts w:hint="eastAsia" w:ascii="宋体" w:hAnsi="宋体" w:eastAsia="宋体" w:cs="宋体"/>
          <w:color w:val="000000" w:themeColor="text1"/>
          <w:sz w:val="28"/>
          <w:szCs w:val="28"/>
          <w:lang w:eastAsia="zh-CN"/>
          <w14:textFill>
            <w14:solidFill>
              <w14:schemeClr w14:val="tx1"/>
            </w14:solidFill>
          </w14:textFill>
        </w:rPr>
        <w:t>中华人民共和国民法典</w:t>
      </w:r>
      <w:r>
        <w:rPr>
          <w:rFonts w:hint="eastAsia" w:ascii="宋体" w:hAnsi="宋体" w:eastAsia="宋体" w:cs="宋体"/>
          <w:color w:val="000000" w:themeColor="text1"/>
          <w:sz w:val="28"/>
          <w:szCs w:val="28"/>
          <w14:textFill>
            <w14:solidFill>
              <w14:schemeClr w14:val="tx1"/>
            </w14:solidFill>
          </w14:textFill>
        </w:rPr>
        <w:t>》的有关规定进行处理。</w:t>
      </w:r>
    </w:p>
    <w:p>
      <w:pPr>
        <w:spacing w:line="480" w:lineRule="auto"/>
        <w:ind w:firstLine="562"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3</w:t>
      </w:r>
      <w:r>
        <w:rPr>
          <w:rFonts w:hint="eastAsia" w:ascii="宋体" w:hAnsi="宋体" w:eastAsia="宋体" w:cs="宋体"/>
          <w:b/>
          <w:bCs/>
          <w:color w:val="000000" w:themeColor="text1"/>
          <w:sz w:val="28"/>
          <w:szCs w:val="28"/>
          <w:lang w:val="en-US" w:eastAsia="zh-CN"/>
          <w14:textFill>
            <w14:solidFill>
              <w14:schemeClr w14:val="tx1"/>
            </w14:solidFill>
          </w14:textFill>
        </w:rPr>
        <w:t>2</w:t>
      </w:r>
      <w:r>
        <w:rPr>
          <w:rFonts w:hint="eastAsia" w:ascii="宋体" w:hAnsi="宋体" w:eastAsia="宋体" w:cs="宋体"/>
          <w:b/>
          <w:bCs/>
          <w:color w:val="000000" w:themeColor="text1"/>
          <w:sz w:val="28"/>
          <w:szCs w:val="28"/>
          <w14:textFill>
            <w14:solidFill>
              <w14:schemeClr w14:val="tx1"/>
            </w14:solidFill>
          </w14:textFill>
        </w:rPr>
        <w:t>.验收</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.1本项目采购人将严格按照政府采购相关法律法规以及</w:t>
      </w:r>
      <w:r>
        <w:rPr>
          <w:rFonts w:hint="eastAsia" w:ascii="宋体" w:hAnsi="宋体" w:eastAsia="宋体" w:cs="宋体"/>
          <w:color w:val="000000" w:themeColor="text1"/>
          <w:sz w:val="28"/>
          <w:szCs w:val="28"/>
          <w:lang w:val="en-US" w:eastAsia="zh-CN"/>
          <w14:textFill>
            <w14:solidFill>
              <w14:schemeClr w14:val="tx1"/>
            </w14:solidFill>
          </w14:textFill>
        </w:rPr>
        <w:t>《财政部关于进一步加强政府采购需求和履约验收管理的指导意见》（财库（2016）205号）</w:t>
      </w:r>
      <w:r>
        <w:rPr>
          <w:rFonts w:hint="eastAsia" w:ascii="宋体" w:hAnsi="宋体" w:eastAsia="宋体" w:cs="宋体"/>
          <w:color w:val="000000" w:themeColor="text1"/>
          <w:sz w:val="28"/>
          <w:szCs w:val="28"/>
          <w14:textFill>
            <w14:solidFill>
              <w14:schemeClr w14:val="tx1"/>
            </w14:solidFill>
          </w14:textFill>
        </w:rPr>
        <w:t>的要求进行验收。</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.2 验收结果不合格的，将不予支付采购资金，还可能会报本项目同级财政部门按照政府采购法律法规有关规定给予行政处罚。</w:t>
      </w:r>
    </w:p>
    <w:p>
      <w:pPr>
        <w:spacing w:line="480" w:lineRule="auto"/>
        <w:ind w:firstLine="562"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3</w:t>
      </w:r>
      <w:r>
        <w:rPr>
          <w:rFonts w:hint="eastAsia" w:ascii="宋体" w:hAnsi="宋体" w:eastAsia="宋体" w:cs="宋体"/>
          <w:b/>
          <w:bCs/>
          <w:color w:val="000000" w:themeColor="text1"/>
          <w:sz w:val="28"/>
          <w:szCs w:val="28"/>
          <w:lang w:val="en-US" w:eastAsia="zh-CN"/>
          <w14:textFill>
            <w14:solidFill>
              <w14:schemeClr w14:val="tx1"/>
            </w14:solidFill>
          </w14:textFill>
        </w:rPr>
        <w:t>3</w:t>
      </w:r>
      <w:r>
        <w:rPr>
          <w:rFonts w:hint="eastAsia" w:ascii="宋体" w:hAnsi="宋体" w:eastAsia="宋体" w:cs="宋体"/>
          <w:b/>
          <w:bCs/>
          <w:color w:val="000000" w:themeColor="text1"/>
          <w:sz w:val="28"/>
          <w:szCs w:val="28"/>
          <w14:textFill>
            <w14:solidFill>
              <w14:schemeClr w14:val="tx1"/>
            </w14:solidFill>
          </w14:textFill>
        </w:rPr>
        <w:t>.资金支付</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采购人将按照政府采购合同规定，及时向成交供应商支付采购资金。</w:t>
      </w:r>
    </w:p>
    <w:p>
      <w:pPr>
        <w:spacing w:before="120" w:beforeLines="50" w:after="120" w:afterLines="50" w:line="480" w:lineRule="auto"/>
        <w:jc w:val="center"/>
        <w:rPr>
          <w:rFonts w:hint="eastAsia" w:ascii="宋体" w:hAnsi="宋体" w:eastAsia="宋体" w:cs="宋体"/>
          <w:b/>
          <w:bCs/>
          <w:color w:val="000000" w:themeColor="text1"/>
          <w:sz w:val="28"/>
          <w:szCs w:val="28"/>
          <w14:textFill>
            <w14:solidFill>
              <w14:schemeClr w14:val="tx1"/>
            </w14:solidFill>
          </w14:textFill>
        </w:rPr>
      </w:pPr>
      <w:bookmarkStart w:id="395" w:name="_Toc23345"/>
      <w:bookmarkStart w:id="396" w:name="_Toc11001"/>
      <w:bookmarkStart w:id="397" w:name="_Toc24919"/>
      <w:bookmarkStart w:id="398" w:name="_Toc16100"/>
      <w:bookmarkStart w:id="399" w:name="_Toc29618"/>
      <w:bookmarkStart w:id="400" w:name="_Toc25042"/>
      <w:bookmarkStart w:id="401" w:name="_Toc2232"/>
      <w:r>
        <w:rPr>
          <w:rFonts w:hint="eastAsia" w:ascii="宋体" w:hAnsi="宋体" w:eastAsia="宋体" w:cs="宋体"/>
          <w:b/>
          <w:bCs/>
          <w:color w:val="000000" w:themeColor="text1"/>
          <w:sz w:val="28"/>
          <w:szCs w:val="28"/>
          <w14:textFill>
            <w14:solidFill>
              <w14:schemeClr w14:val="tx1"/>
            </w14:solidFill>
          </w14:textFill>
        </w:rPr>
        <w:t>八、磋商纪律要求</w:t>
      </w:r>
      <w:bookmarkEnd w:id="395"/>
      <w:bookmarkEnd w:id="396"/>
      <w:bookmarkEnd w:id="397"/>
      <w:bookmarkEnd w:id="398"/>
      <w:bookmarkEnd w:id="399"/>
      <w:bookmarkEnd w:id="400"/>
      <w:bookmarkEnd w:id="401"/>
    </w:p>
    <w:p>
      <w:pPr>
        <w:tabs>
          <w:tab w:val="left" w:pos="851"/>
        </w:tabs>
        <w:spacing w:line="480" w:lineRule="auto"/>
        <w:ind w:firstLine="562" w:firstLineChars="200"/>
        <w:jc w:val="lef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w:t>
      </w:r>
      <w:r>
        <w:rPr>
          <w:rFonts w:hint="eastAsia" w:ascii="宋体" w:hAnsi="宋体" w:eastAsia="宋体" w:cs="宋体"/>
          <w:b/>
          <w:color w:val="000000" w:themeColor="text1"/>
          <w:sz w:val="28"/>
          <w:szCs w:val="28"/>
          <w:lang w:val="en-US" w:eastAsia="zh-CN"/>
          <w14:textFill>
            <w14:solidFill>
              <w14:schemeClr w14:val="tx1"/>
            </w14:solidFill>
          </w14:textFill>
        </w:rPr>
        <w:t>4</w:t>
      </w:r>
      <w:r>
        <w:rPr>
          <w:rFonts w:hint="eastAsia" w:ascii="宋体" w:hAnsi="宋体" w:eastAsia="宋体" w:cs="宋体"/>
          <w:b/>
          <w:color w:val="000000" w:themeColor="text1"/>
          <w:sz w:val="28"/>
          <w:szCs w:val="28"/>
          <w14:textFill>
            <w14:solidFill>
              <w14:schemeClr w14:val="tx1"/>
            </w14:solidFill>
          </w14:textFill>
        </w:rPr>
        <w:t>.供应商不得具有的情形</w:t>
      </w:r>
    </w:p>
    <w:p>
      <w:pPr>
        <w:tabs>
          <w:tab w:val="left" w:pos="851"/>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供应商参加本项目磋商不得有下列情形：</w:t>
      </w:r>
    </w:p>
    <w:p>
      <w:pPr>
        <w:tabs>
          <w:tab w:val="left" w:pos="851"/>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（1）提供虚假材料谋取成交；</w:t>
      </w:r>
    </w:p>
    <w:p>
      <w:pPr>
        <w:tabs>
          <w:tab w:val="left" w:pos="851"/>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（2）采取不正当手段诋毁、排挤其他供应商；</w:t>
      </w:r>
    </w:p>
    <w:p>
      <w:pPr>
        <w:tabs>
          <w:tab w:val="left" w:pos="851"/>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（3）与采购人、采购代理机构、或其他供应商恶意串通；</w:t>
      </w:r>
    </w:p>
    <w:p>
      <w:pPr>
        <w:tabs>
          <w:tab w:val="left" w:pos="851"/>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（4）向采购人、采购代理机构、磋商小组成员行贿或者提供其他不正当利益；</w:t>
      </w:r>
    </w:p>
    <w:p>
      <w:pPr>
        <w:tabs>
          <w:tab w:val="left" w:pos="851"/>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（5）在磋商过程中与采购人、采购代理机构进行协商；</w:t>
      </w:r>
    </w:p>
    <w:p>
      <w:pPr>
        <w:tabs>
          <w:tab w:val="left" w:pos="851"/>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（6）成交后无正当理由拒不与采购人签订政府采购合同；</w:t>
      </w:r>
    </w:p>
    <w:p>
      <w:pPr>
        <w:tabs>
          <w:tab w:val="left" w:pos="851"/>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（7）未按照磋商文件确定的事项签订政府采购合同；</w:t>
      </w:r>
    </w:p>
    <w:p>
      <w:pPr>
        <w:tabs>
          <w:tab w:val="left" w:pos="851"/>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（8）将政府采购合同转包或者违规分包；</w:t>
      </w:r>
    </w:p>
    <w:p>
      <w:pPr>
        <w:tabs>
          <w:tab w:val="left" w:pos="851"/>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（9）提供假冒伪劣产品；</w:t>
      </w:r>
    </w:p>
    <w:p>
      <w:pPr>
        <w:tabs>
          <w:tab w:val="left" w:pos="851"/>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（10）擅自变更、中止或者终止政府采购合同；</w:t>
      </w:r>
    </w:p>
    <w:p>
      <w:pPr>
        <w:tabs>
          <w:tab w:val="left" w:pos="851"/>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（11）拒绝有关部门的监督检查或者向监督检查部门提供虚假情况；</w:t>
      </w:r>
    </w:p>
    <w:p>
      <w:pPr>
        <w:tabs>
          <w:tab w:val="left" w:pos="851"/>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（12）法律法规规定的其他情形。</w:t>
      </w:r>
    </w:p>
    <w:p>
      <w:pPr>
        <w:tabs>
          <w:tab w:val="left" w:pos="851"/>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供应商有上述情形的，按照规定追究法律责任，具备（1）-（10）条情形之一的，同时将取消被确认为成交供应商的资格或者认定成交无效。</w:t>
      </w:r>
    </w:p>
    <w:p>
      <w:pPr>
        <w:spacing w:before="120" w:beforeLines="50" w:after="120" w:afterLines="50" w:line="480" w:lineRule="auto"/>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九、询问、质疑和投诉</w:t>
      </w:r>
    </w:p>
    <w:p>
      <w:pPr>
        <w:tabs>
          <w:tab w:val="left" w:pos="851"/>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w:t>
      </w: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.询问、质疑、投诉的接收和处理严格按照《</w:t>
      </w:r>
      <w:r>
        <w:rPr>
          <w:rFonts w:hint="eastAsia" w:ascii="宋体" w:hAnsi="宋体" w:eastAsia="宋体" w:cs="宋体"/>
          <w:color w:val="000000" w:themeColor="text1"/>
          <w:sz w:val="28"/>
          <w:szCs w:val="28"/>
          <w:lang w:eastAsia="zh-CN"/>
          <w14:textFill>
            <w14:solidFill>
              <w14:schemeClr w14:val="tx1"/>
            </w14:solidFill>
          </w14:textFill>
        </w:rPr>
        <w:t>中华人民共和国政府采购法</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中华人民共和国政府采购法实施条例</w:t>
      </w:r>
      <w:r>
        <w:rPr>
          <w:rFonts w:hint="eastAsia" w:ascii="宋体" w:hAnsi="宋体" w:eastAsia="宋体" w:cs="宋体"/>
          <w:color w:val="000000" w:themeColor="text1"/>
          <w:sz w:val="28"/>
          <w:szCs w:val="28"/>
          <w14:textFill>
            <w14:solidFill>
              <w14:schemeClr w14:val="tx1"/>
            </w14:solidFill>
          </w14:textFill>
        </w:rPr>
        <w:t>》、《财政部关于加强政府采购供应商投诉受理审查工作的通知》和四川省的有关规定办理。</w:t>
      </w:r>
    </w:p>
    <w:p>
      <w:pPr>
        <w:spacing w:before="120" w:beforeLines="50" w:after="120" w:afterLines="50" w:line="480" w:lineRule="auto"/>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十、其  他</w:t>
      </w:r>
    </w:p>
    <w:p>
      <w:pPr>
        <w:spacing w:line="480" w:lineRule="auto"/>
        <w:ind w:firstLine="560" w:firstLineChars="200"/>
        <w:jc w:val="center"/>
        <w:rPr>
          <w:rFonts w:hint="eastAsia" w:ascii="宋体" w:hAnsi="宋体" w:eastAsia="宋体" w:cs="宋体"/>
          <w:color w:val="000000" w:themeColor="text1"/>
          <w:sz w:val="32"/>
          <w:szCs w:val="32"/>
          <w14:textFill>
            <w14:solidFill>
              <w14:schemeClr w14:val="tx1"/>
            </w14:solidFill>
          </w14:textFill>
        </w:rPr>
      </w:pPr>
      <w:bookmarkStart w:id="402" w:name="_Toc808621189"/>
      <w:r>
        <w:rPr>
          <w:rFonts w:hint="eastAsia" w:ascii="宋体" w:hAnsi="宋体" w:eastAsia="宋体" w:cs="宋体"/>
          <w:color w:val="000000" w:themeColor="text1"/>
          <w:sz w:val="28"/>
          <w:szCs w:val="28"/>
          <w14:textFill>
            <w14:solidFill>
              <w14:schemeClr w14:val="tx1"/>
            </w14:solidFill>
          </w14:textFill>
        </w:rPr>
        <w:t>3</w:t>
      </w:r>
      <w:r>
        <w:rPr>
          <w:rFonts w:hint="eastAsia" w:ascii="宋体" w:hAnsi="宋体" w:eastAsia="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14:textFill>
            <w14:solidFill>
              <w14:schemeClr w14:val="tx1"/>
            </w14:solidFill>
          </w14:textFill>
        </w:rPr>
        <w:t>.本磋商文件中所引相关法律制度规定，在政府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磋商文件不再做调整。</w:t>
      </w:r>
      <w:r>
        <w:rPr>
          <w:rFonts w:hint="eastAsia" w:ascii="宋体" w:hAnsi="宋体" w:eastAsia="宋体" w:cs="宋体"/>
          <w:color w:val="000000" w:themeColor="text1"/>
          <w:sz w:val="28"/>
          <w:szCs w:val="28"/>
          <w14:textFill>
            <w14:solidFill>
              <w14:schemeClr w14:val="tx1"/>
            </w14:solidFill>
          </w14:textFill>
        </w:rPr>
        <w:br w:type="page"/>
      </w:r>
      <w:bookmarkEnd w:id="402"/>
      <w:bookmarkStart w:id="403" w:name="_Toc7958"/>
      <w:r>
        <w:rPr>
          <w:rStyle w:val="21"/>
          <w:rFonts w:hint="eastAsia" w:ascii="宋体" w:hAnsi="宋体" w:eastAsia="宋体" w:cs="宋体"/>
          <w:color w:val="000000" w:themeColor="text1"/>
          <w:sz w:val="36"/>
          <w:szCs w:val="36"/>
          <w14:textFill>
            <w14:solidFill>
              <w14:schemeClr w14:val="tx1"/>
            </w14:solidFill>
          </w14:textFill>
        </w:rPr>
        <w:t>第三章  供应商资格条件要求</w:t>
      </w:r>
      <w:bookmarkEnd w:id="403"/>
    </w:p>
    <w:p>
      <w:pPr>
        <w:pStyle w:val="22"/>
        <w:spacing w:line="480" w:lineRule="auto"/>
        <w:ind w:left="479" w:leftChars="228" w:firstLine="0" w:firstLineChars="0"/>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（一）</w:t>
      </w:r>
      <w:r>
        <w:rPr>
          <w:rFonts w:hint="eastAsia" w:ascii="宋体" w:hAnsi="宋体" w:eastAsia="宋体" w:cs="宋体"/>
          <w:color w:val="000000" w:themeColor="text1"/>
          <w:kern w:val="2"/>
          <w:sz w:val="28"/>
          <w:szCs w:val="28"/>
          <w:lang w:val="en-US" w:eastAsia="zh-CN" w:bidi="ar-SA"/>
          <w14:textFill>
            <w14:solidFill>
              <w14:schemeClr w14:val="tx1"/>
            </w14:solidFill>
          </w14:textFill>
        </w:rPr>
        <w:t>参加磋商的供应商应具备下列资格条件：</w:t>
      </w:r>
      <w:r>
        <w:rPr>
          <w:rFonts w:hint="eastAsia" w:ascii="宋体" w:hAnsi="宋体" w:eastAsia="宋体" w:cs="宋体"/>
          <w:b/>
          <w:bCs/>
          <w:color w:val="000000" w:themeColor="text1"/>
          <w:sz w:val="28"/>
          <w:szCs w:val="28"/>
          <w14:textFill>
            <w14:solidFill>
              <w14:schemeClr w14:val="tx1"/>
            </w14:solidFill>
          </w14:textFill>
        </w:rPr>
        <w:t>符合《</w:t>
      </w:r>
      <w:r>
        <w:rPr>
          <w:rFonts w:hint="eastAsia" w:ascii="宋体" w:hAnsi="宋体" w:eastAsia="宋体" w:cs="宋体"/>
          <w:b/>
          <w:bCs/>
          <w:color w:val="000000" w:themeColor="text1"/>
          <w:sz w:val="28"/>
          <w:szCs w:val="28"/>
          <w:lang w:eastAsia="zh-CN"/>
          <w14:textFill>
            <w14:solidFill>
              <w14:schemeClr w14:val="tx1"/>
            </w14:solidFill>
          </w14:textFill>
        </w:rPr>
        <w:t>中华人民共和国政府采购法</w:t>
      </w:r>
      <w:r>
        <w:rPr>
          <w:rFonts w:hint="eastAsia" w:ascii="宋体" w:hAnsi="宋体" w:eastAsia="宋体" w:cs="宋体"/>
          <w:b/>
          <w:bCs/>
          <w:color w:val="000000" w:themeColor="text1"/>
          <w:sz w:val="28"/>
          <w:szCs w:val="28"/>
          <w14:textFill>
            <w14:solidFill>
              <w14:schemeClr w14:val="tx1"/>
            </w14:solidFill>
          </w14:textFill>
        </w:rPr>
        <w:t>》第二十二条</w:t>
      </w:r>
      <w:r>
        <w:rPr>
          <w:rFonts w:hint="eastAsia" w:ascii="宋体" w:hAnsi="宋体" w:eastAsia="宋体" w:cs="宋体"/>
          <w:color w:val="000000" w:themeColor="text1"/>
          <w:kern w:val="2"/>
          <w:sz w:val="28"/>
          <w:szCs w:val="28"/>
          <w:lang w:val="en-US" w:eastAsia="zh-CN" w:bidi="ar-SA"/>
          <w14:textFill>
            <w14:solidFill>
              <w14:schemeClr w14:val="tx1"/>
            </w14:solidFill>
          </w14:textFill>
        </w:rPr>
        <w:t>第一款第1项至第5项规定的条件：</w:t>
      </w:r>
    </w:p>
    <w:p>
      <w:pPr>
        <w:pStyle w:val="5"/>
        <w:spacing w:line="48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 具有独立承担民事责任的能力；</w:t>
      </w:r>
    </w:p>
    <w:p>
      <w:pPr>
        <w:pStyle w:val="5"/>
        <w:spacing w:line="48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 具有良好的商业信誉和健全的财务会计制度；</w:t>
      </w:r>
    </w:p>
    <w:p>
      <w:pPr>
        <w:pStyle w:val="5"/>
        <w:spacing w:line="48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 具有履行合同所必需的设备和专业技术能力；</w:t>
      </w:r>
    </w:p>
    <w:p>
      <w:pPr>
        <w:pStyle w:val="5"/>
        <w:spacing w:line="48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 有依法缴纳税收和社会保障资金的良好记录；</w:t>
      </w:r>
    </w:p>
    <w:p>
      <w:pPr>
        <w:pStyle w:val="5"/>
        <w:spacing w:line="48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 参加政府采购活动前三年内，在经营活动中没有重大违法记录；</w:t>
      </w:r>
    </w:p>
    <w:p>
      <w:pPr>
        <w:pStyle w:val="5"/>
        <w:spacing w:line="480" w:lineRule="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 法律、行政法规规定的其他条件</w:t>
      </w:r>
      <w:r>
        <w:rPr>
          <w:rFonts w:hint="eastAsia" w:ascii="宋体" w:hAnsi="宋体" w:eastAsia="宋体" w:cs="宋体"/>
          <w:color w:val="000000" w:themeColor="text1"/>
          <w:sz w:val="28"/>
          <w:szCs w:val="28"/>
          <w:lang w:eastAsia="zh-CN"/>
          <w14:textFill>
            <w14:solidFill>
              <w14:schemeClr w14:val="tx1"/>
            </w14:solidFill>
          </w14:textFill>
        </w:rPr>
        <w:t>。</w:t>
      </w:r>
    </w:p>
    <w:p>
      <w:pPr>
        <w:autoSpaceDE w:val="0"/>
        <w:autoSpaceDN w:val="0"/>
        <w:adjustRightInd w:val="0"/>
        <w:spacing w:line="360" w:lineRule="auto"/>
        <w:ind w:firstLine="560" w:firstLineChars="200"/>
        <w:jc w:val="left"/>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（二）根据本项目提出的特殊资格条件：</w:t>
      </w:r>
      <w:r>
        <w:rPr>
          <w:rFonts w:hint="eastAsia" w:ascii="宋体" w:hAnsi="宋体" w:eastAsia="宋体" w:cs="宋体"/>
          <w:b w:val="0"/>
          <w:bCs/>
          <w:color w:val="000000" w:themeColor="text1"/>
          <w:sz w:val="28"/>
          <w:szCs w:val="28"/>
          <w:highlight w:val="none"/>
          <w14:textFill>
            <w14:solidFill>
              <w14:schemeClr w14:val="tx1"/>
            </w14:solidFill>
          </w14:textFill>
        </w:rPr>
        <w:t>本项目不接受联合体。</w:t>
      </w:r>
    </w:p>
    <w:p>
      <w:pPr>
        <w:rPr>
          <w:rFonts w:hint="eastAsia" w:ascii="宋体" w:hAnsi="宋体" w:eastAsia="宋体" w:cs="宋体"/>
          <w:color w:val="000000" w:themeColor="text1"/>
          <w:lang w:eastAsia="zh-CN"/>
          <w14:textFill>
            <w14:solidFill>
              <w14:schemeClr w14:val="tx1"/>
            </w14:solidFill>
          </w14:textFill>
        </w:rPr>
      </w:pPr>
    </w:p>
    <w:p>
      <w:pPr>
        <w:spacing w:line="480" w:lineRule="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注：1、重大违法记录是指</w:t>
      </w:r>
      <w:r>
        <w:rPr>
          <w:rFonts w:hint="eastAsia" w:ascii="宋体" w:hAnsi="宋体" w:eastAsia="宋体" w:cs="宋体"/>
          <w:b/>
          <w:color w:val="000000" w:themeColor="text1"/>
          <w:sz w:val="24"/>
          <w:szCs w:val="24"/>
          <w:lang w:eastAsia="zh-CN"/>
          <w14:textFill>
            <w14:solidFill>
              <w14:schemeClr w14:val="tx1"/>
            </w14:solidFill>
          </w14:textFill>
        </w:rPr>
        <w:t>供应商</w:t>
      </w:r>
      <w:r>
        <w:rPr>
          <w:rFonts w:hint="eastAsia" w:ascii="宋体" w:hAnsi="宋体" w:eastAsia="宋体" w:cs="宋体"/>
          <w:b/>
          <w:color w:val="000000" w:themeColor="text1"/>
          <w:sz w:val="24"/>
          <w:szCs w:val="24"/>
          <w14:textFill>
            <w14:solidFill>
              <w14:schemeClr w14:val="tx1"/>
            </w14:solidFill>
          </w14:textFill>
        </w:rPr>
        <w:t>因违法经营受到刑事处罚或者责令停产停业、吊销许可证或者执照、较大数额罚款等行政处罚。</w:t>
      </w:r>
    </w:p>
    <w:p>
      <w:pPr>
        <w:spacing w:line="480" w:lineRule="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 xml:space="preserve">    2、本项目确定</w:t>
      </w:r>
      <w:r>
        <w:rPr>
          <w:rFonts w:hint="eastAsia" w:ascii="宋体" w:hAnsi="宋体" w:eastAsia="宋体" w:cs="宋体"/>
          <w:b/>
          <w:color w:val="000000" w:themeColor="text1"/>
          <w:sz w:val="24"/>
          <w:szCs w:val="24"/>
          <w:lang w:eastAsia="zh-CN"/>
          <w14:textFill>
            <w14:solidFill>
              <w14:schemeClr w14:val="tx1"/>
            </w14:solidFill>
          </w14:textFill>
        </w:rPr>
        <w:t>供应商</w:t>
      </w:r>
      <w:r>
        <w:rPr>
          <w:rFonts w:hint="eastAsia" w:ascii="宋体" w:hAnsi="宋体" w:eastAsia="宋体" w:cs="宋体"/>
          <w:b/>
          <w:color w:val="000000" w:themeColor="text1"/>
          <w:sz w:val="24"/>
          <w:szCs w:val="24"/>
          <w14:textFill>
            <w14:solidFill>
              <w14:schemeClr w14:val="tx1"/>
            </w14:solidFill>
          </w14:textFill>
        </w:rPr>
        <w:t>重大违法记录中较大数额罚款的金额标准为：对在经营活动中的违法行为处以罚款或者没收财产5万元以上；省外较大数额的标准应以作出行政处罚地域的政府规定为准。</w:t>
      </w:r>
    </w:p>
    <w:p>
      <w:pPr>
        <w:spacing w:line="480" w:lineRule="auto"/>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w:t>
      </w:r>
      <w:r>
        <w:rPr>
          <w:rFonts w:hint="eastAsia" w:ascii="宋体" w:hAnsi="宋体" w:eastAsia="宋体" w:cs="宋体"/>
          <w:b/>
          <w:color w:val="000000" w:themeColor="text1"/>
          <w:sz w:val="24"/>
          <w:szCs w:val="24"/>
          <w:lang w:val="en-US" w:eastAsia="zh-CN"/>
          <w14:textFill>
            <w14:solidFill>
              <w14:schemeClr w14:val="tx1"/>
            </w14:solidFill>
          </w14:textFill>
        </w:rPr>
        <w:t>供应商</w:t>
      </w:r>
      <w:r>
        <w:rPr>
          <w:rFonts w:hint="eastAsia" w:ascii="宋体" w:hAnsi="宋体" w:eastAsia="宋体" w:cs="宋体"/>
          <w:b/>
          <w:color w:val="000000" w:themeColor="text1"/>
          <w:sz w:val="24"/>
          <w:szCs w:val="24"/>
          <w14:textFill>
            <w14:solidFill>
              <w14:schemeClr w14:val="tx1"/>
            </w14:solidFill>
          </w14:textFill>
        </w:rPr>
        <w:t>在参加</w:t>
      </w:r>
      <w:r>
        <w:rPr>
          <w:rFonts w:hint="eastAsia" w:ascii="宋体" w:hAnsi="宋体" w:eastAsia="宋体" w:cs="宋体"/>
          <w:b/>
          <w:color w:val="000000" w:themeColor="text1"/>
          <w:sz w:val="24"/>
          <w:szCs w:val="24"/>
          <w:lang w:val="en-US" w:eastAsia="zh-CN"/>
          <w14:textFill>
            <w14:solidFill>
              <w14:schemeClr w14:val="tx1"/>
            </w14:solidFill>
          </w14:textFill>
        </w:rPr>
        <w:t>本次</w:t>
      </w:r>
      <w:r>
        <w:rPr>
          <w:rFonts w:hint="eastAsia" w:ascii="宋体" w:hAnsi="宋体" w:eastAsia="宋体" w:cs="宋体"/>
          <w:b/>
          <w:color w:val="000000" w:themeColor="text1"/>
          <w:sz w:val="24"/>
          <w:szCs w:val="24"/>
          <w14:textFill>
            <w14:solidFill>
              <w14:schemeClr w14:val="tx1"/>
            </w14:solidFill>
          </w14:textFill>
        </w:rPr>
        <w:t>政府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pPr>
        <w:spacing w:line="480" w:lineRule="auto"/>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4.根据《〈</w:t>
      </w:r>
      <w:r>
        <w:rPr>
          <w:rFonts w:hint="eastAsia" w:ascii="宋体" w:hAnsi="宋体" w:eastAsia="宋体" w:cs="宋体"/>
          <w:b/>
          <w:color w:val="000000" w:themeColor="text1"/>
          <w:sz w:val="24"/>
          <w:szCs w:val="24"/>
          <w:lang w:eastAsia="zh-CN"/>
          <w14:textFill>
            <w14:solidFill>
              <w14:schemeClr w14:val="tx1"/>
            </w14:solidFill>
          </w14:textFill>
        </w:rPr>
        <w:t>中华人民共和国政府采购法</w:t>
      </w:r>
      <w:r>
        <w:rPr>
          <w:rFonts w:hint="eastAsia" w:ascii="宋体" w:hAnsi="宋体" w:eastAsia="宋体" w:cs="宋体"/>
          <w:b/>
          <w:color w:val="000000" w:themeColor="text1"/>
          <w:sz w:val="24"/>
          <w:szCs w:val="24"/>
          <w14:textFill>
            <w14:solidFill>
              <w14:schemeClr w14:val="tx1"/>
            </w14:solidFill>
          </w14:textFill>
        </w:rPr>
        <w:t>实施条例〉释义》，银行、保险、石油石化、电力、电信等有行业特殊情况的，取得营业执照的分支机构可以分公司名义参与投标，招标文件中涉及的“法定代表人”在前述特殊行业中即对应为“分支机构负责人”。</w:t>
      </w:r>
    </w:p>
    <w:p>
      <w:pP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pPr>
        <w:rPr>
          <w:rFonts w:hint="eastAsia" w:ascii="宋体" w:hAnsi="宋体" w:eastAsia="宋体" w:cs="宋体"/>
          <w:color w:val="000000" w:themeColor="text1"/>
          <w14:textFill>
            <w14:solidFill>
              <w14:schemeClr w14:val="tx1"/>
            </w14:solidFill>
          </w14:textFill>
        </w:rPr>
      </w:pPr>
    </w:p>
    <w:p>
      <w:pPr>
        <w:pStyle w:val="3"/>
        <w:spacing w:before="120" w:beforeLines="50" w:after="120" w:afterLines="50" w:line="480" w:lineRule="auto"/>
        <w:jc w:val="center"/>
        <w:rPr>
          <w:rFonts w:hint="eastAsia" w:ascii="宋体" w:hAnsi="宋体" w:eastAsia="宋体" w:cs="宋体"/>
          <w:color w:val="000000" w:themeColor="text1"/>
          <w:sz w:val="36"/>
          <w:szCs w:val="36"/>
          <w14:textFill>
            <w14:solidFill>
              <w14:schemeClr w14:val="tx1"/>
            </w14:solidFill>
          </w14:textFill>
        </w:rPr>
      </w:pPr>
      <w:bookmarkStart w:id="404" w:name="_Toc10029"/>
      <w:r>
        <w:rPr>
          <w:rFonts w:hint="eastAsia" w:ascii="宋体" w:hAnsi="宋体" w:eastAsia="宋体" w:cs="宋体"/>
          <w:color w:val="000000" w:themeColor="text1"/>
          <w:sz w:val="36"/>
          <w:szCs w:val="36"/>
          <w14:textFill>
            <w14:solidFill>
              <w14:schemeClr w14:val="tx1"/>
            </w14:solidFill>
          </w14:textFill>
        </w:rPr>
        <w:t>第四章  供应商资格证明材料</w:t>
      </w:r>
      <w:bookmarkEnd w:id="404"/>
    </w:p>
    <w:p>
      <w:pPr>
        <w:spacing w:line="480" w:lineRule="auto"/>
        <w:ind w:firstLine="482" w:firstLineChars="200"/>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一、应当提供的供应商资格、资质性及其他类似效力要求的相关证明材料</w:t>
      </w:r>
    </w:p>
    <w:p>
      <w:pPr>
        <w:spacing w:line="480" w:lineRule="auto"/>
        <w:ind w:firstLine="482" w:firstLineChars="200"/>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（一）资格要求相关证明材料：</w:t>
      </w:r>
    </w:p>
    <w:p>
      <w:pPr>
        <w:spacing w:line="48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pPr>
        <w:spacing w:line="48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2、具备良好商业信誉的证明材料（可提供承诺函，</w:t>
      </w:r>
      <w:r>
        <w:rPr>
          <w:rFonts w:hint="eastAsia" w:ascii="宋体" w:hAnsi="宋体" w:cs="宋体"/>
          <w:color w:val="000000" w:themeColor="text1"/>
          <w:sz w:val="24"/>
          <w:szCs w:val="24"/>
          <w:lang w:eastAsia="zh-CN"/>
          <w14:textFill>
            <w14:solidFill>
              <w14:schemeClr w14:val="tx1"/>
            </w14:solidFill>
          </w14:textFill>
        </w:rPr>
        <w:t>格式详见第六章</w:t>
      </w:r>
      <w:r>
        <w:rPr>
          <w:rFonts w:hint="eastAsia" w:ascii="宋体" w:hAnsi="宋体" w:eastAsia="宋体" w:cs="宋体"/>
          <w:color w:val="000000" w:themeColor="text1"/>
          <w:sz w:val="24"/>
          <w:szCs w:val="24"/>
          <w14:textFill>
            <w14:solidFill>
              <w14:schemeClr w14:val="tx1"/>
            </w14:solidFill>
          </w14:textFill>
        </w:rPr>
        <w:t>）；</w:t>
      </w:r>
    </w:p>
    <w:p>
      <w:pPr>
        <w:spacing w:line="48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具备健全的财务会计制度的证明材料。｛注：①可提供2019或2020年度经审计的财务报告复印件（包含审计报告和审计报告中所涉及的财务报表和报表附注），②也可提供2019或2020年度供应商内部的财务报表复印件（至少包含资产负债表），③也可提供截至响应文件递交截止日一年内银行出具的资信证明（复印件），④供应商注册时间截至响应文件递交截止日不足一年的，也可提供加盖工商备案主管部门印章的公司章程复印件。｝</w:t>
      </w:r>
    </w:p>
    <w:p>
      <w:pPr>
        <w:spacing w:line="48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4、具有依法缴纳税收和社会保障资金的良好记录（可提供承诺函，</w:t>
      </w:r>
      <w:r>
        <w:rPr>
          <w:rFonts w:hint="eastAsia" w:ascii="宋体" w:hAnsi="宋体" w:cs="宋体"/>
          <w:color w:val="000000" w:themeColor="text1"/>
          <w:sz w:val="24"/>
          <w:szCs w:val="24"/>
          <w:lang w:eastAsia="zh-CN"/>
          <w14:textFill>
            <w14:solidFill>
              <w14:schemeClr w14:val="tx1"/>
            </w14:solidFill>
          </w14:textFill>
        </w:rPr>
        <w:t>格式详见第六章</w:t>
      </w:r>
      <w:r>
        <w:rPr>
          <w:rFonts w:hint="eastAsia" w:ascii="宋体" w:hAnsi="宋体" w:eastAsia="宋体" w:cs="宋体"/>
          <w:color w:val="000000" w:themeColor="text1"/>
          <w:sz w:val="24"/>
          <w:szCs w:val="24"/>
          <w14:textFill>
            <w14:solidFill>
              <w14:schemeClr w14:val="tx1"/>
            </w14:solidFill>
          </w14:textFill>
        </w:rPr>
        <w:t>）；</w:t>
      </w:r>
    </w:p>
    <w:p>
      <w:pPr>
        <w:spacing w:line="48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5、具备履行合同所必需的设备和专业技术能力的证明材料（可提供承诺函，</w:t>
      </w:r>
      <w:r>
        <w:rPr>
          <w:rFonts w:hint="eastAsia" w:ascii="宋体" w:hAnsi="宋体" w:cs="宋体"/>
          <w:color w:val="000000" w:themeColor="text1"/>
          <w:sz w:val="24"/>
          <w:szCs w:val="24"/>
          <w:lang w:eastAsia="zh-CN"/>
          <w14:textFill>
            <w14:solidFill>
              <w14:schemeClr w14:val="tx1"/>
            </w14:solidFill>
          </w14:textFill>
        </w:rPr>
        <w:t>格式详见第六章</w:t>
      </w:r>
      <w:r>
        <w:rPr>
          <w:rFonts w:hint="eastAsia" w:ascii="宋体" w:hAnsi="宋体" w:eastAsia="宋体" w:cs="宋体"/>
          <w:color w:val="000000" w:themeColor="text1"/>
          <w:sz w:val="24"/>
          <w:szCs w:val="24"/>
          <w14:textFill>
            <w14:solidFill>
              <w14:schemeClr w14:val="tx1"/>
            </w14:solidFill>
          </w14:textFill>
        </w:rPr>
        <w:t>）；</w:t>
      </w:r>
    </w:p>
    <w:p>
      <w:pPr>
        <w:spacing w:line="48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6、参加政府采购活动前3年内在经营活动中没有重大违法记录的承诺函（</w:t>
      </w:r>
      <w:r>
        <w:rPr>
          <w:rFonts w:hint="eastAsia" w:ascii="宋体" w:hAnsi="宋体" w:cs="宋体"/>
          <w:color w:val="000000" w:themeColor="text1"/>
          <w:sz w:val="24"/>
          <w:szCs w:val="24"/>
          <w:lang w:eastAsia="zh-CN"/>
          <w14:textFill>
            <w14:solidFill>
              <w14:schemeClr w14:val="tx1"/>
            </w14:solidFill>
          </w14:textFill>
        </w:rPr>
        <w:t>格式详见第六章</w:t>
      </w:r>
      <w:r>
        <w:rPr>
          <w:rFonts w:hint="eastAsia" w:ascii="宋体" w:hAnsi="宋体" w:eastAsia="宋体" w:cs="宋体"/>
          <w:color w:val="000000" w:themeColor="text1"/>
          <w:sz w:val="24"/>
          <w:szCs w:val="24"/>
          <w14:textFill>
            <w14:solidFill>
              <w14:schemeClr w14:val="tx1"/>
            </w14:solidFill>
          </w14:textFill>
        </w:rPr>
        <w:t>）；</w:t>
      </w:r>
    </w:p>
    <w:p>
      <w:pPr>
        <w:spacing w:line="48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7、具备法律、行政法规规定的其他条件的证明材料（可提供承诺函，</w:t>
      </w:r>
      <w:r>
        <w:rPr>
          <w:rFonts w:hint="eastAsia" w:ascii="宋体" w:hAnsi="宋体" w:cs="宋体"/>
          <w:color w:val="000000" w:themeColor="text1"/>
          <w:sz w:val="24"/>
          <w:szCs w:val="24"/>
          <w:lang w:eastAsia="zh-CN"/>
          <w14:textFill>
            <w14:solidFill>
              <w14:schemeClr w14:val="tx1"/>
            </w14:solidFill>
          </w14:textFill>
        </w:rPr>
        <w:t>格式详见第六章</w:t>
      </w:r>
      <w:r>
        <w:rPr>
          <w:rFonts w:hint="eastAsia" w:ascii="宋体" w:hAnsi="宋体" w:eastAsia="宋体" w:cs="宋体"/>
          <w:color w:val="000000" w:themeColor="text1"/>
          <w:sz w:val="24"/>
          <w:szCs w:val="24"/>
          <w14:textFill>
            <w14:solidFill>
              <w14:schemeClr w14:val="tx1"/>
            </w14:solidFill>
          </w14:textFill>
        </w:rPr>
        <w:t>）；</w:t>
      </w:r>
    </w:p>
    <w:p>
      <w:pPr>
        <w:spacing w:line="480" w:lineRule="auto"/>
        <w:ind w:firstLine="480" w:firstLineChars="20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本项目不接受联合体投标</w:t>
      </w:r>
      <w:r>
        <w:rPr>
          <w:rFonts w:hint="eastAsia" w:ascii="宋体" w:hAnsi="宋体" w:eastAsia="宋体" w:cs="宋体"/>
          <w:color w:val="000000" w:themeColor="text1"/>
          <w:sz w:val="24"/>
          <w:szCs w:val="24"/>
          <w:lang w:val="en-US" w:eastAsia="zh-CN"/>
          <w14:textFill>
            <w14:solidFill>
              <w14:schemeClr w14:val="tx1"/>
            </w14:solidFill>
          </w14:textFill>
        </w:rPr>
        <w:t>的</w:t>
      </w:r>
      <w:r>
        <w:rPr>
          <w:rFonts w:hint="eastAsia" w:ascii="宋体" w:hAnsi="宋体" w:eastAsia="宋体" w:cs="宋体"/>
          <w:color w:val="000000" w:themeColor="text1"/>
          <w:sz w:val="24"/>
          <w:szCs w:val="24"/>
          <w14:textFill>
            <w14:solidFill>
              <w14:schemeClr w14:val="tx1"/>
            </w14:solidFill>
          </w14:textFill>
        </w:rPr>
        <w:t>承诺函</w:t>
      </w:r>
      <w:r>
        <w:rPr>
          <w:rFonts w:hint="eastAsia" w:ascii="宋体" w:hAnsi="宋体" w:eastAsia="宋体" w:cs="宋体"/>
          <w:color w:val="000000" w:themeColor="text1"/>
          <w:sz w:val="24"/>
          <w:szCs w:val="24"/>
          <w:lang w:eastAsia="zh-CN"/>
          <w14:textFill>
            <w14:solidFill>
              <w14:schemeClr w14:val="tx1"/>
            </w14:solidFill>
          </w14:textFill>
        </w:rPr>
        <w:t>；</w:t>
      </w:r>
    </w:p>
    <w:p>
      <w:pPr>
        <w:spacing w:line="480" w:lineRule="auto"/>
        <w:ind w:firstLine="482" w:firstLineChars="200"/>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 （二）其他类似效力要求相关证明材料：</w:t>
      </w:r>
    </w:p>
    <w:p>
      <w:pPr>
        <w:spacing w:line="48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（1）法定代表人/单位负责人身份证明材料复印件。</w:t>
      </w:r>
    </w:p>
    <w:p>
      <w:pPr>
        <w:spacing w:line="48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磋商的，则可不提供。）</w:t>
      </w:r>
    </w:p>
    <w:p>
      <w:pPr>
        <w:spacing w:line="48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p>
    <w:p>
      <w:pPr>
        <w:spacing w:line="480" w:lineRule="auto"/>
        <w:ind w:firstLine="482" w:firstLineChars="200"/>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注：1、以上要求的资料复印件均须加盖供应商单位的公章（鲜章）。</w:t>
      </w:r>
    </w:p>
    <w:p>
      <w:pPr>
        <w:spacing w:line="480" w:lineRule="auto"/>
        <w:ind w:firstLine="482" w:firstLineChars="200"/>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根据国务院办公厅关于加快推进“多证合一”改革的指导意见（国办发【2017】41号）等政策要求，若资格要求涉及的登记、备案等有关事项和各类证照已实行多证合一导致供应商无法提供该类证明材料的，供应商须提供“多证合一”的营业执照，并就被“多证合一”整合的相关登记、备案和各类证照的真实性作出承诺（承诺函</w:t>
      </w:r>
      <w:r>
        <w:rPr>
          <w:rFonts w:hint="eastAsia" w:ascii="宋体" w:hAnsi="宋体" w:cs="宋体"/>
          <w:b/>
          <w:bCs/>
          <w:color w:val="000000" w:themeColor="text1"/>
          <w:sz w:val="24"/>
          <w:szCs w:val="24"/>
          <w:lang w:eastAsia="zh-CN"/>
          <w14:textFill>
            <w14:solidFill>
              <w14:schemeClr w14:val="tx1"/>
            </w14:solidFill>
          </w14:textFill>
        </w:rPr>
        <w:t>格式详见第六章</w:t>
      </w:r>
      <w:r>
        <w:rPr>
          <w:rFonts w:hint="eastAsia" w:ascii="宋体" w:hAnsi="宋体" w:eastAsia="宋体" w:cs="宋体"/>
          <w:b/>
          <w:bCs/>
          <w:color w:val="000000" w:themeColor="text1"/>
          <w:sz w:val="24"/>
          <w:szCs w:val="24"/>
          <w14:textFill>
            <w14:solidFill>
              <w14:schemeClr w14:val="tx1"/>
            </w14:solidFill>
          </w14:textFill>
        </w:rPr>
        <w:t>）。</w:t>
      </w:r>
    </w:p>
    <w:p>
      <w:pPr>
        <w:spacing w:line="48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p>
    <w:p>
      <w:pPr>
        <w:spacing w:line="48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p>
    <w:p>
      <w:pPr>
        <w:pStyle w:val="2"/>
        <w:rPr>
          <w:rFonts w:hint="eastAsia" w:ascii="宋体" w:hAnsi="宋体" w:eastAsia="宋体" w:cs="宋体"/>
          <w:color w:val="000000" w:themeColor="text1"/>
          <w14:textFill>
            <w14:solidFill>
              <w14:schemeClr w14:val="tx1"/>
            </w14:solidFill>
          </w14:textFill>
        </w:rPr>
      </w:pPr>
    </w:p>
    <w:p>
      <w:pPr>
        <w:spacing w:line="480" w:lineRule="auto"/>
        <w:ind w:firstLine="723" w:firstLineChars="200"/>
        <w:jc w:val="center"/>
        <w:rPr>
          <w:rFonts w:hint="eastAsia" w:ascii="宋体" w:hAnsi="宋体" w:eastAsia="宋体" w:cs="宋体"/>
          <w:b/>
          <w:bCs/>
          <w:color w:val="000000" w:themeColor="text1"/>
          <w:sz w:val="36"/>
          <w:szCs w:val="36"/>
          <w14:textFill>
            <w14:solidFill>
              <w14:schemeClr w14:val="tx1"/>
            </w14:solidFill>
          </w14:textFill>
        </w:rPr>
      </w:pPr>
      <w:bookmarkStart w:id="405" w:name="_Toc15446"/>
      <w:r>
        <w:rPr>
          <w:rFonts w:hint="eastAsia" w:ascii="宋体" w:hAnsi="宋体" w:eastAsia="宋体" w:cs="宋体"/>
          <w:b/>
          <w:bCs/>
          <w:color w:val="000000" w:themeColor="text1"/>
          <w:sz w:val="36"/>
          <w:szCs w:val="36"/>
          <w:lang w:eastAsia="zh-Hans"/>
          <w14:textFill>
            <w14:solidFill>
              <w14:schemeClr w14:val="tx1"/>
            </w14:solidFill>
          </w14:textFill>
        </w:rPr>
        <w:t xml:space="preserve">第五章 </w:t>
      </w:r>
      <w:r>
        <w:rPr>
          <w:rFonts w:hint="eastAsia" w:ascii="宋体" w:hAnsi="宋体" w:eastAsia="宋体" w:cs="宋体"/>
          <w:b/>
          <w:bCs/>
          <w:color w:val="000000" w:themeColor="text1"/>
          <w:sz w:val="36"/>
          <w:szCs w:val="36"/>
          <w14:textFill>
            <w14:solidFill>
              <w14:schemeClr w14:val="tx1"/>
            </w14:solidFill>
          </w14:textFill>
        </w:rPr>
        <w:t>采购项目技术、服务其他商务要求</w:t>
      </w:r>
      <w:bookmarkEnd w:id="405"/>
    </w:p>
    <w:bookmarkEnd w:id="173"/>
    <w:bookmarkEnd w:id="174"/>
    <w:bookmarkEnd w:id="175"/>
    <w:bookmarkEnd w:id="176"/>
    <w:bookmarkEnd w:id="177"/>
    <w:p>
      <w:pPr>
        <w:spacing w:line="400" w:lineRule="exact"/>
        <w:ind w:firstLine="482" w:firstLineChars="200"/>
        <w:rPr>
          <w:rFonts w:hint="eastAsia" w:ascii="宋体" w:hAnsi="宋体" w:eastAsia="宋体" w:cs="宋体"/>
          <w:b/>
          <w:color w:val="000000" w:themeColor="text1"/>
          <w:sz w:val="24"/>
          <w14:textFill>
            <w14:solidFill>
              <w14:schemeClr w14:val="tx1"/>
            </w14:solidFill>
          </w14:textFill>
        </w:rPr>
      </w:pPr>
      <w:bookmarkStart w:id="406" w:name="PO_默认文件内容_27"/>
      <w:bookmarkStart w:id="407" w:name="_Toc183582232"/>
      <w:bookmarkStart w:id="408" w:name="_Toc183682369"/>
      <w:bookmarkStart w:id="409" w:name="_Toc217446057"/>
      <w:r>
        <w:rPr>
          <w:rFonts w:hint="eastAsia" w:ascii="宋体" w:hAnsi="宋体" w:eastAsia="宋体" w:cs="宋体"/>
          <w:b/>
          <w:color w:val="000000" w:themeColor="text1"/>
          <w:sz w:val="24"/>
          <w14:textFill>
            <w14:solidFill>
              <w14:schemeClr w14:val="tx1"/>
            </w14:solidFill>
          </w14:textFill>
        </w:rPr>
        <w:t>前提：本章采购需求中标注“*”号的条款为本次磋商采购项目的实质性要求，供应商应全部满足。</w:t>
      </w:r>
    </w:p>
    <w:bookmarkEnd w:id="406"/>
    <w:p>
      <w:pPr>
        <w:pStyle w:val="18"/>
        <w:spacing w:line="440" w:lineRule="exact"/>
        <w:ind w:firstLine="1200" w:firstLineChars="500"/>
        <w:rPr>
          <w:rFonts w:hint="eastAsia" w:ascii="宋体" w:hAnsi="宋体" w:eastAsia="宋体" w:cs="宋体"/>
          <w:color w:val="000000" w:themeColor="text1"/>
          <w:sz w:val="24"/>
          <w14:textFill>
            <w14:solidFill>
              <w14:schemeClr w14:val="tx1"/>
            </w14:solidFill>
          </w14:textFill>
        </w:rPr>
      </w:pPr>
    </w:p>
    <w:p>
      <w:pPr>
        <w:pStyle w:val="4"/>
        <w:numPr>
          <w:ilvl w:val="0"/>
          <w:numId w:val="0"/>
        </w:numPr>
        <w:ind w:left="206" w:leftChars="98"/>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 项目概述</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bookmarkStart w:id="410" w:name="_Toc217446095"/>
      <w:r>
        <w:rPr>
          <w:rFonts w:hint="eastAsia" w:ascii="宋体" w:hAnsi="宋体" w:eastAsia="宋体" w:cs="宋体"/>
          <w:color w:val="000000" w:themeColor="text1"/>
          <w:sz w:val="24"/>
          <w14:textFill>
            <w14:solidFill>
              <w14:schemeClr w14:val="tx1"/>
            </w14:solidFill>
          </w14:textFill>
        </w:rPr>
        <w:t>1.项目背景：为进一步提升长江“十年禁渔”执法监管能力，加快渔政执法信息化、智能化体系建设，加强我区长江流域禁渔工作监管，贯彻落实长江流域重点水域禁捕退捕的国家发展战略，按照国务院办公厅《关于切实做好长江流域禁捕有关工作的通知》等相关文件精神，</w:t>
      </w:r>
      <w:r>
        <w:rPr>
          <w:rFonts w:hint="eastAsia" w:ascii="宋体" w:hAnsi="宋体" w:eastAsia="宋体" w:cs="宋体"/>
          <w:color w:val="000000" w:themeColor="text1"/>
          <w:sz w:val="24"/>
          <w:lang w:val="en-US" w:eastAsia="zh-CN"/>
          <w14:textFill>
            <w14:solidFill>
              <w14:schemeClr w14:val="tx1"/>
            </w14:solidFill>
          </w14:textFill>
        </w:rPr>
        <w:t>特实施本项目</w:t>
      </w:r>
      <w:r>
        <w:rPr>
          <w:rFonts w:hint="eastAsia" w:ascii="宋体" w:hAnsi="宋体" w:eastAsia="宋体" w:cs="宋体"/>
          <w:color w:val="000000" w:themeColor="text1"/>
          <w:sz w:val="24"/>
          <w14:textFill>
            <w14:solidFill>
              <w14:schemeClr w14:val="tx1"/>
            </w14:solidFill>
          </w14:textFill>
        </w:rPr>
        <w:t>可视化渔政监管系统建设，对</w:t>
      </w:r>
      <w:r>
        <w:rPr>
          <w:rFonts w:hint="eastAsia" w:ascii="宋体" w:hAnsi="宋体" w:eastAsia="宋体" w:cs="宋体"/>
          <w:color w:val="000000" w:themeColor="text1"/>
          <w:sz w:val="24"/>
          <w:lang w:val="en-US" w:eastAsia="zh-CN"/>
          <w14:textFill>
            <w14:solidFill>
              <w14:schemeClr w14:val="tx1"/>
            </w14:solidFill>
          </w14:textFill>
        </w:rPr>
        <w:t>我区水域</w:t>
      </w:r>
      <w:r>
        <w:rPr>
          <w:rFonts w:hint="eastAsia" w:ascii="宋体" w:hAnsi="宋体" w:eastAsia="宋体" w:cs="宋体"/>
          <w:color w:val="000000" w:themeColor="text1"/>
          <w:sz w:val="24"/>
          <w14:textFill>
            <w14:solidFill>
              <w14:schemeClr w14:val="tx1"/>
            </w14:solidFill>
          </w14:textFill>
        </w:rPr>
        <w:t>实现全天候7*24小时视频监控。</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2.建设目标：坚持先进性、统一标准规范、资源利用最大化等原则，新建视频监控系统并接入</w:t>
      </w:r>
      <w:r>
        <w:rPr>
          <w:rFonts w:hint="eastAsia" w:ascii="宋体" w:hAnsi="宋体" w:eastAsia="宋体" w:cs="宋体"/>
          <w:color w:val="000000" w:themeColor="text1"/>
          <w:sz w:val="24"/>
          <w:lang w:val="en-US" w:eastAsia="zh-CN"/>
          <w14:textFill>
            <w14:solidFill>
              <w14:schemeClr w14:val="tx1"/>
            </w14:solidFill>
          </w14:textFill>
        </w:rPr>
        <w:t>管理平台</w:t>
      </w:r>
      <w:r>
        <w:rPr>
          <w:rFonts w:hint="eastAsia" w:ascii="宋体" w:hAnsi="宋体" w:eastAsia="宋体" w:cs="宋体"/>
          <w:color w:val="000000" w:themeColor="text1"/>
          <w:sz w:val="24"/>
          <w:lang w:eastAsia="zh-Hans"/>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根据不同位置</w:t>
      </w:r>
      <w:r>
        <w:rPr>
          <w:rFonts w:hint="eastAsia" w:ascii="宋体" w:hAnsi="宋体" w:eastAsia="宋体" w:cs="宋体"/>
          <w:color w:val="000000" w:themeColor="text1"/>
          <w:sz w:val="24"/>
          <w:lang w:val="en-US" w:eastAsia="zh-CN"/>
          <w14:textFill>
            <w14:solidFill>
              <w14:schemeClr w14:val="tx1"/>
            </w14:solidFill>
          </w14:textFill>
        </w:rPr>
        <w:t>设置</w:t>
      </w:r>
      <w:r>
        <w:rPr>
          <w:rFonts w:hint="eastAsia" w:ascii="宋体" w:hAnsi="宋体" w:eastAsia="宋体" w:cs="宋体"/>
          <w:color w:val="000000" w:themeColor="text1"/>
          <w:sz w:val="24"/>
          <w14:textFill>
            <w14:solidFill>
              <w14:schemeClr w14:val="tx1"/>
            </w14:solidFill>
          </w14:textFill>
        </w:rPr>
        <w:t>视频监控点位，实现河道及</w:t>
      </w:r>
      <w:r>
        <w:rPr>
          <w:rFonts w:hint="eastAsia" w:ascii="宋体" w:hAnsi="宋体" w:eastAsia="宋体" w:cs="宋体"/>
          <w:color w:val="000000" w:themeColor="text1"/>
          <w:sz w:val="24"/>
          <w:lang w:val="en-US" w:eastAsia="zh-CN"/>
          <w14:textFill>
            <w14:solidFill>
              <w14:schemeClr w14:val="tx1"/>
            </w14:solidFill>
          </w14:textFill>
        </w:rPr>
        <w:t>两侧</w:t>
      </w:r>
      <w:r>
        <w:rPr>
          <w:rFonts w:hint="eastAsia" w:ascii="宋体" w:hAnsi="宋体" w:eastAsia="宋体" w:cs="宋体"/>
          <w:color w:val="000000" w:themeColor="text1"/>
          <w:sz w:val="24"/>
          <w14:textFill>
            <w14:solidFill>
              <w14:schemeClr w14:val="tx1"/>
            </w14:solidFill>
          </w14:textFill>
        </w:rPr>
        <w:t>监控可通过网络传输监控现场图像上传至</w:t>
      </w:r>
      <w:r>
        <w:rPr>
          <w:rFonts w:hint="eastAsia" w:ascii="宋体" w:hAnsi="宋体" w:eastAsia="宋体" w:cs="宋体"/>
          <w:color w:val="000000" w:themeColor="text1"/>
          <w:sz w:val="24"/>
          <w:lang w:val="en-US" w:eastAsia="zh-CN"/>
          <w14:textFill>
            <w14:solidFill>
              <w14:schemeClr w14:val="tx1"/>
            </w14:solidFill>
          </w14:textFill>
        </w:rPr>
        <w:t>管理</w:t>
      </w:r>
      <w:r>
        <w:rPr>
          <w:rFonts w:hint="eastAsia" w:ascii="宋体" w:hAnsi="宋体" w:eastAsia="宋体" w:cs="宋体"/>
          <w:color w:val="000000" w:themeColor="text1"/>
          <w:sz w:val="24"/>
          <w14:textFill>
            <w14:solidFill>
              <w14:schemeClr w14:val="tx1"/>
            </w14:solidFill>
          </w14:textFill>
        </w:rPr>
        <w:t>平台，监控数据汇集。此外，利用网络和系统平台可实现平台数据共享，根据用户需求分发账户及权限，实现远程管理和操作。所有设备采用嵌入式设计，支持无人值守，7×24小时稳定工作。</w:t>
      </w:r>
    </w:p>
    <w:p>
      <w:pPr>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（二）项目</w:t>
      </w:r>
      <w:r>
        <w:rPr>
          <w:rFonts w:hint="eastAsia" w:ascii="宋体" w:hAnsi="宋体" w:eastAsia="宋体" w:cs="宋体"/>
          <w:b/>
          <w:bCs/>
          <w:color w:val="000000" w:themeColor="text1"/>
          <w:sz w:val="24"/>
          <w:lang w:eastAsia="zh-Hans"/>
          <w14:textFill>
            <w14:solidFill>
              <w14:schemeClr w14:val="tx1"/>
            </w14:solidFill>
          </w14:textFill>
        </w:rPr>
        <w:t>维保服务</w:t>
      </w:r>
      <w:r>
        <w:rPr>
          <w:rFonts w:hint="eastAsia" w:ascii="宋体" w:hAnsi="宋体" w:eastAsia="宋体" w:cs="宋体"/>
          <w:b/>
          <w:bCs/>
          <w:color w:val="000000" w:themeColor="text1"/>
          <w:sz w:val="24"/>
          <w14:textFill>
            <w14:solidFill>
              <w14:schemeClr w14:val="tx1"/>
            </w14:solidFill>
          </w14:textFill>
        </w:rPr>
        <w:t>技术要求</w:t>
      </w:r>
    </w:p>
    <w:p>
      <w:pPr>
        <w:spacing w:line="360" w:lineRule="auto"/>
        <w:ind w:firstLine="464" w:firstLineChars="200"/>
        <w:rPr>
          <w:rFonts w:hint="eastAsia" w:ascii="宋体" w:hAnsi="宋体" w:eastAsia="宋体" w:cs="宋体"/>
          <w:color w:val="000000" w:themeColor="text1"/>
          <w:spacing w:val="-4"/>
          <w:sz w:val="24"/>
          <w14:textFill>
            <w14:solidFill>
              <w14:schemeClr w14:val="tx1"/>
            </w14:solidFill>
          </w14:textFill>
        </w:rPr>
      </w:pPr>
      <w:r>
        <w:rPr>
          <w:rFonts w:hint="eastAsia" w:ascii="宋体" w:hAnsi="宋体" w:eastAsia="宋体" w:cs="宋体"/>
          <w:color w:val="000000" w:themeColor="text1"/>
          <w:spacing w:val="-4"/>
          <w:sz w:val="24"/>
          <w14:textFill>
            <w14:solidFill>
              <w14:schemeClr w14:val="tx1"/>
            </w14:solidFill>
          </w14:textFill>
        </w:rPr>
        <w:t>1.</w:t>
      </w:r>
      <w:r>
        <w:rPr>
          <w:rFonts w:hint="eastAsia" w:ascii="宋体" w:hAnsi="宋体" w:eastAsia="宋体" w:cs="宋体"/>
          <w:color w:val="000000" w:themeColor="text1"/>
          <w:spacing w:val="-4"/>
          <w:sz w:val="24"/>
          <w:lang w:eastAsia="zh-Hans"/>
          <w14:textFill>
            <w14:solidFill>
              <w14:schemeClr w14:val="tx1"/>
            </w14:solidFill>
          </w14:textFill>
        </w:rPr>
        <w:t>由</w:t>
      </w:r>
      <w:r>
        <w:rPr>
          <w:rFonts w:hint="eastAsia" w:ascii="宋体" w:hAnsi="宋体" w:eastAsia="宋体" w:cs="宋体"/>
          <w:color w:val="000000" w:themeColor="text1"/>
          <w:spacing w:val="-4"/>
          <w:sz w:val="24"/>
          <w14:textFill>
            <w14:solidFill>
              <w14:schemeClr w14:val="tx1"/>
            </w14:solidFill>
          </w14:textFill>
        </w:rPr>
        <w:t>前端设备、</w:t>
      </w:r>
      <w:r>
        <w:rPr>
          <w:rFonts w:hint="eastAsia" w:ascii="宋体" w:hAnsi="宋体" w:eastAsia="宋体" w:cs="宋体"/>
          <w:color w:val="000000" w:themeColor="text1"/>
          <w:sz w:val="24"/>
          <w:lang w:eastAsia="zh-Hans"/>
          <w14:textFill>
            <w14:solidFill>
              <w14:schemeClr w14:val="tx1"/>
            </w14:solidFill>
          </w14:textFill>
        </w:rPr>
        <w:t>网络系统</w:t>
      </w:r>
      <w:r>
        <w:rPr>
          <w:rFonts w:hint="eastAsia" w:ascii="宋体" w:hAnsi="宋体" w:eastAsia="宋体" w:cs="宋体"/>
          <w:color w:val="000000" w:themeColor="text1"/>
          <w:sz w:val="24"/>
          <w14:textFill>
            <w14:solidFill>
              <w14:schemeClr w14:val="tx1"/>
            </w14:solidFill>
          </w14:textFill>
        </w:rPr>
        <w:t>、综合管理平台、</w:t>
      </w:r>
      <w:r>
        <w:rPr>
          <w:rFonts w:hint="eastAsia" w:ascii="宋体" w:hAnsi="宋体" w:eastAsia="宋体" w:cs="宋体"/>
          <w:color w:val="000000" w:themeColor="text1"/>
          <w:sz w:val="24"/>
          <w:lang w:val="en-US" w:eastAsia="zh-CN"/>
          <w14:textFill>
            <w14:solidFill>
              <w14:schemeClr w14:val="tx1"/>
            </w14:solidFill>
          </w14:textFill>
        </w:rPr>
        <w:t>显示</w:t>
      </w:r>
      <w:r>
        <w:rPr>
          <w:rFonts w:hint="eastAsia" w:ascii="宋体" w:hAnsi="宋体" w:eastAsia="宋体" w:cs="宋体"/>
          <w:color w:val="000000" w:themeColor="text1"/>
          <w:sz w:val="24"/>
          <w14:textFill>
            <w14:solidFill>
              <w14:schemeClr w14:val="tx1"/>
            </w14:solidFill>
          </w14:textFill>
        </w:rPr>
        <w:t>系统</w:t>
      </w:r>
      <w:r>
        <w:rPr>
          <w:rFonts w:hint="eastAsia" w:ascii="宋体" w:hAnsi="宋体" w:eastAsia="宋体" w:cs="宋体"/>
          <w:color w:val="000000" w:themeColor="text1"/>
          <w:sz w:val="24"/>
          <w:lang w:eastAsia="zh-Hans"/>
          <w14:textFill>
            <w14:solidFill>
              <w14:schemeClr w14:val="tx1"/>
            </w14:solidFill>
          </w14:textFill>
        </w:rPr>
        <w:t>共同组成。</w:t>
      </w:r>
      <w:r>
        <w:rPr>
          <w:rFonts w:hint="eastAsia" w:ascii="宋体" w:hAnsi="宋体" w:eastAsia="宋体" w:cs="宋体"/>
          <w:bCs/>
          <w:color w:val="000000" w:themeColor="text1"/>
          <w:spacing w:val="-4"/>
          <w:sz w:val="24"/>
          <w:lang w:eastAsia="zh-Hans"/>
          <w14:textFill>
            <w14:solidFill>
              <w14:schemeClr w14:val="tx1"/>
            </w14:solidFill>
          </w14:textFill>
        </w:rPr>
        <w:t>平台</w:t>
      </w:r>
      <w:r>
        <w:rPr>
          <w:rFonts w:hint="eastAsia" w:ascii="宋体" w:hAnsi="宋体" w:eastAsia="宋体" w:cs="宋体"/>
          <w:bCs/>
          <w:color w:val="000000" w:themeColor="text1"/>
          <w:spacing w:val="-4"/>
          <w:sz w:val="24"/>
          <w14:textFill>
            <w14:solidFill>
              <w14:schemeClr w14:val="tx1"/>
            </w14:solidFill>
          </w14:textFill>
        </w:rPr>
        <w:t>系统</w:t>
      </w:r>
      <w:r>
        <w:rPr>
          <w:rFonts w:hint="eastAsia" w:ascii="宋体" w:hAnsi="宋体" w:eastAsia="宋体" w:cs="宋体"/>
          <w:color w:val="000000" w:themeColor="text1"/>
          <w:spacing w:val="-4"/>
          <w:sz w:val="24"/>
          <w14:textFill>
            <w14:solidFill>
              <w14:schemeClr w14:val="tx1"/>
            </w14:solidFill>
          </w14:textFill>
        </w:rPr>
        <w:t>必须满足国家安全、环保、节能等要求</w:t>
      </w:r>
      <w:r>
        <w:rPr>
          <w:rFonts w:hint="eastAsia" w:ascii="宋体" w:hAnsi="宋体" w:eastAsia="宋体" w:cs="宋体"/>
          <w:color w:val="000000" w:themeColor="text1"/>
          <w:spacing w:val="-4"/>
          <w:sz w:val="24"/>
          <w:lang w:eastAsia="zh-Hans"/>
          <w14:textFill>
            <w14:solidFill>
              <w14:schemeClr w14:val="tx1"/>
            </w14:solidFill>
          </w14:textFill>
        </w:rPr>
        <w:t>，平台</w:t>
      </w:r>
      <w:r>
        <w:rPr>
          <w:rFonts w:hint="eastAsia" w:ascii="宋体" w:hAnsi="宋体" w:eastAsia="宋体" w:cs="宋体"/>
          <w:color w:val="000000" w:themeColor="text1"/>
          <w:spacing w:val="-4"/>
          <w:sz w:val="24"/>
          <w14:textFill>
            <w14:solidFill>
              <w14:schemeClr w14:val="tx1"/>
            </w14:solidFill>
          </w14:textFill>
        </w:rPr>
        <w:t>所有设备采用嵌入式设计，支持无人值守，7x24小时稳定工作。</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Hans"/>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.通过</w:t>
      </w:r>
      <w:r>
        <w:rPr>
          <w:rFonts w:hint="eastAsia" w:ascii="宋体" w:hAnsi="宋体" w:eastAsia="宋体" w:cs="宋体"/>
          <w:color w:val="000000" w:themeColor="text1"/>
          <w:sz w:val="24"/>
          <w:lang w:eastAsia="zh-Hans"/>
          <w14:textFill>
            <w14:solidFill>
              <w14:schemeClr w14:val="tx1"/>
            </w14:solidFill>
          </w14:textFill>
        </w:rPr>
        <w:t>综合</w:t>
      </w:r>
      <w:r>
        <w:rPr>
          <w:rFonts w:hint="eastAsia" w:ascii="宋体" w:hAnsi="宋体" w:eastAsia="宋体" w:cs="宋体"/>
          <w:color w:val="000000" w:themeColor="text1"/>
          <w:sz w:val="24"/>
          <w14:textFill>
            <w14:solidFill>
              <w14:schemeClr w14:val="tx1"/>
            </w14:solidFill>
          </w14:textFill>
        </w:rPr>
        <w:t>管理平台，实现视频可视化管理、数据展示，对采购人指定区域进行24小时监控并根据情况实时报警。</w:t>
      </w:r>
    </w:p>
    <w:p>
      <w:pPr>
        <w:spacing w:line="360" w:lineRule="auto"/>
        <w:ind w:firstLine="464" w:firstLineChars="200"/>
        <w:rPr>
          <w:rFonts w:hint="eastAsia" w:ascii="宋体" w:hAnsi="宋体" w:eastAsia="宋体" w:cs="宋体"/>
          <w:color w:val="000000" w:themeColor="text1"/>
          <w:spacing w:val="-4"/>
          <w:sz w:val="24"/>
          <w14:textFill>
            <w14:solidFill>
              <w14:schemeClr w14:val="tx1"/>
            </w14:solidFill>
          </w14:textFill>
        </w:rPr>
      </w:pPr>
      <w:r>
        <w:rPr>
          <w:rFonts w:hint="eastAsia" w:ascii="宋体" w:hAnsi="宋体" w:eastAsia="宋体" w:cs="宋体"/>
          <w:color w:val="000000" w:themeColor="text1"/>
          <w:spacing w:val="-4"/>
          <w:sz w:val="24"/>
          <w14:textFill>
            <w14:solidFill>
              <w14:schemeClr w14:val="tx1"/>
            </w14:solidFill>
          </w14:textFill>
        </w:rPr>
        <w:t>3.本项目必须依照《公共安全视频监控联网系统信息传输、交换、控制技术要求》（GB/T28181-2016）和《公共安全视频监控数字视音频编解码技术要求》（GB/T25724-2017）等国家标准要求，实现单点登录和视频资源共享。通过网络实现设备连接，并接入管理平台，实现远程管理和操作。通过平台即可对各种设备信息进行监管，而不需要对设备进行复杂操作和管理</w:t>
      </w:r>
      <w:r>
        <w:rPr>
          <w:rFonts w:hint="eastAsia" w:ascii="宋体" w:hAnsi="宋体" w:eastAsia="宋体" w:cs="宋体"/>
          <w:color w:val="000000" w:themeColor="text1"/>
          <w:spacing w:val="-4"/>
          <w:sz w:val="24"/>
          <w:lang w:eastAsia="zh-Hans"/>
          <w14:textFill>
            <w14:solidFill>
              <w14:schemeClr w14:val="tx1"/>
            </w14:solidFill>
          </w14:textFill>
        </w:rPr>
        <w:t>，具有</w:t>
      </w:r>
      <w:r>
        <w:rPr>
          <w:rFonts w:hint="eastAsia" w:ascii="宋体" w:hAnsi="宋体" w:eastAsia="宋体" w:cs="宋体"/>
          <w:color w:val="000000" w:themeColor="text1"/>
          <w:spacing w:val="-4"/>
          <w:sz w:val="24"/>
          <w14:textFill>
            <w14:solidFill>
              <w14:schemeClr w14:val="tx1"/>
            </w14:solidFill>
          </w14:textFill>
        </w:rPr>
        <w:t>易操作及易维护性。</w:t>
      </w:r>
    </w:p>
    <w:p>
      <w:pPr>
        <w:pStyle w:val="14"/>
        <w:spacing w:line="360" w:lineRule="auto"/>
        <w:ind w:firstLine="464"/>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4.在建设期内为采购人提供深化设计、设备采购、设备安装、系统集成、联调测试和试运行等全套服务；服务期内为采购人提供系统运维服务、系统管理、系统运行和培训等专业化服务；合同服务期满后，其设施和设备均归采购人所有，配套软件供采购人无偿免费试用。</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w:t>
      </w:r>
      <w:r>
        <w:rPr>
          <w:rFonts w:hint="eastAsia" w:ascii="宋体" w:hAnsi="宋体" w:eastAsia="宋体" w:cs="宋体"/>
          <w:color w:val="000000" w:themeColor="text1"/>
          <w:sz w:val="24"/>
          <w:lang w:eastAsia="zh-Hans"/>
          <w14:textFill>
            <w14:solidFill>
              <w14:schemeClr w14:val="tx1"/>
            </w14:solidFill>
          </w14:textFill>
        </w:rPr>
        <w:t>本项目</w:t>
      </w:r>
      <w:r>
        <w:rPr>
          <w:rFonts w:hint="eastAsia" w:ascii="宋体" w:hAnsi="宋体" w:eastAsia="宋体" w:cs="宋体"/>
          <w:color w:val="000000" w:themeColor="text1"/>
          <w:sz w:val="24"/>
          <w14:textFill>
            <w14:solidFill>
              <w14:schemeClr w14:val="tx1"/>
            </w14:solidFill>
          </w14:textFill>
        </w:rPr>
        <w:t>前端</w:t>
      </w:r>
      <w:r>
        <w:rPr>
          <w:rFonts w:hint="eastAsia" w:ascii="宋体" w:hAnsi="宋体" w:eastAsia="宋体" w:cs="宋体"/>
          <w:color w:val="000000" w:themeColor="text1"/>
          <w:sz w:val="24"/>
          <w:lang w:eastAsia="zh-Hans"/>
          <w14:textFill>
            <w14:solidFill>
              <w14:schemeClr w14:val="tx1"/>
            </w14:solidFill>
          </w14:textFill>
        </w:rPr>
        <w:t>设备设计为</w:t>
      </w:r>
      <w:r>
        <w:rPr>
          <w:rFonts w:hint="eastAsia" w:ascii="宋体" w:hAnsi="宋体" w:eastAsia="宋体" w:cs="宋体"/>
          <w:color w:val="000000" w:themeColor="text1"/>
          <w:sz w:val="24"/>
          <w14:textFill>
            <w14:solidFill>
              <w14:schemeClr w14:val="tx1"/>
            </w14:solidFill>
          </w14:textFill>
        </w:rPr>
        <w:t>网络球机，</w:t>
      </w:r>
      <w:r>
        <w:rPr>
          <w:rFonts w:hint="eastAsia" w:ascii="宋体" w:hAnsi="宋体" w:eastAsia="宋体" w:cs="宋体"/>
          <w:color w:val="000000" w:themeColor="text1"/>
          <w:sz w:val="24"/>
          <w:lang w:eastAsia="zh-Hans"/>
          <w14:textFill>
            <w14:solidFill>
              <w14:schemeClr w14:val="tx1"/>
            </w14:solidFill>
          </w14:textFill>
        </w:rPr>
        <w:t>因此</w:t>
      </w:r>
      <w:r>
        <w:rPr>
          <w:rFonts w:hint="eastAsia" w:ascii="宋体" w:hAnsi="宋体" w:eastAsia="宋体" w:cs="宋体"/>
          <w:color w:val="000000" w:themeColor="text1"/>
          <w:sz w:val="24"/>
          <w14:textFill>
            <w14:solidFill>
              <w14:schemeClr w14:val="tx1"/>
            </w14:solidFill>
          </w14:textFill>
        </w:rPr>
        <w:t>网络建设至关重要，网络设计的合理</w:t>
      </w:r>
      <w:r>
        <w:rPr>
          <w:rFonts w:hint="eastAsia" w:ascii="宋体" w:hAnsi="宋体" w:eastAsia="宋体" w:cs="宋体"/>
          <w:color w:val="000000" w:themeColor="text1"/>
          <w:sz w:val="24"/>
          <w:lang w:eastAsia="zh-Hans"/>
          <w14:textFill>
            <w14:solidFill>
              <w14:schemeClr w14:val="tx1"/>
            </w14:solidFill>
          </w14:textFill>
        </w:rPr>
        <w:t>性</w:t>
      </w:r>
      <w:r>
        <w:rPr>
          <w:rFonts w:hint="eastAsia" w:ascii="宋体" w:hAnsi="宋体" w:eastAsia="宋体" w:cs="宋体"/>
          <w:color w:val="000000" w:themeColor="text1"/>
          <w:sz w:val="24"/>
          <w14:textFill>
            <w14:solidFill>
              <w14:schemeClr w14:val="tx1"/>
            </w14:solidFill>
          </w14:textFill>
        </w:rPr>
        <w:t>直接决定了监控图像的实时性、稳定性和安全性。</w:t>
      </w:r>
      <w:r>
        <w:rPr>
          <w:rFonts w:hint="eastAsia" w:ascii="宋体" w:hAnsi="宋体" w:eastAsia="宋体" w:cs="宋体"/>
          <w:color w:val="000000" w:themeColor="text1"/>
          <w:sz w:val="24"/>
          <w:lang w:val="en-US" w:eastAsia="zh-CN"/>
          <w14:textFill>
            <w14:solidFill>
              <w14:schemeClr w14:val="tx1"/>
            </w14:solidFill>
          </w14:textFill>
        </w:rPr>
        <w:t>成交</w:t>
      </w:r>
      <w:r>
        <w:rPr>
          <w:rFonts w:hint="eastAsia" w:ascii="宋体" w:hAnsi="宋体" w:eastAsia="宋体" w:cs="宋体"/>
          <w:color w:val="000000" w:themeColor="text1"/>
          <w:sz w:val="24"/>
          <w14:textFill>
            <w14:solidFill>
              <w14:schemeClr w14:val="tx1"/>
            </w14:solidFill>
          </w14:textFill>
        </w:rPr>
        <w:t>供应商</w:t>
      </w:r>
      <w:r>
        <w:rPr>
          <w:rFonts w:hint="eastAsia" w:ascii="宋体" w:hAnsi="宋体" w:eastAsia="宋体" w:cs="宋体"/>
          <w:color w:val="000000" w:themeColor="text1"/>
          <w:sz w:val="24"/>
          <w:lang w:eastAsia="zh-Hans"/>
          <w14:textFill>
            <w14:solidFill>
              <w14:schemeClr w14:val="tx1"/>
            </w14:solidFill>
          </w14:textFill>
        </w:rPr>
        <w:t>必须</w:t>
      </w:r>
      <w:r>
        <w:rPr>
          <w:rFonts w:hint="eastAsia" w:ascii="宋体" w:hAnsi="宋体" w:eastAsia="宋体" w:cs="宋体"/>
          <w:color w:val="000000" w:themeColor="text1"/>
          <w:sz w:val="24"/>
          <w14:textFill>
            <w14:solidFill>
              <w14:schemeClr w14:val="tx1"/>
            </w14:solidFill>
          </w14:textFill>
        </w:rPr>
        <w:t>对网络进行有效的合理设计规划</w:t>
      </w:r>
      <w:r>
        <w:rPr>
          <w:rFonts w:hint="eastAsia" w:ascii="宋体" w:hAnsi="宋体" w:eastAsia="宋体" w:cs="宋体"/>
          <w:color w:val="000000" w:themeColor="text1"/>
          <w:sz w:val="24"/>
          <w:lang w:eastAsia="zh-Hans"/>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网络</w:t>
      </w:r>
      <w:r>
        <w:rPr>
          <w:rFonts w:hint="eastAsia" w:ascii="宋体" w:hAnsi="宋体" w:eastAsia="宋体" w:cs="宋体"/>
          <w:color w:val="000000" w:themeColor="text1"/>
          <w:sz w:val="24"/>
          <w:lang w:eastAsia="zh-Hans"/>
          <w14:textFill>
            <w14:solidFill>
              <w14:schemeClr w14:val="tx1"/>
            </w14:solidFill>
          </w14:textFill>
        </w:rPr>
        <w:t>同</w:t>
      </w:r>
      <w:r>
        <w:rPr>
          <w:rFonts w:hint="eastAsia" w:ascii="宋体" w:hAnsi="宋体" w:eastAsia="宋体" w:cs="宋体"/>
          <w:color w:val="000000" w:themeColor="text1"/>
          <w:sz w:val="24"/>
          <w14:textFill>
            <w14:solidFill>
              <w14:schemeClr w14:val="tx1"/>
            </w14:solidFill>
          </w14:textFill>
        </w:rPr>
        <w:t>时应满足以下要求：</w:t>
      </w:r>
    </w:p>
    <w:p>
      <w:pPr>
        <w:pStyle w:val="29"/>
        <w:numPr>
          <w:ilvl w:val="0"/>
          <w:numId w:val="3"/>
        </w:numPr>
        <w:spacing w:line="360" w:lineRule="auto"/>
        <w:ind w:hanging="5" w:firstLineChars="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网络带宽可以满足视频传输的高带宽的要求；</w:t>
      </w:r>
    </w:p>
    <w:p>
      <w:pPr>
        <w:pStyle w:val="29"/>
        <w:numPr>
          <w:ilvl w:val="0"/>
          <w:numId w:val="3"/>
        </w:numPr>
        <w:spacing w:line="360" w:lineRule="auto"/>
        <w:ind w:hanging="5" w:firstLineChars="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网络可靠性可以满足视频监控7*24小时高负荷的要求；</w:t>
      </w:r>
    </w:p>
    <w:p>
      <w:pPr>
        <w:pStyle w:val="29"/>
        <w:numPr>
          <w:ilvl w:val="0"/>
          <w:numId w:val="3"/>
        </w:numPr>
        <w:spacing w:line="360" w:lineRule="auto"/>
        <w:ind w:hanging="5" w:firstLineChars="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网络系统具有安全性；</w:t>
      </w:r>
    </w:p>
    <w:p>
      <w:pPr>
        <w:pStyle w:val="29"/>
        <w:numPr>
          <w:ilvl w:val="0"/>
          <w:numId w:val="3"/>
        </w:numPr>
        <w:spacing w:line="360" w:lineRule="auto"/>
        <w:ind w:hanging="5" w:firstLineChars="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网络系统具有经济性。</w:t>
      </w:r>
    </w:p>
    <w:p>
      <w:pPr>
        <w:pStyle w:val="14"/>
        <w:spacing w:line="360" w:lineRule="auto"/>
        <w:ind w:firstLine="464"/>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6.综合管理平台主要负责对</w:t>
      </w:r>
      <w:r>
        <w:rPr>
          <w:rFonts w:hint="eastAsia" w:ascii="宋体" w:hAnsi="宋体" w:eastAsia="宋体" w:cs="宋体"/>
          <w:color w:val="000000" w:themeColor="text1"/>
          <w:spacing w:val="-4"/>
          <w:sz w:val="24"/>
          <w:szCs w:val="24"/>
          <w:lang w:val="en-US" w:eastAsia="zh-CN"/>
          <w14:textFill>
            <w14:solidFill>
              <w14:schemeClr w14:val="tx1"/>
            </w14:solidFill>
          </w14:textFill>
        </w:rPr>
        <w:t>流经水域及</w:t>
      </w:r>
      <w:r>
        <w:rPr>
          <w:rFonts w:hint="eastAsia" w:ascii="宋体" w:hAnsi="宋体" w:eastAsia="宋体" w:cs="宋体"/>
          <w:color w:val="000000" w:themeColor="text1"/>
          <w:spacing w:val="-4"/>
          <w:sz w:val="24"/>
          <w:szCs w:val="24"/>
          <w14:textFill>
            <w14:solidFill>
              <w14:schemeClr w14:val="tx1"/>
            </w14:solidFill>
          </w14:textFill>
        </w:rPr>
        <w:t>周界进行视频监控，</w:t>
      </w:r>
      <w:r>
        <w:rPr>
          <w:rFonts w:hint="eastAsia" w:ascii="宋体" w:hAnsi="宋体" w:eastAsia="宋体" w:cs="宋体"/>
          <w:color w:val="000000" w:themeColor="text1"/>
          <w:spacing w:val="-4"/>
          <w:sz w:val="24"/>
          <w:szCs w:val="24"/>
          <w:lang w:eastAsia="zh-Hans"/>
          <w14:textFill>
            <w14:solidFill>
              <w14:schemeClr w14:val="tx1"/>
            </w14:solidFill>
          </w14:textFill>
        </w:rPr>
        <w:t>通过</w:t>
      </w:r>
      <w:r>
        <w:rPr>
          <w:rFonts w:hint="eastAsia" w:ascii="宋体" w:hAnsi="宋体" w:eastAsia="宋体" w:cs="宋体"/>
          <w:color w:val="000000" w:themeColor="text1"/>
          <w:spacing w:val="-4"/>
          <w:sz w:val="24"/>
          <w:szCs w:val="24"/>
          <w14:textFill>
            <w14:solidFill>
              <w14:schemeClr w14:val="tx1"/>
            </w14:solidFill>
          </w14:textFill>
        </w:rPr>
        <w:t>智能视频分析、语音</w:t>
      </w:r>
      <w:r>
        <w:rPr>
          <w:rFonts w:hint="eastAsia" w:ascii="宋体" w:hAnsi="宋体" w:eastAsia="宋体" w:cs="宋体"/>
          <w:color w:val="000000" w:themeColor="text1"/>
          <w:spacing w:val="-4"/>
          <w:sz w:val="24"/>
          <w:szCs w:val="24"/>
          <w:lang w:val="en-US" w:eastAsia="zh-CN"/>
          <w14:textFill>
            <w14:solidFill>
              <w14:schemeClr w14:val="tx1"/>
            </w14:solidFill>
          </w14:textFill>
        </w:rPr>
        <w:t>喊话</w:t>
      </w:r>
      <w:r>
        <w:rPr>
          <w:rFonts w:hint="eastAsia" w:ascii="宋体" w:hAnsi="宋体" w:eastAsia="宋体" w:cs="宋体"/>
          <w:color w:val="000000" w:themeColor="text1"/>
          <w:spacing w:val="-4"/>
          <w:sz w:val="24"/>
          <w:szCs w:val="24"/>
          <w14:textFill>
            <w14:solidFill>
              <w14:schemeClr w14:val="tx1"/>
            </w14:solidFill>
          </w14:textFill>
        </w:rPr>
        <w:t>技术，真正做到无人值守、少人值守，满足管理可视化预警预报。</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w:t>
      </w:r>
      <w:r>
        <w:rPr>
          <w:rFonts w:hint="eastAsia" w:ascii="宋体" w:hAnsi="宋体" w:eastAsia="宋体" w:cs="宋体"/>
          <w:color w:val="000000" w:themeColor="text1"/>
          <w:sz w:val="24"/>
          <w:lang w:eastAsia="zh-CN"/>
          <w14:textFill>
            <w14:solidFill>
              <w14:schemeClr w14:val="tx1"/>
            </w14:solidFill>
          </w14:textFill>
        </w:rPr>
        <w:t>广元经济技术开发区农业农村工作局</w:t>
      </w:r>
      <w:r>
        <w:rPr>
          <w:rFonts w:hint="eastAsia" w:ascii="宋体" w:hAnsi="宋体" w:eastAsia="宋体" w:cs="宋体"/>
          <w:color w:val="000000" w:themeColor="text1"/>
          <w:sz w:val="24"/>
          <w14:textFill>
            <w14:solidFill>
              <w14:schemeClr w14:val="tx1"/>
            </w14:solidFill>
          </w14:textFill>
        </w:rPr>
        <w:t>理部门可通过</w:t>
      </w:r>
      <w:r>
        <w:rPr>
          <w:rFonts w:hint="eastAsia" w:ascii="宋体" w:hAnsi="宋体" w:eastAsia="宋体" w:cs="宋体"/>
          <w:color w:val="000000" w:themeColor="text1"/>
          <w:sz w:val="24"/>
          <w:lang w:val="en-US" w:eastAsia="zh-CN"/>
          <w14:textFill>
            <w14:solidFill>
              <w14:schemeClr w14:val="tx1"/>
            </w14:solidFill>
          </w14:textFill>
        </w:rPr>
        <w:t>显示屏</w:t>
      </w:r>
      <w:r>
        <w:rPr>
          <w:rFonts w:hint="eastAsia" w:ascii="宋体" w:hAnsi="宋体" w:eastAsia="宋体" w:cs="宋体"/>
          <w:color w:val="000000" w:themeColor="text1"/>
          <w:sz w:val="24"/>
          <w14:textFill>
            <w14:solidFill>
              <w14:schemeClr w14:val="tx1"/>
            </w14:solidFill>
          </w14:textFill>
        </w:rPr>
        <w:t>、PC、手机等终端设备，利用</w:t>
      </w:r>
      <w:bookmarkStart w:id="411" w:name="_Hlk47396920"/>
      <w:r>
        <w:rPr>
          <w:rFonts w:hint="eastAsia" w:ascii="宋体" w:hAnsi="宋体" w:eastAsia="宋体" w:cs="宋体"/>
          <w:color w:val="000000" w:themeColor="text1"/>
          <w:sz w:val="24"/>
          <w:lang w:val="en-US" w:eastAsia="zh-CN"/>
          <w14:textFill>
            <w14:solidFill>
              <w14:schemeClr w14:val="tx1"/>
            </w14:solidFill>
          </w14:textFill>
        </w:rPr>
        <w:t>前端</w:t>
      </w:r>
      <w:r>
        <w:rPr>
          <w:rFonts w:hint="eastAsia" w:ascii="宋体" w:hAnsi="宋体" w:eastAsia="宋体" w:cs="宋体"/>
          <w:color w:val="000000" w:themeColor="text1"/>
          <w:sz w:val="24"/>
          <w14:textFill>
            <w14:solidFill>
              <w14:schemeClr w14:val="tx1"/>
            </w14:solidFill>
          </w14:textFill>
        </w:rPr>
        <w:t>摄像</w:t>
      </w:r>
      <w:bookmarkEnd w:id="411"/>
      <w:r>
        <w:rPr>
          <w:rFonts w:hint="eastAsia" w:ascii="宋体" w:hAnsi="宋体" w:eastAsia="宋体" w:cs="宋体"/>
          <w:color w:val="000000" w:themeColor="text1"/>
          <w:sz w:val="24"/>
          <w14:textFill>
            <w14:solidFill>
              <w14:schemeClr w14:val="tx1"/>
            </w14:solidFill>
          </w14:textFill>
        </w:rPr>
        <w:t>头进行实时、不间断的视频图像监控，及时的掌握现场的基本情况，进行高速快捷的远程监控，提高</w:t>
      </w:r>
      <w:r>
        <w:rPr>
          <w:rFonts w:hint="eastAsia" w:ascii="宋体" w:hAnsi="宋体" w:eastAsia="宋体" w:cs="宋体"/>
          <w:color w:val="000000" w:themeColor="text1"/>
          <w:sz w:val="24"/>
          <w:lang w:val="en-US" w:eastAsia="zh-CN"/>
          <w14:textFill>
            <w14:solidFill>
              <w14:schemeClr w14:val="tx1"/>
            </w14:solidFill>
          </w14:textFill>
        </w:rPr>
        <w:t>禁渔管理</w:t>
      </w:r>
      <w:r>
        <w:rPr>
          <w:rFonts w:hint="eastAsia" w:ascii="宋体" w:hAnsi="宋体" w:eastAsia="宋体" w:cs="宋体"/>
          <w:color w:val="000000" w:themeColor="text1"/>
          <w:sz w:val="24"/>
          <w14:textFill>
            <w14:solidFill>
              <w14:schemeClr w14:val="tx1"/>
            </w14:solidFill>
          </w14:textFill>
        </w:rPr>
        <w:t>的监管力度，通过实时的远程管控，有效提高单位内部的管控效率。</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w:t>
      </w:r>
      <w:r>
        <w:rPr>
          <w:rFonts w:hint="eastAsia" w:ascii="宋体" w:hAnsi="宋体" w:eastAsia="宋体" w:cs="宋体"/>
          <w:color w:val="000000" w:themeColor="text1"/>
          <w:sz w:val="24"/>
          <w:lang w:eastAsia="zh-Hans"/>
          <w14:textFill>
            <w14:solidFill>
              <w14:schemeClr w14:val="tx1"/>
            </w14:solidFill>
          </w14:textFill>
        </w:rPr>
        <w:t>.</w:t>
      </w:r>
      <w:r>
        <w:rPr>
          <w:rFonts w:hint="eastAsia" w:ascii="宋体" w:hAnsi="宋体" w:eastAsia="宋体" w:cs="宋体"/>
          <w:color w:val="000000" w:themeColor="text1"/>
          <w:sz w:val="24"/>
          <w:lang w:eastAsia="zh-CN"/>
          <w14:textFill>
            <w14:solidFill>
              <w14:schemeClr w14:val="tx1"/>
            </w14:solidFill>
          </w14:textFill>
        </w:rPr>
        <w:t>广元经济技术开发区农业农村工作局</w:t>
      </w:r>
      <w:r>
        <w:rPr>
          <w:rFonts w:hint="eastAsia" w:ascii="宋体" w:hAnsi="宋体" w:cs="宋体"/>
          <w:color w:val="000000" w:themeColor="text1"/>
          <w:sz w:val="24"/>
          <w:lang w:eastAsia="zh-CN"/>
          <w14:textFill>
            <w14:solidFill>
              <w14:schemeClr w14:val="tx1"/>
            </w14:solidFill>
          </w14:textFill>
        </w:rPr>
        <w:t>管</w:t>
      </w:r>
      <w:r>
        <w:rPr>
          <w:rFonts w:hint="eastAsia" w:ascii="宋体" w:hAnsi="宋体" w:eastAsia="宋体" w:cs="宋体"/>
          <w:color w:val="000000" w:themeColor="text1"/>
          <w:sz w:val="24"/>
          <w14:textFill>
            <w14:solidFill>
              <w14:schemeClr w14:val="tx1"/>
            </w14:solidFill>
          </w14:textFill>
        </w:rPr>
        <w:t>理部门可通过</w:t>
      </w:r>
      <w:r>
        <w:rPr>
          <w:rFonts w:hint="eastAsia" w:ascii="宋体" w:hAnsi="宋体" w:eastAsia="宋体" w:cs="宋体"/>
          <w:color w:val="000000" w:themeColor="text1"/>
          <w:sz w:val="24"/>
          <w:lang w:eastAsia="zh-Hans"/>
          <w14:textFill>
            <w14:solidFill>
              <w14:schemeClr w14:val="tx1"/>
            </w14:solidFill>
          </w14:textFill>
        </w:rPr>
        <w:t>整个平台</w:t>
      </w:r>
      <w:r>
        <w:rPr>
          <w:rFonts w:hint="eastAsia" w:ascii="宋体" w:hAnsi="宋体" w:eastAsia="宋体" w:cs="宋体"/>
          <w:color w:val="000000" w:themeColor="text1"/>
          <w:sz w:val="24"/>
          <w14:textFill>
            <w14:solidFill>
              <w14:schemeClr w14:val="tx1"/>
            </w14:solidFill>
          </w14:textFill>
        </w:rPr>
        <w:t>对</w:t>
      </w:r>
      <w:r>
        <w:rPr>
          <w:rFonts w:hint="eastAsia" w:ascii="宋体" w:hAnsi="宋体" w:eastAsia="宋体" w:cs="宋体"/>
          <w:color w:val="000000" w:themeColor="text1"/>
          <w:sz w:val="24"/>
          <w:lang w:val="en-US" w:eastAsia="zh-CN"/>
          <w14:textFill>
            <w14:solidFill>
              <w14:schemeClr w14:val="tx1"/>
            </w14:solidFill>
          </w14:textFill>
        </w:rPr>
        <w:t>所辖水域的</w:t>
      </w:r>
      <w:r>
        <w:rPr>
          <w:rFonts w:hint="eastAsia" w:ascii="宋体" w:hAnsi="宋体" w:eastAsia="宋体" w:cs="宋体"/>
          <w:color w:val="000000" w:themeColor="text1"/>
          <w:sz w:val="24"/>
          <w14:textFill>
            <w14:solidFill>
              <w14:schemeClr w14:val="tx1"/>
            </w14:solidFill>
          </w14:textFill>
        </w:rPr>
        <w:t>状况全面控制，采用统一标准充分整合饮禁捕渔政方面相关数据资源，构建数据共享关联化、督查督办可追溯、巡查监管常态化、考核评估数字化、预警预测可支撑的信息化平台，以满足各级主管部门、管理人员用户的使用需求。</w:t>
      </w:r>
    </w:p>
    <w:p>
      <w:pPr>
        <w:spacing w:line="360" w:lineRule="auto"/>
        <w:ind w:firstLine="369" w:firstLineChars="154"/>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9.综合管理平台</w:t>
      </w:r>
      <w:r>
        <w:rPr>
          <w:rFonts w:hint="eastAsia" w:ascii="宋体" w:hAnsi="宋体" w:eastAsia="宋体" w:cs="宋体"/>
          <w:color w:val="000000" w:themeColor="text1"/>
          <w:sz w:val="24"/>
          <w:lang w:eastAsia="zh-Hans"/>
          <w14:textFill>
            <w14:solidFill>
              <w14:schemeClr w14:val="tx1"/>
            </w14:solidFill>
          </w14:textFill>
        </w:rPr>
        <w:t>功能：</w:t>
      </w:r>
    </w:p>
    <w:p>
      <w:pPr>
        <w:spacing w:line="360" w:lineRule="auto"/>
        <w:ind w:firstLine="369" w:firstLineChars="154"/>
        <w:rPr>
          <w:rFonts w:hint="eastAsia" w:ascii="宋体" w:hAnsi="宋体" w:eastAsia="宋体" w:cs="宋体"/>
          <w:color w:val="000000" w:themeColor="text1"/>
          <w:sz w:val="24"/>
          <w14:textFill>
            <w14:solidFill>
              <w14:schemeClr w14:val="tx1"/>
            </w14:solidFill>
          </w14:textFill>
        </w:rPr>
      </w:pPr>
      <w:bookmarkStart w:id="412" w:name="_Toc48102169"/>
      <w:r>
        <w:rPr>
          <w:rFonts w:hint="eastAsia" w:ascii="宋体" w:hAnsi="宋体" w:eastAsia="宋体" w:cs="宋体"/>
          <w:color w:val="000000" w:themeColor="text1"/>
          <w:sz w:val="24"/>
          <w14:textFill>
            <w14:solidFill>
              <w14:schemeClr w14:val="tx1"/>
            </w14:solidFill>
          </w14:textFill>
        </w:rPr>
        <w:t>（1）视频监控</w:t>
      </w:r>
      <w:bookmarkEnd w:id="412"/>
      <w:r>
        <w:rPr>
          <w:rFonts w:hint="eastAsia" w:ascii="宋体" w:hAnsi="宋体" w:eastAsia="宋体" w:cs="宋体"/>
          <w:color w:val="000000" w:themeColor="text1"/>
          <w:sz w:val="24"/>
          <w:lang w:eastAsia="zh-Hans"/>
          <w14:textFill>
            <w14:solidFill>
              <w14:schemeClr w14:val="tx1"/>
            </w14:solidFill>
          </w14:textFill>
        </w:rPr>
        <w:t>功能</w:t>
      </w:r>
    </w:p>
    <w:p>
      <w:pPr>
        <w:pStyle w:val="29"/>
        <w:spacing w:line="360" w:lineRule="auto"/>
        <w:ind w:left="420" w:leftChars="200" w:firstLine="240" w:firstLineChars="1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1.1实时监控</w:t>
      </w:r>
    </w:p>
    <w:p>
      <w:pPr>
        <w:spacing w:line="360" w:lineRule="auto"/>
        <w:ind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通过实时监视功能，实现对监控网点全天候、全方位的视频监视功能。对监视目标进行实时、直观、清晰的监视，全天24小时均可观察到前端现场的监控状况</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特别要保证夜晚视频清晰可辨认</w:t>
      </w:r>
      <w:r>
        <w:rPr>
          <w:rFonts w:hint="eastAsia" w:ascii="宋体" w:hAnsi="宋体" w:eastAsia="宋体" w:cs="宋体"/>
          <w:color w:val="000000" w:themeColor="text1"/>
          <w:sz w:val="24"/>
          <w:lang w:eastAsia="zh-CN"/>
          <w14:textFill>
            <w14:solidFill>
              <w14:schemeClr w14:val="tx1"/>
            </w14:solidFill>
          </w14:textFill>
        </w:rPr>
        <w:t>。</w:t>
      </w:r>
    </w:p>
    <w:p>
      <w:pPr>
        <w:pStyle w:val="29"/>
        <w:spacing w:line="360" w:lineRule="auto"/>
        <w:ind w:left="420" w:leftChars="200" w:firstLine="240" w:firstLineChars="1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1.2录像回放、下载</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录像的检索</w:t>
      </w:r>
      <w:r>
        <w:rPr>
          <w:rFonts w:hint="eastAsia" w:ascii="宋体" w:hAnsi="宋体" w:eastAsia="宋体" w:cs="宋体"/>
          <w:color w:val="000000" w:themeColor="text1"/>
          <w:sz w:val="24"/>
          <w:lang w:eastAsia="zh-Hans"/>
          <w14:textFill>
            <w14:solidFill>
              <w14:schemeClr w14:val="tx1"/>
            </w14:solidFill>
          </w14:textFill>
        </w:rPr>
        <w:t>回放具有</w:t>
      </w:r>
      <w:r>
        <w:rPr>
          <w:rFonts w:hint="eastAsia" w:ascii="宋体" w:hAnsi="宋体" w:eastAsia="宋体" w:cs="宋体"/>
          <w:color w:val="000000" w:themeColor="text1"/>
          <w:sz w:val="24"/>
          <w14:textFill>
            <w14:solidFill>
              <w14:schemeClr w14:val="tx1"/>
            </w14:solidFill>
          </w14:textFill>
        </w:rPr>
        <w:t>连续流畅、多功能播放的功能。</w:t>
      </w:r>
    </w:p>
    <w:p>
      <w:pPr>
        <w:pStyle w:val="29"/>
        <w:spacing w:line="360" w:lineRule="auto"/>
        <w:ind w:left="420" w:leftChars="200" w:firstLine="240" w:firstLineChars="1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1.3录像管理</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提供录像计划的管理。可以添加、删除、修改录像计划，并可以配置录像计划模板，时间模板。</w:t>
      </w:r>
    </w:p>
    <w:p>
      <w:pPr>
        <w:pStyle w:val="29"/>
        <w:spacing w:line="360" w:lineRule="auto"/>
        <w:ind w:left="420" w:leftChars="200" w:firstLine="240" w:firstLineChars="1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1.4视频上墙</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支持即时视频上墙；回放上墙；支持融合开窗漫游；支持上墙轮巡计划，可根据时间点或时间间隔进行自动切换。</w:t>
      </w:r>
    </w:p>
    <w:p>
      <w:pPr>
        <w:pStyle w:val="29"/>
        <w:spacing w:line="360" w:lineRule="auto"/>
        <w:ind w:left="420" w:leftChars="200" w:firstLine="240" w:firstLineChars="1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1.5视频巡更</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在</w:t>
      </w:r>
      <w:r>
        <w:rPr>
          <w:rFonts w:hint="eastAsia" w:ascii="宋体" w:hAnsi="宋体" w:eastAsia="宋体" w:cs="宋体"/>
          <w:color w:val="000000" w:themeColor="text1"/>
          <w:sz w:val="24"/>
          <w:lang w:eastAsia="zh-Hans"/>
          <w14:textFill>
            <w14:solidFill>
              <w14:schemeClr w14:val="tx1"/>
            </w14:solidFill>
          </w14:textFill>
        </w:rPr>
        <w:t>使用中</w:t>
      </w:r>
      <w:r>
        <w:rPr>
          <w:rFonts w:hint="eastAsia" w:ascii="宋体" w:hAnsi="宋体" w:eastAsia="宋体" w:cs="宋体"/>
          <w:color w:val="000000" w:themeColor="text1"/>
          <w:sz w:val="24"/>
          <w14:textFill>
            <w14:solidFill>
              <w14:schemeClr w14:val="tx1"/>
            </w14:solidFill>
          </w14:textFill>
        </w:rPr>
        <w:t>可自选若干视频通道，将其组成巡更预案，系统将按用户设定的巡更顺序以及时间间隔，按顺序进行视频轮巡。</w:t>
      </w:r>
    </w:p>
    <w:p>
      <w:pPr>
        <w:spacing w:line="360" w:lineRule="auto"/>
        <w:ind w:firstLine="369" w:firstLineChars="154"/>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（2）事件报警业务</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报警管理提供接收到的报警信息罗列和查询过滤操作。根据采购人要求制定报警等级，报警等级通过不停颜色进行区分，报警的信息包括处理状态、报警类型、时间、事件类型、报警设备、通道、报警等级。用户可以指定报警类型、时间段，对相关的设备进行报警信息的查询。具体要求以满足采购人要求为准。</w:t>
      </w:r>
    </w:p>
    <w:p>
      <w:pPr>
        <w:pStyle w:val="29"/>
        <w:spacing w:line="360" w:lineRule="auto"/>
        <w:ind w:left="420" w:leftChars="200" w:firstLine="240" w:firstLineChars="1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2.1报警预案</w:t>
      </w:r>
    </w:p>
    <w:p>
      <w:pPr>
        <w:pStyle w:val="29"/>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支持添加，删除，修改报警预案；支持各种报警源（设备，监控点，报警输入点，智能通道）及对应的丰富报警事件类型；联动动作支持录像，邮件，短信，上墙（预录支持设置预录时间与录像时间）；支持报警预案的预览。</w:t>
      </w:r>
    </w:p>
    <w:p>
      <w:pPr>
        <w:pStyle w:val="29"/>
        <w:spacing w:line="360" w:lineRule="auto"/>
        <w:ind w:left="420" w:leftChars="200" w:firstLine="240" w:firstLineChars="1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2.2报警上墙任务</w:t>
      </w:r>
    </w:p>
    <w:p>
      <w:pPr>
        <w:pStyle w:val="29"/>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支持添加/删除/修改上墙任务；开窗支持自定义布局；支持绑定/取消绑定信号源。</w:t>
      </w:r>
    </w:p>
    <w:p>
      <w:pPr>
        <w:pStyle w:val="29"/>
        <w:spacing w:line="360" w:lineRule="auto"/>
        <w:ind w:left="420" w:leftChars="200" w:firstLine="240" w:firstLineChars="1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2.3报警类型</w:t>
      </w:r>
    </w:p>
    <w:p>
      <w:pPr>
        <w:pStyle w:val="29"/>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支持系统报警类型与自定义报警类型（系统报警组合，方便配置）；支持批量设置报警时间间隔；支持批量关闭报警时间间隔。</w:t>
      </w:r>
    </w:p>
    <w:p>
      <w:pPr>
        <w:pStyle w:val="29"/>
        <w:spacing w:line="360" w:lineRule="auto"/>
        <w:ind w:left="420" w:leftChars="200" w:firstLine="240" w:firstLineChars="1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2.4报警时间模板</w:t>
      </w:r>
    </w:p>
    <w:p>
      <w:pPr>
        <w:pStyle w:val="29"/>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支持报警时间模板的创建/修改/复制/删除；支持单时间段与循环时间段；支持一个模板多个时间设置；支持时间设置的联动等级区。</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bookmarkStart w:id="413" w:name="_Toc48102170"/>
      <w:r>
        <w:rPr>
          <w:rFonts w:hint="eastAsia" w:ascii="宋体" w:hAnsi="宋体" w:eastAsia="宋体" w:cs="宋体"/>
          <w:color w:val="000000" w:themeColor="text1"/>
          <w:sz w:val="24"/>
          <w14:textFill>
            <w14:solidFill>
              <w14:schemeClr w14:val="tx1"/>
            </w14:solidFill>
          </w14:textFill>
        </w:rPr>
        <w:t>10.项目建设点位</w:t>
      </w:r>
      <w:bookmarkEnd w:id="413"/>
      <w:r>
        <w:rPr>
          <w:rFonts w:hint="eastAsia" w:ascii="宋体" w:hAnsi="宋体" w:cs="宋体"/>
          <w:color w:val="000000" w:themeColor="text1"/>
          <w:sz w:val="24"/>
          <w:lang w:eastAsia="zh-CN"/>
          <w14:textFill>
            <w14:solidFill>
              <w14:schemeClr w14:val="tx1"/>
            </w14:solidFill>
          </w14:textFill>
        </w:rPr>
        <w:t>不少于</w:t>
      </w:r>
      <w:r>
        <w:rPr>
          <w:rFonts w:hint="eastAsia" w:ascii="宋体" w:hAnsi="宋体" w:cs="宋体"/>
          <w:color w:val="000000" w:themeColor="text1"/>
          <w:sz w:val="24"/>
          <w:lang w:val="en-US" w:eastAsia="zh-CN"/>
          <w14:textFill>
            <w14:solidFill>
              <w14:schemeClr w14:val="tx1"/>
            </w14:solidFill>
          </w14:textFill>
        </w:rPr>
        <w:t>9个。即：上石盘电站、上石盘电站公路岔道口、摆宴村（断头路尽头）、吉柏渡口、彩虹桥下、西南村村委会河边、嘉陵江三号桥上下河道、滨江大道桃花岛河道。</w:t>
      </w:r>
    </w:p>
    <w:p>
      <w:pPr>
        <w:spacing w:line="360" w:lineRule="auto"/>
        <w:ind w:firstLine="369" w:firstLineChars="154"/>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11.监控平台配套设备清单</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860"/>
        <w:gridCol w:w="5013"/>
        <w:gridCol w:w="547"/>
        <w:gridCol w:w="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530" w:type="dxa"/>
            <w:noWrap w:val="0"/>
            <w:vAlign w:val="center"/>
          </w:tcPr>
          <w:p>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序号</w:t>
            </w:r>
          </w:p>
        </w:tc>
        <w:tc>
          <w:tcPr>
            <w:tcW w:w="860" w:type="dxa"/>
            <w:noWrap w:val="0"/>
            <w:vAlign w:val="center"/>
          </w:tcPr>
          <w:p>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项目名称</w:t>
            </w:r>
          </w:p>
        </w:tc>
        <w:tc>
          <w:tcPr>
            <w:tcW w:w="5013" w:type="dxa"/>
            <w:noWrap w:val="0"/>
            <w:vAlign w:val="center"/>
          </w:tcPr>
          <w:p>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规格及参数</w:t>
            </w:r>
          </w:p>
        </w:tc>
        <w:tc>
          <w:tcPr>
            <w:tcW w:w="547" w:type="dxa"/>
            <w:noWrap w:val="0"/>
            <w:vAlign w:val="center"/>
          </w:tcPr>
          <w:p>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单位</w:t>
            </w:r>
          </w:p>
        </w:tc>
        <w:tc>
          <w:tcPr>
            <w:tcW w:w="578" w:type="dxa"/>
            <w:noWrap w:val="0"/>
            <w:vAlign w:val="center"/>
          </w:tcPr>
          <w:p>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noWrap w:val="0"/>
            <w:vAlign w:val="center"/>
          </w:tcPr>
          <w:p>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w:t>
            </w:r>
          </w:p>
        </w:tc>
        <w:tc>
          <w:tcPr>
            <w:tcW w:w="860" w:type="dxa"/>
            <w:noWrap w:val="0"/>
            <w:vAlign w:val="center"/>
          </w:tcPr>
          <w:p>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综合管理平台</w:t>
            </w:r>
          </w:p>
        </w:tc>
        <w:tc>
          <w:tcPr>
            <w:tcW w:w="5013" w:type="dxa"/>
            <w:noWrap w:val="0"/>
            <w:vAlign w:val="center"/>
          </w:tcPr>
          <w:p>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1.采用LINUX操作系统，≥1+1冗余电源,支持电源、风扇、磁盘等模块热插拔；支持B/S、C/S等多个客户端同时访问平台，支持iphone、ipad、android等访问客户端；可以接入≥800路；</w:t>
            </w:r>
          </w:p>
          <w:p>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2.具有一个64位4核处理器,CPU≥E5-2609v3 1.9G 15M 6C*1；</w:t>
            </w:r>
          </w:p>
          <w:p>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网口≥4个千兆电口；支持16个磁盘，支持1TB、2TB、3TB、4TB、5TB、6TB、8TB、10TB,本次配置硬盘≥1T 3.5吋 6GbSATA*2；</w:t>
            </w:r>
          </w:p>
          <w:p>
            <w:pPr>
              <w:pStyle w:val="2"/>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3.支持多路同步回放、异步回放，回放时间不低于15天，支持全帧倒放功能，≥36路分割，支持自定义分割</w:t>
            </w:r>
            <w:r>
              <w:rPr>
                <w:rFonts w:hint="eastAsia" w:ascii="宋体" w:hAnsi="宋体" w:eastAsia="宋体" w:cs="宋体"/>
                <w:color w:val="000000" w:themeColor="text1"/>
                <w:sz w:val="22"/>
                <w:szCs w:val="22"/>
                <w:lang w:eastAsia="zh-Hans"/>
                <w14:textFill>
                  <w14:solidFill>
                    <w14:schemeClr w14:val="tx1"/>
                  </w14:solidFill>
                </w14:textFill>
              </w:rPr>
              <w:t>；</w:t>
            </w:r>
            <w:r>
              <w:rPr>
                <w:rFonts w:hint="eastAsia" w:ascii="宋体" w:hAnsi="宋体" w:eastAsia="宋体" w:cs="宋体"/>
                <w:color w:val="000000" w:themeColor="text1"/>
                <w:sz w:val="22"/>
                <w:szCs w:val="22"/>
                <w14:textFill>
                  <w14:solidFill>
                    <w14:schemeClr w14:val="tx1"/>
                  </w14:solidFill>
                </w14:textFill>
              </w:rPr>
              <w:t>支持发送RTSP、RTMP协议实时码流，支持进行flv、avi、mp4格式的视频预览，支持磁盘负载均衡工作</w:t>
            </w:r>
            <w:r>
              <w:rPr>
                <w:rFonts w:hint="eastAsia" w:ascii="宋体" w:hAnsi="宋体" w:eastAsia="宋体" w:cs="宋体"/>
                <w:color w:val="000000" w:themeColor="text1"/>
                <w:sz w:val="22"/>
                <w:szCs w:val="22"/>
                <w:lang w:eastAsia="zh-Hans"/>
                <w14:textFill>
                  <w14:solidFill>
                    <w14:schemeClr w14:val="tx1"/>
                  </w14:solidFill>
                </w14:textFill>
              </w:rPr>
              <w:t>；</w:t>
            </w:r>
          </w:p>
          <w:p>
            <w:pPr>
              <w:spacing w:line="360" w:lineRule="auto"/>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4.具有4个内存槽位，单槽位支持16G内存，标配8GDDR4 ECC REG 内存，最大可扩展至64G；SSD≥128G</w:t>
            </w:r>
            <w:r>
              <w:rPr>
                <w:rFonts w:hint="eastAsia" w:ascii="宋体" w:hAnsi="宋体" w:eastAsia="宋体" w:cs="宋体"/>
                <w:color w:val="000000" w:themeColor="text1"/>
                <w:sz w:val="22"/>
                <w:szCs w:val="22"/>
                <w:lang w:eastAsia="zh-Hans"/>
                <w14:textFill>
                  <w14:solidFill>
                    <w14:schemeClr w14:val="tx1"/>
                  </w14:solidFill>
                </w14:textFill>
              </w:rPr>
              <w:t>；</w:t>
            </w:r>
            <w:r>
              <w:rPr>
                <w:rFonts w:hint="eastAsia" w:ascii="宋体" w:hAnsi="宋体" w:eastAsia="宋体" w:cs="宋体"/>
                <w:color w:val="000000" w:themeColor="text1"/>
                <w:sz w:val="22"/>
                <w:szCs w:val="22"/>
                <w:lang w:val="en-US" w:eastAsia="zh-CN"/>
                <w14:textFill>
                  <w14:solidFill>
                    <w14:schemeClr w14:val="tx1"/>
                  </w14:solidFill>
                </w14:textFill>
              </w:rPr>
              <w:t>本次含4000G硬盘4个；</w:t>
            </w:r>
          </w:p>
          <w:p>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★5.多址模式：码流输入、转发、存储均为800Mbps，转发和存储性能相互独立；绑定模式：码流输入、转发、存储均为1600Mbps，转发和存储性能相互独立；（提供公安部有效检测报告复印件加盖供应商鲜章）</w:t>
            </w:r>
          </w:p>
          <w:p>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★6.支持G.711a、G.711u、G.726、ACC音频编码格式的IPC接入（提供公安部有效检测报告复印件加盖供应商鲜章）；支持自定义业务树，可生成多种组织结构业务树。（提供公安部有效检测报告复印件加盖供应商鲜章）</w:t>
            </w:r>
          </w:p>
        </w:tc>
        <w:tc>
          <w:tcPr>
            <w:tcW w:w="547" w:type="dxa"/>
            <w:noWrap w:val="0"/>
            <w:vAlign w:val="center"/>
          </w:tcPr>
          <w:p>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套</w:t>
            </w:r>
          </w:p>
        </w:tc>
        <w:tc>
          <w:tcPr>
            <w:tcW w:w="578" w:type="dxa"/>
            <w:noWrap w:val="0"/>
            <w:vAlign w:val="center"/>
          </w:tcPr>
          <w:p>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noWrap w:val="0"/>
            <w:vAlign w:val="center"/>
          </w:tcPr>
          <w:p>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w:t>
            </w:r>
          </w:p>
        </w:tc>
        <w:tc>
          <w:tcPr>
            <w:tcW w:w="860" w:type="dxa"/>
            <w:noWrap w:val="0"/>
            <w:vAlign w:val="center"/>
          </w:tcPr>
          <w:p>
            <w:pPr>
              <w:spacing w:line="360" w:lineRule="auto"/>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太阳能供电系统</w:t>
            </w:r>
          </w:p>
        </w:tc>
        <w:tc>
          <w:tcPr>
            <w:tcW w:w="5013"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满足前端监控系统连续七天阴雨天气的供电。</w:t>
            </w:r>
          </w:p>
        </w:tc>
        <w:tc>
          <w:tcPr>
            <w:tcW w:w="547" w:type="dxa"/>
            <w:noWrap w:val="0"/>
            <w:vAlign w:val="center"/>
          </w:tcPr>
          <w:p>
            <w:pPr>
              <w:spacing w:line="360" w:lineRule="auto"/>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套</w:t>
            </w:r>
          </w:p>
        </w:tc>
        <w:tc>
          <w:tcPr>
            <w:tcW w:w="578" w:type="dxa"/>
            <w:noWrap w:val="0"/>
            <w:vAlign w:val="center"/>
          </w:tcPr>
          <w:p>
            <w:pPr>
              <w:spacing w:line="360" w:lineRule="auto"/>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noWrap w:val="0"/>
            <w:vAlign w:val="center"/>
          </w:tcPr>
          <w:p>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w:t>
            </w:r>
          </w:p>
        </w:tc>
        <w:tc>
          <w:tcPr>
            <w:tcW w:w="860" w:type="dxa"/>
            <w:noWrap w:val="0"/>
            <w:vAlign w:val="center"/>
          </w:tcPr>
          <w:p>
            <w:pPr>
              <w:spacing w:line="360" w:lineRule="auto"/>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显示系统</w:t>
            </w:r>
          </w:p>
        </w:tc>
        <w:tc>
          <w:tcPr>
            <w:tcW w:w="5013" w:type="dxa"/>
            <w:noWrap w:val="0"/>
            <w:vAlign w:val="center"/>
          </w:tcPr>
          <w:p>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lang w:val="en-US" w:eastAsia="zh-CN"/>
                <w14:textFill>
                  <w14:solidFill>
                    <w14:schemeClr w14:val="tx1"/>
                  </w14:solidFill>
                </w14:textFill>
              </w:rPr>
              <w:t>显示</w:t>
            </w:r>
            <w:r>
              <w:rPr>
                <w:rFonts w:hint="eastAsia" w:ascii="宋体" w:hAnsi="宋体" w:eastAsia="宋体" w:cs="宋体"/>
                <w:color w:val="000000" w:themeColor="text1"/>
                <w14:textFill>
                  <w14:solidFill>
                    <w14:schemeClr w14:val="tx1"/>
                  </w14:solidFill>
                </w14:textFill>
              </w:rPr>
              <w:t>尺寸：</w:t>
            </w:r>
            <w:r>
              <w:rPr>
                <w:rFonts w:hint="eastAsia" w:ascii="宋体" w:hAnsi="宋体" w:eastAsia="宋体" w:cs="宋体"/>
                <w:color w:val="000000" w:themeColor="text1"/>
                <w:lang w:val="en-US" w:eastAsia="zh-CN"/>
                <w14:textFill>
                  <w14:solidFill>
                    <w14:schemeClr w14:val="tx1"/>
                  </w14:solidFill>
                </w14:textFill>
              </w:rPr>
              <w:t>满足</w:t>
            </w:r>
            <w:r>
              <w:rPr>
                <w:rFonts w:hint="eastAsia" w:ascii="宋体" w:hAnsi="宋体" w:eastAsia="宋体" w:cs="宋体"/>
                <w:color w:val="000000" w:themeColor="text1"/>
                <w14:textFill>
                  <w14:solidFill>
                    <w14:schemeClr w14:val="tx1"/>
                  </w14:solidFill>
                </w14:textFill>
              </w:rPr>
              <w:t>≥80寸</w:t>
            </w:r>
            <w:r>
              <w:rPr>
                <w:rFonts w:hint="eastAsia" w:ascii="宋体" w:hAnsi="宋体" w:eastAsia="宋体" w:cs="宋体"/>
                <w:color w:val="000000" w:themeColor="text1"/>
                <w:lang w:val="en-US" w:eastAsia="zh-CN"/>
                <w14:textFill>
                  <w14:solidFill>
                    <w14:schemeClr w14:val="tx1"/>
                  </w14:solidFill>
                </w14:textFill>
              </w:rPr>
              <w:t>显示</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支持</w:t>
            </w:r>
            <w:r>
              <w:rPr>
                <w:rFonts w:hint="eastAsia" w:ascii="宋体" w:hAnsi="宋体" w:eastAsia="宋体" w:cs="宋体"/>
                <w:color w:val="000000" w:themeColor="text1"/>
                <w14:textFill>
                  <w14:solidFill>
                    <w14:schemeClr w14:val="tx1"/>
                  </w14:solidFill>
                </w14:textFill>
              </w:rPr>
              <w:t>LED显示，</w:t>
            </w:r>
            <w:r>
              <w:rPr>
                <w:rFonts w:hint="eastAsia" w:ascii="宋体" w:hAnsi="宋体" w:eastAsia="宋体" w:cs="宋体"/>
                <w:color w:val="000000" w:themeColor="text1"/>
                <w:lang w:val="en-US" w:eastAsia="zh-CN"/>
                <w14:textFill>
                  <w14:solidFill>
                    <w14:schemeClr w14:val="tx1"/>
                  </w14:solidFill>
                </w14:textFill>
              </w:rPr>
              <w:t>显示</w:t>
            </w:r>
            <w:r>
              <w:rPr>
                <w:rFonts w:hint="eastAsia" w:ascii="宋体" w:hAnsi="宋体" w:eastAsia="宋体" w:cs="宋体"/>
                <w:color w:val="000000" w:themeColor="text1"/>
                <w14:textFill>
                  <w14:solidFill>
                    <w14:schemeClr w14:val="tx1"/>
                  </w14:solidFill>
                </w14:textFill>
              </w:rPr>
              <w:t>亮度≥500尼特，分辨率≥1920×1080</w:t>
            </w:r>
          </w:p>
          <w:p>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r>
              <w:rPr>
                <w:rFonts w:hint="eastAsia" w:ascii="宋体" w:hAnsi="宋体" w:eastAsia="宋体" w:cs="宋体"/>
                <w:color w:val="000000" w:themeColor="text1"/>
                <w:lang w:val="en-US" w:eastAsia="zh-CN"/>
                <w14:textFill>
                  <w14:solidFill>
                    <w14:schemeClr w14:val="tx1"/>
                  </w14:solidFill>
                </w14:textFill>
              </w:rPr>
              <w:t>显示</w:t>
            </w:r>
            <w:r>
              <w:rPr>
                <w:rFonts w:hint="eastAsia" w:ascii="宋体" w:hAnsi="宋体" w:eastAsia="宋体" w:cs="宋体"/>
                <w:color w:val="000000" w:themeColor="text1"/>
                <w14:textFill>
                  <w14:solidFill>
                    <w14:schemeClr w14:val="tx1"/>
                  </w14:solidFill>
                </w14:textFill>
              </w:rPr>
              <w:t>比例16：9，色域标准：NTSC，色域值：68%</w:t>
            </w:r>
          </w:p>
          <w:p>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、刷频率：60Hz，响应时间：4ms</w:t>
            </w:r>
          </w:p>
          <w:p>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5、系统：Android，语音控制：人工智能语音，wifi频段：2.4G&amp;5G，CPU核心：四核，存储内存：8GB</w:t>
            </w:r>
          </w:p>
          <w:p>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6、声道：环绕声</w:t>
            </w:r>
          </w:p>
          <w:p>
            <w:pP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7</w:t>
            </w:r>
            <w:r>
              <w:rPr>
                <w:rFonts w:hint="eastAsia" w:ascii="宋体" w:hAnsi="宋体" w:eastAsia="宋体" w:cs="宋体"/>
                <w:color w:val="000000" w:themeColor="text1"/>
                <w14:textFill>
                  <w14:solidFill>
                    <w14:schemeClr w14:val="tx1"/>
                  </w14:solidFill>
                </w14:textFill>
              </w:rPr>
              <w:t>、HDMI接口，USB2.0接口：2个</w:t>
            </w:r>
          </w:p>
        </w:tc>
        <w:tc>
          <w:tcPr>
            <w:tcW w:w="547" w:type="dxa"/>
            <w:noWrap w:val="0"/>
            <w:vAlign w:val="center"/>
          </w:tcPr>
          <w:p>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套</w:t>
            </w:r>
          </w:p>
        </w:tc>
        <w:tc>
          <w:tcPr>
            <w:tcW w:w="578" w:type="dxa"/>
            <w:noWrap w:val="0"/>
            <w:vAlign w:val="center"/>
          </w:tcPr>
          <w:p>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5" w:hRule="atLeast"/>
          <w:jc w:val="center"/>
        </w:trPr>
        <w:tc>
          <w:tcPr>
            <w:tcW w:w="530" w:type="dxa"/>
            <w:noWrap w:val="0"/>
            <w:vAlign w:val="center"/>
          </w:tcPr>
          <w:p>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4</w:t>
            </w:r>
          </w:p>
        </w:tc>
        <w:tc>
          <w:tcPr>
            <w:tcW w:w="860" w:type="dxa"/>
            <w:noWrap w:val="0"/>
            <w:vAlign w:val="center"/>
          </w:tcPr>
          <w:p>
            <w:pPr>
              <w:spacing w:line="360" w:lineRule="auto"/>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前端</w:t>
            </w:r>
            <w:r>
              <w:rPr>
                <w:rFonts w:hint="eastAsia" w:ascii="宋体" w:hAnsi="宋体" w:eastAsia="宋体" w:cs="宋体"/>
                <w:color w:val="000000" w:themeColor="text1"/>
                <w:sz w:val="22"/>
                <w:szCs w:val="22"/>
                <w:lang w:val="en-US" w:eastAsia="zh-CN"/>
                <w14:textFill>
                  <w14:solidFill>
                    <w14:schemeClr w14:val="tx1"/>
                  </w14:solidFill>
                </w14:textFill>
              </w:rPr>
              <w:t>监控系统</w:t>
            </w:r>
          </w:p>
        </w:tc>
        <w:tc>
          <w:tcPr>
            <w:tcW w:w="5013" w:type="dxa"/>
            <w:noWrap w:val="0"/>
            <w:vAlign w:val="center"/>
          </w:tcPr>
          <w:p>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1.400万像素，1/2.8” CMOS，最大分辨率2560×1440，6</w:t>
            </w:r>
            <w:r>
              <w:rPr>
                <w:rFonts w:hint="eastAsia" w:ascii="宋体" w:hAnsi="宋体" w:eastAsia="宋体" w:cs="宋体"/>
                <w:color w:val="000000" w:themeColor="text1"/>
                <w:sz w:val="22"/>
                <w:szCs w:val="22"/>
                <w:lang w:val="en-US" w:eastAsia="zh-CN"/>
                <w14:textFill>
                  <w14:solidFill>
                    <w14:schemeClr w14:val="tx1"/>
                  </w14:solidFill>
                </w14:textFill>
              </w:rPr>
              <w:t>路</w:t>
            </w:r>
            <w:r>
              <w:rPr>
                <w:rFonts w:hint="eastAsia" w:ascii="宋体" w:hAnsi="宋体" w:eastAsia="宋体" w:cs="宋体"/>
                <w:color w:val="000000" w:themeColor="text1"/>
                <w:sz w:val="22"/>
                <w:szCs w:val="22"/>
                <w14:textFill>
                  <w14:solidFill>
                    <w14:schemeClr w14:val="tx1"/>
                  </w14:solidFill>
                </w14:textFill>
              </w:rPr>
              <w:t>红外补光</w:t>
            </w:r>
            <w:r>
              <w:rPr>
                <w:rFonts w:hint="eastAsia" w:ascii="宋体" w:hAnsi="宋体" w:eastAsia="宋体" w:cs="宋体"/>
                <w:color w:val="000000" w:themeColor="text1"/>
                <w:sz w:val="22"/>
                <w:szCs w:val="22"/>
                <w:lang w:val="en-US" w:eastAsia="zh-CN"/>
                <w14:textFill>
                  <w14:solidFill>
                    <w14:schemeClr w14:val="tx1"/>
                  </w14:solidFill>
                </w14:textFill>
              </w:rPr>
              <w:t>功能</w:t>
            </w:r>
            <w:r>
              <w:rPr>
                <w:rFonts w:hint="eastAsia" w:ascii="宋体" w:hAnsi="宋体" w:eastAsia="宋体" w:cs="宋体"/>
                <w:color w:val="000000" w:themeColor="text1"/>
                <w:sz w:val="22"/>
                <w:szCs w:val="22"/>
                <w14:textFill>
                  <w14:solidFill>
                    <w14:schemeClr w14:val="tx1"/>
                  </w14:solidFill>
                </w14:textFill>
              </w:rPr>
              <w:t>，最大补光距离150m，32倍，128G高速</w:t>
            </w:r>
            <w:r>
              <w:rPr>
                <w:rFonts w:hint="eastAsia" w:ascii="宋体" w:hAnsi="宋体" w:eastAsia="宋体" w:cs="宋体"/>
                <w:color w:val="000000" w:themeColor="text1"/>
                <w:sz w:val="22"/>
                <w:szCs w:val="22"/>
                <w:lang w:val="en-US" w:eastAsia="zh-CN"/>
                <w14:textFill>
                  <w14:solidFill>
                    <w14:schemeClr w14:val="tx1"/>
                  </w14:solidFill>
                </w14:textFill>
              </w:rPr>
              <w:t>存储</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val="en-US" w:eastAsia="zh-CN"/>
                <w14:textFill>
                  <w14:solidFill>
                    <w14:schemeClr w14:val="tx1"/>
                  </w14:solidFill>
                </w14:textFill>
              </w:rPr>
              <w:t>360度旋转功能</w:t>
            </w:r>
            <w:r>
              <w:rPr>
                <w:rFonts w:hint="eastAsia" w:ascii="宋体" w:hAnsi="宋体" w:eastAsia="宋体" w:cs="宋体"/>
                <w:color w:val="000000" w:themeColor="text1"/>
                <w:sz w:val="22"/>
                <w:szCs w:val="22"/>
                <w14:textFill>
                  <w14:solidFill>
                    <w14:schemeClr w14:val="tx1"/>
                  </w14:solidFill>
                </w14:textFill>
              </w:rPr>
              <w:t>。</w:t>
            </w:r>
          </w:p>
          <w:p>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w:t>
            </w:r>
            <w:r>
              <w:rPr>
                <w:rFonts w:hint="eastAsia" w:ascii="宋体" w:hAnsi="宋体" w:eastAsia="宋体" w:cs="宋体"/>
                <w:color w:val="000000" w:themeColor="text1"/>
                <w:sz w:val="22"/>
                <w:szCs w:val="22"/>
                <w:lang w:val="en-US" w:eastAsia="zh-CN"/>
                <w14:textFill>
                  <w14:solidFill>
                    <w14:schemeClr w14:val="tx1"/>
                  </w14:solidFill>
                </w14:textFill>
              </w:rPr>
              <w:t>系统</w:t>
            </w:r>
            <w:r>
              <w:rPr>
                <w:rFonts w:hint="eastAsia" w:ascii="宋体" w:hAnsi="宋体" w:eastAsia="宋体" w:cs="宋体"/>
                <w:color w:val="000000" w:themeColor="text1"/>
                <w:sz w:val="22"/>
                <w:szCs w:val="22"/>
                <w14:textFill>
                  <w14:solidFill>
                    <w14:schemeClr w14:val="tx1"/>
                  </w14:solidFill>
                </w14:textFill>
              </w:rPr>
              <w:t>检测到报警时可发出声音及白光报警</w:t>
            </w:r>
          </w:p>
          <w:p>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当智能行为分析设置为区域入侵、越界入侵侦测、进入区域侦测、离开区域侦测、快速移动侦测时，可以对人、车、自行车、电瓶车、摩托车、三轮车等进行检测，支持行为分析触发后联动报警上传、联动抓拍、联动录像等多种报警触发方式（提供公安部有效检测报告复印件）</w:t>
            </w:r>
          </w:p>
          <w:p>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4.当以下的智能分析行为达到设定的阈值时，可通过客户端软件或IE浏览器给出报警提示：a)区域入侵；b)停车；c)越界入侵；d)人员聚集；e)进入区域；f)离开区域；g)快速移动；h)物品移除；i)物品遗留；j)徘徊；（提供公安部有效检测报告复印件）</w:t>
            </w:r>
          </w:p>
          <w:p>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★5.可对进入警戒区域的人和车辆，</w:t>
            </w:r>
            <w:r>
              <w:rPr>
                <w:rFonts w:hint="eastAsia" w:ascii="宋体" w:hAnsi="宋体" w:eastAsia="宋体" w:cs="宋体"/>
                <w:color w:val="000000" w:themeColor="text1"/>
                <w:sz w:val="22"/>
                <w:szCs w:val="22"/>
                <w:lang w:val="en-US" w:eastAsia="zh-CN"/>
                <w14:textFill>
                  <w14:solidFill>
                    <w14:schemeClr w14:val="tx1"/>
                  </w14:solidFill>
                </w14:textFill>
              </w:rPr>
              <w:t>触</w:t>
            </w:r>
            <w:r>
              <w:rPr>
                <w:rFonts w:hint="eastAsia" w:ascii="宋体" w:hAnsi="宋体" w:eastAsia="宋体" w:cs="宋体"/>
                <w:color w:val="000000" w:themeColor="text1"/>
                <w:sz w:val="22"/>
                <w:szCs w:val="22"/>
                <w14:textFill>
                  <w14:solidFill>
                    <w14:schemeClr w14:val="tx1"/>
                  </w14:solidFill>
                </w14:textFill>
              </w:rPr>
              <w:t>发报警之后，进行抓拍，并通过白光闪烁的方式进行实时预警，支持内置喇叭设备实现声音警示并具有联动智能跟踪功能（提供公安部有效检测报告复印件）</w:t>
            </w:r>
          </w:p>
          <w:p>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★6.支持联动声音报警设置，可设置上传自定义语音或默认语音报警。（提供公安部有效检测报告复印件）。</w:t>
            </w:r>
          </w:p>
          <w:p>
            <w:pPr>
              <w:spacing w:line="360" w:lineRule="auto"/>
              <w:rPr>
                <w:rFonts w:hint="eastAsia" w:ascii="宋体" w:hAnsi="宋体" w:eastAsia="宋体" w:cs="宋体"/>
                <w:color w:val="000000" w:themeColor="text1"/>
                <w:sz w:val="20"/>
                <w:szCs w:val="22"/>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7</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val="en-US" w:eastAsia="zh-CN"/>
                <w14:textFill>
                  <w14:solidFill>
                    <w14:schemeClr w14:val="tx1"/>
                  </w14:solidFill>
                </w14:textFill>
              </w:rPr>
              <w:t>256G SD存储</w:t>
            </w:r>
            <w:r>
              <w:rPr>
                <w:rFonts w:hint="eastAsia" w:ascii="宋体" w:hAnsi="宋体" w:eastAsia="宋体" w:cs="宋体"/>
                <w:color w:val="000000" w:themeColor="text1"/>
                <w:sz w:val="22"/>
                <w:szCs w:val="22"/>
                <w14:textFill>
                  <w14:solidFill>
                    <w14:schemeClr w14:val="tx1"/>
                  </w14:solidFill>
                </w14:textFill>
              </w:rPr>
              <w:t>。</w:t>
            </w:r>
          </w:p>
        </w:tc>
        <w:tc>
          <w:tcPr>
            <w:tcW w:w="547" w:type="dxa"/>
            <w:noWrap w:val="0"/>
            <w:vAlign w:val="center"/>
          </w:tcPr>
          <w:p>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套</w:t>
            </w:r>
          </w:p>
        </w:tc>
        <w:tc>
          <w:tcPr>
            <w:tcW w:w="578" w:type="dxa"/>
            <w:noWrap w:val="0"/>
            <w:vAlign w:val="center"/>
          </w:tcPr>
          <w:p>
            <w:pPr>
              <w:spacing w:line="360" w:lineRule="auto"/>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noWrap w:val="0"/>
            <w:vAlign w:val="center"/>
          </w:tcPr>
          <w:p>
            <w:pPr>
              <w:spacing w:line="360" w:lineRule="auto"/>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5</w:t>
            </w:r>
          </w:p>
        </w:tc>
        <w:tc>
          <w:tcPr>
            <w:tcW w:w="860" w:type="dxa"/>
            <w:noWrap w:val="0"/>
            <w:vAlign w:val="center"/>
          </w:tcPr>
          <w:p>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数据传送服务</w:t>
            </w:r>
          </w:p>
        </w:tc>
        <w:tc>
          <w:tcPr>
            <w:tcW w:w="5013" w:type="dxa"/>
            <w:noWrap w:val="0"/>
            <w:vAlign w:val="center"/>
          </w:tcPr>
          <w:p>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按《项目建设点位规划表》中传输方式将前端设备数据传回</w:t>
            </w:r>
            <w:r>
              <w:rPr>
                <w:rFonts w:hint="eastAsia" w:ascii="宋体" w:hAnsi="宋体" w:eastAsia="宋体" w:cs="宋体"/>
                <w:color w:val="000000" w:themeColor="text1"/>
                <w:sz w:val="22"/>
                <w:szCs w:val="22"/>
                <w:lang w:val="en-US" w:eastAsia="zh-CN"/>
                <w14:textFill>
                  <w14:solidFill>
                    <w14:schemeClr w14:val="tx1"/>
                  </w14:solidFill>
                </w14:textFill>
              </w:rPr>
              <w:t>后端</w:t>
            </w:r>
            <w:r>
              <w:rPr>
                <w:rFonts w:hint="eastAsia" w:ascii="宋体" w:hAnsi="宋体" w:eastAsia="宋体" w:cs="宋体"/>
                <w:color w:val="000000" w:themeColor="text1"/>
                <w:sz w:val="22"/>
                <w:szCs w:val="22"/>
                <w14:textFill>
                  <w14:solidFill>
                    <w14:schemeClr w14:val="tx1"/>
                  </w14:solidFill>
                </w14:textFill>
              </w:rPr>
              <w:t>管理平台。</w:t>
            </w:r>
          </w:p>
        </w:tc>
        <w:tc>
          <w:tcPr>
            <w:tcW w:w="547" w:type="dxa"/>
            <w:noWrap w:val="0"/>
            <w:vAlign w:val="center"/>
          </w:tcPr>
          <w:p>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年</w:t>
            </w:r>
          </w:p>
        </w:tc>
        <w:tc>
          <w:tcPr>
            <w:tcW w:w="578" w:type="dxa"/>
            <w:noWrap w:val="0"/>
            <w:vAlign w:val="center"/>
          </w:tcPr>
          <w:p>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noWrap w:val="0"/>
            <w:vAlign w:val="center"/>
          </w:tcPr>
          <w:p>
            <w:pPr>
              <w:spacing w:line="360" w:lineRule="auto"/>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6</w:t>
            </w:r>
          </w:p>
        </w:tc>
        <w:tc>
          <w:tcPr>
            <w:tcW w:w="860" w:type="dxa"/>
            <w:noWrap w:val="0"/>
            <w:vAlign w:val="center"/>
          </w:tcPr>
          <w:p>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运维服务</w:t>
            </w:r>
          </w:p>
        </w:tc>
        <w:tc>
          <w:tcPr>
            <w:tcW w:w="5013" w:type="dxa"/>
            <w:noWrap w:val="0"/>
            <w:vAlign w:val="center"/>
          </w:tcPr>
          <w:p>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整套平台设备（含软件）的维护、网络维护及技术支持</w:t>
            </w:r>
          </w:p>
        </w:tc>
        <w:tc>
          <w:tcPr>
            <w:tcW w:w="547" w:type="dxa"/>
            <w:noWrap w:val="0"/>
            <w:vAlign w:val="center"/>
          </w:tcPr>
          <w:p>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年</w:t>
            </w:r>
          </w:p>
        </w:tc>
        <w:tc>
          <w:tcPr>
            <w:tcW w:w="578" w:type="dxa"/>
            <w:noWrap w:val="0"/>
            <w:vAlign w:val="center"/>
          </w:tcPr>
          <w:p>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w:t>
            </w:r>
          </w:p>
        </w:tc>
      </w:tr>
    </w:tbl>
    <w:p>
      <w:pPr>
        <w:pStyle w:val="14"/>
        <w:spacing w:line="360" w:lineRule="auto"/>
        <w:ind w:firstLine="0" w:firstLineChars="0"/>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备注：“</w:t>
      </w:r>
      <w:r>
        <w:rPr>
          <w:rFonts w:hint="eastAsia" w:ascii="宋体" w:hAnsi="宋体" w:eastAsia="宋体" w:cs="宋体"/>
          <w:b/>
          <w:bCs/>
          <w:color w:val="000000" w:themeColor="text1"/>
          <w:sz w:val="24"/>
          <w:szCs w:val="24"/>
          <w:lang w:bidi="zh-CN"/>
          <w14:textFill>
            <w14:solidFill>
              <w14:schemeClr w14:val="tx1"/>
            </w14:solidFill>
          </w14:textFill>
        </w:rPr>
        <w:t>★”项条款</w:t>
      </w:r>
      <w:r>
        <w:rPr>
          <w:rFonts w:hint="eastAsia" w:ascii="宋体" w:hAnsi="宋体" w:eastAsia="宋体" w:cs="宋体"/>
          <w:b/>
          <w:bCs/>
          <w:color w:val="000000" w:themeColor="text1"/>
          <w:sz w:val="24"/>
          <w:szCs w:val="24"/>
          <w:lang w:eastAsia="zh-Hans" w:bidi="zh-CN"/>
          <w14:textFill>
            <w14:solidFill>
              <w14:schemeClr w14:val="tx1"/>
            </w14:solidFill>
          </w14:textFill>
        </w:rPr>
        <w:t>为主要参数条款，</w:t>
      </w:r>
      <w:r>
        <w:rPr>
          <w:rFonts w:hint="eastAsia" w:ascii="宋体" w:hAnsi="宋体" w:eastAsia="宋体" w:cs="宋体"/>
          <w:b/>
          <w:bCs/>
          <w:color w:val="000000" w:themeColor="text1"/>
          <w:sz w:val="24"/>
          <w:szCs w:val="24"/>
          <w:lang w:bidi="zh-CN"/>
          <w14:textFill>
            <w14:solidFill>
              <w14:schemeClr w14:val="tx1"/>
            </w14:solidFill>
          </w14:textFill>
        </w:rPr>
        <w:t>不满足作扣分处理，不作为实质性要求。</w:t>
      </w:r>
    </w:p>
    <w:p>
      <w:pPr>
        <w:numPr>
          <w:ilvl w:val="0"/>
          <w:numId w:val="4"/>
        </w:numPr>
        <w:spacing w:line="360" w:lineRule="auto"/>
        <w:rPr>
          <w:rFonts w:hint="eastAsia" w:ascii="宋体" w:hAnsi="宋体" w:eastAsia="宋体" w:cs="宋体"/>
          <w:b/>
          <w:bCs/>
          <w:color w:val="000000" w:themeColor="text1"/>
          <w:sz w:val="24"/>
          <w:lang w:eastAsia="zh-Hans"/>
          <w14:textFill>
            <w14:solidFill>
              <w14:schemeClr w14:val="tx1"/>
            </w14:solidFill>
          </w14:textFill>
        </w:rPr>
      </w:pPr>
      <w:r>
        <w:rPr>
          <w:rFonts w:hint="eastAsia" w:ascii="宋体" w:hAnsi="宋体" w:eastAsia="宋体" w:cs="宋体"/>
          <w:b/>
          <w:bCs/>
          <w:color w:val="000000" w:themeColor="text1"/>
          <w:sz w:val="24"/>
          <w:lang w:eastAsia="zh-Hans"/>
          <w14:textFill>
            <w14:solidFill>
              <w14:schemeClr w14:val="tx1"/>
            </w14:solidFill>
          </w14:textFill>
        </w:rPr>
        <w:t>维保服务内容</w:t>
      </w:r>
      <w:r>
        <w:rPr>
          <w:rFonts w:hint="eastAsia" w:ascii="宋体" w:hAnsi="宋体" w:eastAsia="宋体" w:cs="宋体"/>
          <w:b/>
          <w:bCs/>
          <w:color w:val="000000" w:themeColor="text1"/>
          <w:sz w:val="24"/>
          <w14:textFill>
            <w14:solidFill>
              <w14:schemeClr w14:val="tx1"/>
            </w14:solidFill>
          </w14:textFill>
        </w:rPr>
        <w:t>（实质性要求）</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1.保障前后端</w:t>
      </w:r>
      <w:r>
        <w:rPr>
          <w:rFonts w:hint="eastAsia" w:ascii="宋体" w:hAnsi="宋体" w:eastAsia="宋体" w:cs="宋体"/>
          <w:color w:val="000000" w:themeColor="text1"/>
          <w:sz w:val="24"/>
          <w:lang w:val="en-US" w:eastAsia="zh-CN"/>
          <w14:textFill>
            <w14:solidFill>
              <w14:schemeClr w14:val="tx1"/>
            </w14:solidFill>
          </w14:textFill>
        </w:rPr>
        <w:t>系统</w:t>
      </w:r>
      <w:r>
        <w:rPr>
          <w:rFonts w:hint="eastAsia" w:ascii="宋体" w:hAnsi="宋体" w:eastAsia="宋体" w:cs="宋体"/>
          <w:color w:val="000000" w:themeColor="text1"/>
          <w:sz w:val="24"/>
          <w14:textFill>
            <w14:solidFill>
              <w14:schemeClr w14:val="tx1"/>
            </w14:solidFill>
          </w14:textFill>
        </w:rPr>
        <w:t>和线路系统正常运行维保</w:t>
      </w:r>
      <w:r>
        <w:rPr>
          <w:rFonts w:hint="eastAsia" w:ascii="宋体" w:hAnsi="宋体" w:eastAsia="宋体" w:cs="宋体"/>
          <w:color w:val="000000" w:themeColor="text1"/>
          <w:sz w:val="24"/>
          <w:lang w:eastAsia="zh-Hans"/>
          <w14:textFill>
            <w14:solidFill>
              <w14:schemeClr w14:val="tx1"/>
            </w14:solidFill>
          </w14:textFill>
        </w:rPr>
        <w:t>服务</w:t>
      </w:r>
      <w:r>
        <w:rPr>
          <w:rFonts w:hint="eastAsia" w:ascii="宋体" w:hAnsi="宋体" w:eastAsia="宋体" w:cs="宋体"/>
          <w:color w:val="000000" w:themeColor="text1"/>
          <w:sz w:val="24"/>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Hans"/>
          <w14:textFill>
            <w14:solidFill>
              <w14:schemeClr w14:val="tx1"/>
            </w14:solidFill>
          </w14:textFill>
        </w:rPr>
        <w:t>（1）</w:t>
      </w:r>
      <w:r>
        <w:rPr>
          <w:rFonts w:hint="eastAsia" w:ascii="宋体" w:hAnsi="宋体" w:eastAsia="宋体" w:cs="宋体"/>
          <w:color w:val="000000" w:themeColor="text1"/>
          <w:sz w:val="24"/>
          <w:lang w:eastAsia="zh-CN"/>
          <w14:textFill>
            <w14:solidFill>
              <w14:schemeClr w14:val="tx1"/>
            </w14:solidFill>
          </w14:textFill>
        </w:rPr>
        <w:t>成交</w:t>
      </w:r>
      <w:r>
        <w:rPr>
          <w:rFonts w:hint="eastAsia" w:ascii="宋体" w:hAnsi="宋体" w:eastAsia="宋体" w:cs="宋体"/>
          <w:color w:val="000000" w:themeColor="text1"/>
          <w:sz w:val="24"/>
          <w14:textFill>
            <w14:solidFill>
              <w14:schemeClr w14:val="tx1"/>
            </w14:solidFill>
          </w14:textFill>
        </w:rPr>
        <w:t>供应商负责</w:t>
      </w:r>
      <w:r>
        <w:rPr>
          <w:rFonts w:hint="eastAsia" w:ascii="宋体" w:hAnsi="宋体" w:eastAsia="宋体" w:cs="宋体"/>
          <w:color w:val="000000" w:themeColor="text1"/>
          <w:sz w:val="24"/>
          <w:lang w:eastAsia="zh-Hans"/>
          <w14:textFill>
            <w14:solidFill>
              <w14:schemeClr w14:val="tx1"/>
            </w14:solidFill>
          </w14:textFill>
        </w:rPr>
        <w:t>所有平台</w:t>
      </w:r>
      <w:r>
        <w:rPr>
          <w:rFonts w:hint="eastAsia" w:ascii="宋体" w:hAnsi="宋体" w:eastAsia="宋体" w:cs="宋体"/>
          <w:color w:val="000000" w:themeColor="text1"/>
          <w:sz w:val="24"/>
          <w14:textFill>
            <w14:solidFill>
              <w14:schemeClr w14:val="tx1"/>
            </w14:solidFill>
          </w14:textFill>
        </w:rPr>
        <w:t>前端</w:t>
      </w:r>
      <w:r>
        <w:rPr>
          <w:rFonts w:hint="eastAsia" w:ascii="宋体" w:hAnsi="宋体" w:eastAsia="宋体" w:cs="宋体"/>
          <w:color w:val="000000" w:themeColor="text1"/>
          <w:sz w:val="24"/>
          <w:lang w:val="en-US" w:eastAsia="zh-CN"/>
          <w14:textFill>
            <w14:solidFill>
              <w14:schemeClr w14:val="tx1"/>
            </w14:solidFill>
          </w14:textFill>
        </w:rPr>
        <w:t>系统</w:t>
      </w:r>
      <w:r>
        <w:rPr>
          <w:rFonts w:hint="eastAsia" w:ascii="宋体" w:hAnsi="宋体" w:eastAsia="宋体" w:cs="宋体"/>
          <w:color w:val="000000" w:themeColor="text1"/>
          <w:sz w:val="24"/>
          <w14:textFill>
            <w14:solidFill>
              <w14:schemeClr w14:val="tx1"/>
            </w14:solidFill>
          </w14:textFill>
        </w:rPr>
        <w:t>及管理平台的</w:t>
      </w:r>
      <w:r>
        <w:rPr>
          <w:rFonts w:hint="eastAsia" w:ascii="宋体" w:hAnsi="宋体" w:eastAsia="宋体" w:cs="宋体"/>
          <w:color w:val="000000" w:themeColor="text1"/>
          <w:sz w:val="24"/>
          <w:lang w:val="en-US" w:eastAsia="zh-CN"/>
          <w14:textFill>
            <w14:solidFill>
              <w14:schemeClr w14:val="tx1"/>
            </w14:solidFill>
          </w14:textFill>
        </w:rPr>
        <w:t>系统</w:t>
      </w:r>
      <w:r>
        <w:rPr>
          <w:rFonts w:hint="eastAsia" w:ascii="宋体" w:hAnsi="宋体" w:eastAsia="宋体" w:cs="宋体"/>
          <w:color w:val="000000" w:themeColor="text1"/>
          <w:sz w:val="24"/>
          <w14:textFill>
            <w14:solidFill>
              <w14:schemeClr w14:val="tx1"/>
            </w14:solidFill>
          </w14:textFill>
        </w:rPr>
        <w:t>维护并保证系统正常运行；所有弱电线路的维修维护以及平台软件的维护以及升级和定期给</w:t>
      </w:r>
      <w:r>
        <w:rPr>
          <w:rFonts w:hint="eastAsia" w:ascii="宋体" w:hAnsi="宋体" w:eastAsia="宋体" w:cs="宋体"/>
          <w:color w:val="000000" w:themeColor="text1"/>
          <w:sz w:val="24"/>
          <w:lang w:eastAsia="zh-Hans"/>
          <w14:textFill>
            <w14:solidFill>
              <w14:schemeClr w14:val="tx1"/>
            </w14:solidFill>
          </w14:textFill>
        </w:rPr>
        <w:t>采购人</w:t>
      </w:r>
      <w:r>
        <w:rPr>
          <w:rFonts w:hint="eastAsia" w:ascii="宋体" w:hAnsi="宋体" w:eastAsia="宋体" w:cs="宋体"/>
          <w:color w:val="000000" w:themeColor="text1"/>
          <w:sz w:val="24"/>
          <w14:textFill>
            <w14:solidFill>
              <w14:schemeClr w14:val="tx1"/>
            </w14:solidFill>
          </w14:textFill>
        </w:rPr>
        <w:t>相关</w:t>
      </w:r>
      <w:r>
        <w:rPr>
          <w:rFonts w:hint="eastAsia" w:ascii="宋体" w:hAnsi="宋体" w:eastAsia="宋体" w:cs="宋体"/>
          <w:color w:val="000000" w:themeColor="text1"/>
          <w:sz w:val="24"/>
          <w:lang w:eastAsia="zh-Hans"/>
          <w14:textFill>
            <w14:solidFill>
              <w14:schemeClr w14:val="tx1"/>
            </w14:solidFill>
          </w14:textFill>
        </w:rPr>
        <w:t>人员</w:t>
      </w:r>
      <w:r>
        <w:rPr>
          <w:rFonts w:hint="eastAsia" w:ascii="宋体" w:hAnsi="宋体" w:eastAsia="宋体" w:cs="宋体"/>
          <w:color w:val="000000" w:themeColor="text1"/>
          <w:sz w:val="24"/>
          <w14:textFill>
            <w14:solidFill>
              <w14:schemeClr w14:val="tx1"/>
            </w14:solidFill>
          </w14:textFill>
        </w:rPr>
        <w:t>进行操作管理技术培训，确保所有值班、管理人员具备基本的专业知识，懂得系统各部件名称及工作特点，如何使用、如何简单排障、如何拆卸及组装</w:t>
      </w:r>
      <w:r>
        <w:rPr>
          <w:rFonts w:hint="eastAsia" w:ascii="宋体" w:hAnsi="宋体" w:eastAsia="宋体" w:cs="宋体"/>
          <w:color w:val="000000" w:themeColor="text1"/>
          <w:sz w:val="24"/>
          <w:lang w:val="en-US" w:eastAsia="zh-CN"/>
          <w14:textFill>
            <w14:solidFill>
              <w14:schemeClr w14:val="tx1"/>
            </w14:solidFill>
          </w14:textFill>
        </w:rPr>
        <w:t>系统</w:t>
      </w:r>
      <w:r>
        <w:rPr>
          <w:rFonts w:hint="eastAsia" w:ascii="宋体" w:hAnsi="宋体" w:eastAsia="宋体" w:cs="宋体"/>
          <w:color w:val="000000" w:themeColor="text1"/>
          <w:sz w:val="24"/>
          <w14:textFill>
            <w14:solidFill>
              <w14:schemeClr w14:val="tx1"/>
            </w14:solidFill>
          </w14:textFill>
        </w:rPr>
        <w:t>、如何正确处置突发状况。其中包括对</w:t>
      </w:r>
      <w:r>
        <w:rPr>
          <w:rFonts w:hint="eastAsia" w:ascii="宋体" w:hAnsi="宋体" w:eastAsia="宋体" w:cs="宋体"/>
          <w:color w:val="000000" w:themeColor="text1"/>
          <w:sz w:val="24"/>
          <w:lang w:val="en-US" w:eastAsia="zh-CN"/>
          <w14:textFill>
            <w14:solidFill>
              <w14:schemeClr w14:val="tx1"/>
            </w14:solidFill>
          </w14:textFill>
        </w:rPr>
        <w:t>系统</w:t>
      </w:r>
      <w:r>
        <w:rPr>
          <w:rFonts w:hint="eastAsia" w:ascii="宋体" w:hAnsi="宋体" w:eastAsia="宋体" w:cs="宋体"/>
          <w:color w:val="000000" w:themeColor="text1"/>
          <w:sz w:val="24"/>
          <w14:textFill>
            <w14:solidFill>
              <w14:schemeClr w14:val="tx1"/>
            </w14:solidFill>
          </w14:textFill>
        </w:rPr>
        <w:t>的功能、性能、运行状态等进行全面检测，并在检测完成后形成完善的</w:t>
      </w:r>
      <w:r>
        <w:rPr>
          <w:rFonts w:hint="eastAsia" w:ascii="宋体" w:hAnsi="宋体" w:eastAsia="宋体" w:cs="宋体"/>
          <w:color w:val="000000" w:themeColor="text1"/>
          <w:sz w:val="24"/>
          <w:lang w:val="en-US" w:eastAsia="zh-CN"/>
          <w14:textFill>
            <w14:solidFill>
              <w14:schemeClr w14:val="tx1"/>
            </w14:solidFill>
          </w14:textFill>
        </w:rPr>
        <w:t>系统</w:t>
      </w:r>
      <w:r>
        <w:rPr>
          <w:rFonts w:hint="eastAsia" w:ascii="宋体" w:hAnsi="宋体" w:eastAsia="宋体" w:cs="宋体"/>
          <w:color w:val="000000" w:themeColor="text1"/>
          <w:sz w:val="24"/>
          <w14:textFill>
            <w14:solidFill>
              <w14:schemeClr w14:val="tx1"/>
            </w14:solidFill>
          </w14:textFill>
        </w:rPr>
        <w:t>运行报告供用户参考。在</w:t>
      </w:r>
      <w:r>
        <w:rPr>
          <w:rFonts w:hint="eastAsia" w:ascii="宋体" w:hAnsi="宋体" w:eastAsia="宋体" w:cs="宋体"/>
          <w:color w:val="000000" w:themeColor="text1"/>
          <w:sz w:val="24"/>
          <w:lang w:val="en-US" w:eastAsia="zh-CN"/>
          <w14:textFill>
            <w14:solidFill>
              <w14:schemeClr w14:val="tx1"/>
            </w14:solidFill>
          </w14:textFill>
        </w:rPr>
        <w:t>系统</w:t>
      </w:r>
      <w:r>
        <w:rPr>
          <w:rFonts w:hint="eastAsia" w:ascii="宋体" w:hAnsi="宋体" w:eastAsia="宋体" w:cs="宋体"/>
          <w:color w:val="000000" w:themeColor="text1"/>
          <w:sz w:val="24"/>
          <w14:textFill>
            <w14:solidFill>
              <w14:schemeClr w14:val="tx1"/>
            </w14:solidFill>
          </w14:textFill>
        </w:rPr>
        <w:t>巡检过程中将配合用户建立详细的档案，把</w:t>
      </w:r>
      <w:r>
        <w:rPr>
          <w:rFonts w:hint="eastAsia" w:ascii="宋体" w:hAnsi="宋体" w:eastAsia="宋体" w:cs="宋体"/>
          <w:color w:val="000000" w:themeColor="text1"/>
          <w:sz w:val="24"/>
          <w:lang w:val="en-US" w:eastAsia="zh-CN"/>
          <w14:textFill>
            <w14:solidFill>
              <w14:schemeClr w14:val="tx1"/>
            </w14:solidFill>
          </w14:textFill>
        </w:rPr>
        <w:t>系统</w:t>
      </w:r>
      <w:r>
        <w:rPr>
          <w:rFonts w:hint="eastAsia" w:ascii="宋体" w:hAnsi="宋体" w:eastAsia="宋体" w:cs="宋体"/>
          <w:color w:val="000000" w:themeColor="text1"/>
          <w:sz w:val="24"/>
          <w14:textFill>
            <w14:solidFill>
              <w14:schemeClr w14:val="tx1"/>
            </w14:solidFill>
          </w14:textFill>
        </w:rPr>
        <w:t>的详细参数、运行状态、维护记录、维修记录、使用年限等形成纸制文件和电子版文件提供给用户保存。建立档案系统方便用户对</w:t>
      </w:r>
      <w:r>
        <w:rPr>
          <w:rFonts w:hint="eastAsia" w:ascii="宋体" w:hAnsi="宋体" w:eastAsia="宋体" w:cs="宋体"/>
          <w:color w:val="000000" w:themeColor="text1"/>
          <w:sz w:val="24"/>
          <w:lang w:val="en-US" w:eastAsia="zh-CN"/>
          <w14:textFill>
            <w14:solidFill>
              <w14:schemeClr w14:val="tx1"/>
            </w14:solidFill>
          </w14:textFill>
        </w:rPr>
        <w:t>系统</w:t>
      </w:r>
      <w:r>
        <w:rPr>
          <w:rFonts w:hint="eastAsia" w:ascii="宋体" w:hAnsi="宋体" w:eastAsia="宋体" w:cs="宋体"/>
          <w:color w:val="000000" w:themeColor="text1"/>
          <w:sz w:val="24"/>
          <w14:textFill>
            <w14:solidFill>
              <w14:schemeClr w14:val="tx1"/>
            </w14:solidFill>
          </w14:textFill>
        </w:rPr>
        <w:t>进行日常管理，也可以通过巡检制度将整个</w:t>
      </w:r>
      <w:r>
        <w:rPr>
          <w:rFonts w:hint="eastAsia" w:ascii="宋体" w:hAnsi="宋体" w:eastAsia="宋体" w:cs="宋体"/>
          <w:color w:val="000000" w:themeColor="text1"/>
          <w:sz w:val="24"/>
          <w:lang w:eastAsia="zh-Hans"/>
          <w14:textFill>
            <w14:solidFill>
              <w14:schemeClr w14:val="tx1"/>
            </w14:solidFill>
          </w14:textFill>
        </w:rPr>
        <w:t>平台</w:t>
      </w:r>
      <w:r>
        <w:rPr>
          <w:rFonts w:hint="eastAsia" w:ascii="宋体" w:hAnsi="宋体" w:eastAsia="宋体" w:cs="宋体"/>
          <w:color w:val="000000" w:themeColor="text1"/>
          <w:sz w:val="24"/>
          <w14:textFill>
            <w14:solidFill>
              <w14:schemeClr w14:val="tx1"/>
            </w14:solidFill>
          </w14:textFill>
        </w:rPr>
        <w:t>系统运行中易出现问题的环节进行提前备份，做到预防为先。</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Hans"/>
          <w14:textFill>
            <w14:solidFill>
              <w14:schemeClr w14:val="tx1"/>
            </w14:solidFill>
          </w14:textFill>
        </w:rPr>
        <w:t>（2）平台</w:t>
      </w:r>
      <w:r>
        <w:rPr>
          <w:rFonts w:hint="eastAsia" w:ascii="宋体" w:hAnsi="宋体" w:eastAsia="宋体" w:cs="宋体"/>
          <w:color w:val="000000" w:themeColor="text1"/>
          <w:sz w:val="24"/>
          <w14:textFill>
            <w14:solidFill>
              <w14:schemeClr w14:val="tx1"/>
            </w14:solidFill>
          </w14:textFill>
        </w:rPr>
        <w:t>中的任何一环出现问题，都可能局部或者整体影响系统正常运行。</w:t>
      </w:r>
      <w:r>
        <w:rPr>
          <w:rFonts w:hint="eastAsia" w:ascii="宋体" w:hAnsi="宋体" w:eastAsia="宋体" w:cs="宋体"/>
          <w:color w:val="000000" w:themeColor="text1"/>
          <w:sz w:val="24"/>
          <w:lang w:eastAsia="zh-CN"/>
          <w14:textFill>
            <w14:solidFill>
              <w14:schemeClr w14:val="tx1"/>
            </w14:solidFill>
          </w14:textFill>
        </w:rPr>
        <w:t>成交</w:t>
      </w:r>
      <w:r>
        <w:rPr>
          <w:rFonts w:hint="eastAsia" w:ascii="宋体" w:hAnsi="宋体" w:eastAsia="宋体" w:cs="宋体"/>
          <w:color w:val="000000" w:themeColor="text1"/>
          <w:sz w:val="24"/>
          <w14:textFill>
            <w14:solidFill>
              <w14:schemeClr w14:val="tx1"/>
            </w14:solidFill>
          </w14:textFill>
        </w:rPr>
        <w:t>供应商</w:t>
      </w:r>
      <w:r>
        <w:rPr>
          <w:rFonts w:hint="eastAsia" w:ascii="宋体" w:hAnsi="宋体" w:eastAsia="宋体" w:cs="宋体"/>
          <w:color w:val="000000" w:themeColor="text1"/>
          <w:sz w:val="24"/>
          <w:lang w:eastAsia="zh-Hans"/>
          <w14:textFill>
            <w14:solidFill>
              <w14:schemeClr w14:val="tx1"/>
            </w14:solidFill>
          </w14:textFill>
        </w:rPr>
        <w:t>应进行</w:t>
      </w:r>
      <w:r>
        <w:rPr>
          <w:rFonts w:hint="eastAsia" w:ascii="宋体" w:hAnsi="宋体" w:eastAsia="宋体" w:cs="宋体"/>
          <w:color w:val="000000" w:themeColor="text1"/>
          <w:sz w:val="24"/>
          <w14:textFill>
            <w14:solidFill>
              <w14:schemeClr w14:val="tx1"/>
            </w14:solidFill>
          </w14:textFill>
        </w:rPr>
        <w:t>科学、规律的日常巡检，有效保障系统正常运行，保证</w:t>
      </w:r>
      <w:r>
        <w:rPr>
          <w:rFonts w:hint="eastAsia" w:ascii="宋体" w:hAnsi="宋体" w:eastAsia="宋体" w:cs="宋体"/>
          <w:color w:val="000000" w:themeColor="text1"/>
          <w:sz w:val="24"/>
          <w:lang w:val="en-US" w:eastAsia="zh-CN"/>
          <w14:textFill>
            <w14:solidFill>
              <w14:schemeClr w14:val="tx1"/>
            </w14:solidFill>
          </w14:textFill>
        </w:rPr>
        <w:t>系统</w:t>
      </w:r>
      <w:r>
        <w:rPr>
          <w:rFonts w:hint="eastAsia" w:ascii="宋体" w:hAnsi="宋体" w:eastAsia="宋体" w:cs="宋体"/>
          <w:color w:val="000000" w:themeColor="text1"/>
          <w:sz w:val="24"/>
          <w14:textFill>
            <w14:solidFill>
              <w14:schemeClr w14:val="tx1"/>
            </w14:solidFill>
          </w14:textFill>
        </w:rPr>
        <w:t>完好率，并能及时掌握</w:t>
      </w:r>
      <w:r>
        <w:rPr>
          <w:rFonts w:hint="eastAsia" w:ascii="宋体" w:hAnsi="宋体" w:eastAsia="宋体" w:cs="宋体"/>
          <w:color w:val="000000" w:themeColor="text1"/>
          <w:sz w:val="24"/>
          <w:lang w:val="en-US" w:eastAsia="zh-CN"/>
          <w14:textFill>
            <w14:solidFill>
              <w14:schemeClr w14:val="tx1"/>
            </w14:solidFill>
          </w14:textFill>
        </w:rPr>
        <w:t>系统</w:t>
      </w:r>
      <w:r>
        <w:rPr>
          <w:rFonts w:hint="eastAsia" w:ascii="宋体" w:hAnsi="宋体" w:eastAsia="宋体" w:cs="宋体"/>
          <w:color w:val="000000" w:themeColor="text1"/>
          <w:sz w:val="24"/>
          <w14:textFill>
            <w14:solidFill>
              <w14:schemeClr w14:val="tx1"/>
            </w14:solidFill>
          </w14:textFill>
        </w:rPr>
        <w:t>运行状态，生成动态</w:t>
      </w:r>
      <w:r>
        <w:rPr>
          <w:rFonts w:hint="eastAsia" w:ascii="宋体" w:hAnsi="宋体" w:eastAsia="宋体" w:cs="宋体"/>
          <w:color w:val="000000" w:themeColor="text1"/>
          <w:sz w:val="24"/>
          <w:lang w:val="en-US" w:eastAsia="zh-CN"/>
          <w14:textFill>
            <w14:solidFill>
              <w14:schemeClr w14:val="tx1"/>
            </w14:solidFill>
          </w14:textFill>
        </w:rPr>
        <w:t>系统</w:t>
      </w:r>
      <w:r>
        <w:rPr>
          <w:rFonts w:hint="eastAsia" w:ascii="宋体" w:hAnsi="宋体" w:eastAsia="宋体" w:cs="宋体"/>
          <w:color w:val="000000" w:themeColor="text1"/>
          <w:sz w:val="24"/>
          <w14:textFill>
            <w14:solidFill>
              <w14:schemeClr w14:val="tx1"/>
            </w14:solidFill>
          </w14:textFill>
        </w:rPr>
        <w:t>管理台账，为</w:t>
      </w:r>
      <w:r>
        <w:rPr>
          <w:rFonts w:hint="eastAsia" w:ascii="宋体" w:hAnsi="宋体" w:eastAsia="宋体" w:cs="宋体"/>
          <w:color w:val="000000" w:themeColor="text1"/>
          <w:sz w:val="24"/>
          <w:lang w:val="en-US" w:eastAsia="zh-CN"/>
          <w14:textFill>
            <w14:solidFill>
              <w14:schemeClr w14:val="tx1"/>
            </w14:solidFill>
          </w14:textFill>
        </w:rPr>
        <w:t>系统</w:t>
      </w:r>
      <w:r>
        <w:rPr>
          <w:rFonts w:hint="eastAsia" w:ascii="宋体" w:hAnsi="宋体" w:eastAsia="宋体" w:cs="宋体"/>
          <w:color w:val="000000" w:themeColor="text1"/>
          <w:sz w:val="24"/>
          <w14:textFill>
            <w14:solidFill>
              <w14:schemeClr w14:val="tx1"/>
            </w14:solidFill>
          </w14:textFill>
        </w:rPr>
        <w:t>维护、更新换代以及后期建设提供宝贵的基础资料。</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Hans"/>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保持</w:t>
      </w:r>
      <w:r>
        <w:rPr>
          <w:rFonts w:hint="eastAsia" w:ascii="宋体" w:hAnsi="宋体" w:eastAsia="宋体" w:cs="宋体"/>
          <w:color w:val="000000" w:themeColor="text1"/>
          <w:sz w:val="24"/>
          <w:lang w:val="en-US" w:eastAsia="zh-CN"/>
          <w14:textFill>
            <w14:solidFill>
              <w14:schemeClr w14:val="tx1"/>
            </w14:solidFill>
          </w14:textFill>
        </w:rPr>
        <w:t>系统</w:t>
      </w:r>
      <w:r>
        <w:rPr>
          <w:rFonts w:hint="eastAsia" w:ascii="宋体" w:hAnsi="宋体" w:eastAsia="宋体" w:cs="宋体"/>
          <w:color w:val="000000" w:themeColor="text1"/>
          <w:sz w:val="24"/>
          <w14:textFill>
            <w14:solidFill>
              <w14:schemeClr w14:val="tx1"/>
            </w14:solidFill>
          </w14:textFill>
        </w:rPr>
        <w:t>环境的干净，防止灰尘太多、湿度高、温度高而使</w:t>
      </w:r>
      <w:r>
        <w:rPr>
          <w:rFonts w:hint="eastAsia" w:ascii="宋体" w:hAnsi="宋体" w:eastAsia="宋体" w:cs="宋体"/>
          <w:color w:val="000000" w:themeColor="text1"/>
          <w:sz w:val="24"/>
          <w:lang w:val="en-US" w:eastAsia="zh-CN"/>
          <w14:textFill>
            <w14:solidFill>
              <w14:schemeClr w14:val="tx1"/>
            </w14:solidFill>
          </w14:textFill>
        </w:rPr>
        <w:t>系统</w:t>
      </w:r>
      <w:r>
        <w:rPr>
          <w:rFonts w:hint="eastAsia" w:ascii="宋体" w:hAnsi="宋体" w:eastAsia="宋体" w:cs="宋体"/>
          <w:color w:val="000000" w:themeColor="text1"/>
          <w:sz w:val="24"/>
          <w14:textFill>
            <w14:solidFill>
              <w14:schemeClr w14:val="tx1"/>
            </w14:solidFill>
          </w14:textFill>
        </w:rPr>
        <w:t>出现故障；每周一次检查系统线路，防止发生线路断路或漏电情况；每周一次检查线路与</w:t>
      </w:r>
      <w:r>
        <w:rPr>
          <w:rFonts w:hint="eastAsia" w:ascii="宋体" w:hAnsi="宋体" w:eastAsia="宋体" w:cs="宋体"/>
          <w:color w:val="000000" w:themeColor="text1"/>
          <w:sz w:val="24"/>
          <w:lang w:val="en-US" w:eastAsia="zh-CN"/>
          <w14:textFill>
            <w14:solidFill>
              <w14:schemeClr w14:val="tx1"/>
            </w14:solidFill>
          </w14:textFill>
        </w:rPr>
        <w:t>系统</w:t>
      </w:r>
      <w:r>
        <w:rPr>
          <w:rFonts w:hint="eastAsia" w:ascii="宋体" w:hAnsi="宋体" w:eastAsia="宋体" w:cs="宋体"/>
          <w:color w:val="000000" w:themeColor="text1"/>
          <w:sz w:val="24"/>
          <w14:textFill>
            <w14:solidFill>
              <w14:schemeClr w14:val="tx1"/>
            </w14:solidFill>
          </w14:textFill>
        </w:rPr>
        <w:t>连接处，防止接线头松动而使系统工作不正常。</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（4）每季度一次对所有</w:t>
      </w:r>
      <w:r>
        <w:rPr>
          <w:rFonts w:hint="eastAsia" w:ascii="宋体" w:hAnsi="宋体" w:eastAsia="宋体" w:cs="宋体"/>
          <w:color w:val="000000" w:themeColor="text1"/>
          <w:sz w:val="24"/>
          <w:lang w:val="en-US" w:eastAsia="zh-CN"/>
          <w14:textFill>
            <w14:solidFill>
              <w14:schemeClr w14:val="tx1"/>
            </w14:solidFill>
          </w14:textFill>
        </w:rPr>
        <w:t>网络链路</w:t>
      </w:r>
      <w:r>
        <w:rPr>
          <w:rFonts w:hint="eastAsia" w:ascii="宋体" w:hAnsi="宋体" w:eastAsia="宋体" w:cs="宋体"/>
          <w:color w:val="000000" w:themeColor="text1"/>
          <w:sz w:val="24"/>
          <w:lang w:eastAsia="zh-Hans"/>
          <w14:textFill>
            <w14:solidFill>
              <w14:schemeClr w14:val="tx1"/>
            </w14:solidFill>
          </w14:textFill>
        </w:rPr>
        <w:t>及</w:t>
      </w:r>
      <w:r>
        <w:rPr>
          <w:rFonts w:hint="eastAsia" w:ascii="宋体" w:hAnsi="宋体" w:eastAsia="宋体" w:cs="宋体"/>
          <w:color w:val="000000" w:themeColor="text1"/>
          <w:sz w:val="24"/>
          <w14:textFill>
            <w14:solidFill>
              <w14:schemeClr w14:val="tx1"/>
            </w14:solidFill>
          </w14:textFill>
        </w:rPr>
        <w:t>电线进行检查；每周检查录像回放，通过检查录像回放来发现是否有时间段没有录像，从而查找问题，防止事故发生时而无法提取录像，造成损失</w:t>
      </w:r>
      <w:r>
        <w:rPr>
          <w:rFonts w:hint="eastAsia" w:ascii="宋体" w:hAnsi="宋体" w:eastAsia="宋体" w:cs="宋体"/>
          <w:color w:val="000000" w:themeColor="text1"/>
          <w:sz w:val="24"/>
          <w:lang w:eastAsia="zh-Hans"/>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防止突然断电而使软件数据库损坏。例行巡检服务：每季度提供一次对</w:t>
      </w:r>
      <w:r>
        <w:rPr>
          <w:rFonts w:hint="eastAsia" w:ascii="宋体" w:hAnsi="宋体" w:eastAsia="宋体" w:cs="宋体"/>
          <w:color w:val="000000" w:themeColor="text1"/>
          <w:sz w:val="24"/>
          <w:lang w:val="en-US" w:eastAsia="zh-CN"/>
          <w14:textFill>
            <w14:solidFill>
              <w14:schemeClr w14:val="tx1"/>
            </w14:solidFill>
          </w14:textFill>
        </w:rPr>
        <w:t>系统</w:t>
      </w:r>
      <w:r>
        <w:rPr>
          <w:rFonts w:hint="eastAsia" w:ascii="宋体" w:hAnsi="宋体" w:eastAsia="宋体" w:cs="宋体"/>
          <w:color w:val="000000" w:themeColor="text1"/>
          <w:sz w:val="24"/>
          <w14:textFill>
            <w14:solidFill>
              <w14:schemeClr w14:val="tx1"/>
            </w14:solidFill>
          </w14:textFill>
        </w:rPr>
        <w:t>进行全面检查的巡检服务，帮客户获得</w:t>
      </w:r>
      <w:r>
        <w:rPr>
          <w:rFonts w:hint="eastAsia" w:ascii="宋体" w:hAnsi="宋体" w:eastAsia="宋体" w:cs="宋体"/>
          <w:color w:val="000000" w:themeColor="text1"/>
          <w:sz w:val="24"/>
          <w:lang w:val="en-US" w:eastAsia="zh-CN"/>
          <w14:textFill>
            <w14:solidFill>
              <w14:schemeClr w14:val="tx1"/>
            </w14:solidFill>
          </w14:textFill>
        </w:rPr>
        <w:t>系统</w:t>
      </w:r>
      <w:r>
        <w:rPr>
          <w:rFonts w:hint="eastAsia" w:ascii="宋体" w:hAnsi="宋体" w:eastAsia="宋体" w:cs="宋体"/>
          <w:color w:val="000000" w:themeColor="text1"/>
          <w:sz w:val="24"/>
          <w14:textFill>
            <w14:solidFill>
              <w14:schemeClr w14:val="tx1"/>
            </w14:solidFill>
          </w14:textFill>
        </w:rPr>
        <w:t>运行的第一手资料，最大可能地发现存在的隐患，并有针对性地提出预警及解决建议，保障设备正常运行。</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Hans"/>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每</w:t>
      </w:r>
      <w:r>
        <w:rPr>
          <w:rFonts w:hint="eastAsia" w:ascii="宋体" w:hAnsi="宋体" w:eastAsia="宋体" w:cs="宋体"/>
          <w:color w:val="000000" w:themeColor="text1"/>
          <w:sz w:val="24"/>
          <w:lang w:eastAsia="zh-Hans"/>
          <w14:textFill>
            <w14:solidFill>
              <w14:schemeClr w14:val="tx1"/>
            </w14:solidFill>
          </w14:textFill>
        </w:rPr>
        <w:t>周</w:t>
      </w:r>
      <w:r>
        <w:rPr>
          <w:rFonts w:hint="eastAsia" w:ascii="宋体" w:hAnsi="宋体" w:eastAsia="宋体" w:cs="宋体"/>
          <w:color w:val="000000" w:themeColor="text1"/>
          <w:sz w:val="24"/>
          <w14:textFill>
            <w14:solidFill>
              <w14:schemeClr w14:val="tx1"/>
            </w14:solidFill>
          </w14:textFill>
        </w:rPr>
        <w:t>检查操作系统日志，防止出现硬盘损坏，而使系统不能录像，检查网络摄像机在平台软件或电视墙观察画面质量，清晰度，有无卡顿等，数据传送是否完整及时。</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Hans"/>
          <w14:textFill>
            <w14:solidFill>
              <w14:schemeClr w14:val="tx1"/>
            </w14:solidFill>
          </w14:textFill>
        </w:rPr>
        <w:t>（6）</w:t>
      </w:r>
      <w:r>
        <w:rPr>
          <w:rFonts w:hint="eastAsia" w:ascii="宋体" w:hAnsi="宋体" w:eastAsia="宋体" w:cs="宋体"/>
          <w:color w:val="000000" w:themeColor="text1"/>
          <w:sz w:val="24"/>
          <w:lang w:eastAsia="zh-CN"/>
          <w14:textFill>
            <w14:solidFill>
              <w14:schemeClr w14:val="tx1"/>
            </w14:solidFill>
          </w14:textFill>
        </w:rPr>
        <w:t>成交</w:t>
      </w:r>
      <w:r>
        <w:rPr>
          <w:rFonts w:hint="eastAsia" w:ascii="宋体" w:hAnsi="宋体" w:eastAsia="宋体" w:cs="宋体"/>
          <w:color w:val="000000" w:themeColor="text1"/>
          <w:sz w:val="24"/>
          <w14:textFill>
            <w14:solidFill>
              <w14:schemeClr w14:val="tx1"/>
            </w14:solidFill>
          </w14:textFill>
        </w:rPr>
        <w:t>供应商需配备1名技术人员常驻业主单位负责维护平台正常运行，每月对站点的运维情况及相关信息进行统计和评价，并协助</w:t>
      </w:r>
      <w:r>
        <w:rPr>
          <w:rFonts w:hint="eastAsia" w:ascii="宋体" w:hAnsi="宋体" w:eastAsia="宋体" w:cs="宋体"/>
          <w:color w:val="000000" w:themeColor="text1"/>
          <w:sz w:val="24"/>
          <w:lang w:eastAsia="zh-Hans"/>
          <w14:textFill>
            <w14:solidFill>
              <w14:schemeClr w14:val="tx1"/>
            </w14:solidFill>
          </w14:textFill>
        </w:rPr>
        <w:t>管理平台</w:t>
      </w:r>
      <w:r>
        <w:rPr>
          <w:rFonts w:hint="eastAsia" w:ascii="宋体" w:hAnsi="宋体" w:eastAsia="宋体" w:cs="宋体"/>
          <w:color w:val="000000" w:themeColor="text1"/>
          <w:sz w:val="24"/>
          <w14:textFill>
            <w14:solidFill>
              <w14:schemeClr w14:val="tx1"/>
            </w14:solidFill>
          </w14:textFill>
        </w:rPr>
        <w:t>指挥中心做好所有日常</w:t>
      </w:r>
      <w:r>
        <w:rPr>
          <w:rFonts w:hint="eastAsia" w:ascii="宋体" w:hAnsi="宋体" w:eastAsia="宋体" w:cs="宋体"/>
          <w:color w:val="000000" w:themeColor="text1"/>
          <w:sz w:val="24"/>
          <w:lang w:eastAsia="zh-Hans"/>
          <w14:textFill>
            <w14:solidFill>
              <w14:schemeClr w14:val="tx1"/>
            </w14:solidFill>
          </w14:textFill>
        </w:rPr>
        <w:t>管控</w:t>
      </w:r>
      <w:r>
        <w:rPr>
          <w:rFonts w:hint="eastAsia" w:ascii="宋体" w:hAnsi="宋体" w:eastAsia="宋体" w:cs="宋体"/>
          <w:color w:val="000000" w:themeColor="text1"/>
          <w:sz w:val="24"/>
          <w14:textFill>
            <w14:solidFill>
              <w14:schemeClr w14:val="tx1"/>
            </w14:solidFill>
          </w14:textFill>
        </w:rPr>
        <w:t>工作。</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Hans"/>
          <w14:textFill>
            <w14:solidFill>
              <w14:schemeClr w14:val="tx1"/>
            </w14:solidFill>
          </w14:textFill>
        </w:rPr>
        <w:t>（7）</w:t>
      </w:r>
      <w:r>
        <w:rPr>
          <w:rFonts w:hint="eastAsia" w:ascii="宋体" w:hAnsi="宋体" w:eastAsia="宋体" w:cs="宋体"/>
          <w:color w:val="000000" w:themeColor="text1"/>
          <w:sz w:val="24"/>
          <w:lang w:eastAsia="zh-CN"/>
          <w14:textFill>
            <w14:solidFill>
              <w14:schemeClr w14:val="tx1"/>
            </w14:solidFill>
          </w14:textFill>
        </w:rPr>
        <w:t>成交</w:t>
      </w:r>
      <w:r>
        <w:rPr>
          <w:rFonts w:hint="eastAsia" w:ascii="宋体" w:hAnsi="宋体" w:eastAsia="宋体" w:cs="宋体"/>
          <w:color w:val="000000" w:themeColor="text1"/>
          <w:sz w:val="24"/>
          <w14:textFill>
            <w14:solidFill>
              <w14:schemeClr w14:val="tx1"/>
            </w14:solidFill>
          </w14:textFill>
        </w:rPr>
        <w:t>供应商必须</w:t>
      </w:r>
      <w:r>
        <w:rPr>
          <w:rFonts w:hint="eastAsia" w:ascii="宋体" w:hAnsi="宋体" w:eastAsia="宋体" w:cs="宋体"/>
          <w:color w:val="000000" w:themeColor="text1"/>
          <w:sz w:val="24"/>
          <w:lang w:eastAsia="zh-Hans"/>
          <w14:textFill>
            <w14:solidFill>
              <w14:schemeClr w14:val="tx1"/>
            </w14:solidFill>
          </w14:textFill>
        </w:rPr>
        <w:t>在维保期内</w:t>
      </w:r>
      <w:r>
        <w:rPr>
          <w:rFonts w:hint="eastAsia" w:ascii="宋体" w:hAnsi="宋体" w:eastAsia="宋体" w:cs="宋体"/>
          <w:color w:val="000000" w:themeColor="text1"/>
          <w:sz w:val="24"/>
          <w14:textFill>
            <w14:solidFill>
              <w14:schemeClr w14:val="tx1"/>
            </w14:solidFill>
          </w14:textFill>
        </w:rPr>
        <w:t>具备</w:t>
      </w:r>
      <w:r>
        <w:rPr>
          <w:rFonts w:hint="eastAsia" w:ascii="宋体" w:hAnsi="宋体" w:eastAsia="宋体" w:cs="宋体"/>
          <w:color w:val="000000" w:themeColor="text1"/>
          <w:sz w:val="24"/>
          <w:lang w:eastAsia="zh-Hans"/>
          <w14:textFill>
            <w14:solidFill>
              <w14:schemeClr w14:val="tx1"/>
            </w14:solidFill>
          </w14:textFill>
        </w:rPr>
        <w:t>至少</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eastAsia="宋体" w:cs="宋体"/>
          <w:color w:val="000000" w:themeColor="text1"/>
          <w:sz w:val="24"/>
          <w:lang w:eastAsia="zh-Hans"/>
          <w14:textFill>
            <w14:solidFill>
              <w14:schemeClr w14:val="tx1"/>
            </w14:solidFill>
          </w14:textFill>
        </w:rPr>
        <w:t>人的稳定售后服务团队。</w:t>
      </w:r>
      <w:r>
        <w:rPr>
          <w:rFonts w:hint="eastAsia" w:ascii="宋体" w:hAnsi="宋体" w:eastAsia="宋体" w:cs="宋体"/>
          <w:color w:val="000000" w:themeColor="text1"/>
          <w:sz w:val="24"/>
          <w:lang w:val="en-US" w:eastAsia="zh-CN"/>
          <w14:textFill>
            <w14:solidFill>
              <w14:schemeClr w14:val="tx1"/>
            </w14:solidFill>
          </w14:textFill>
        </w:rPr>
        <w:t>响应</w:t>
      </w:r>
      <w:r>
        <w:rPr>
          <w:rFonts w:hint="eastAsia" w:ascii="宋体" w:hAnsi="宋体" w:eastAsia="宋体" w:cs="宋体"/>
          <w:color w:val="000000" w:themeColor="text1"/>
          <w:sz w:val="24"/>
          <w14:textFill>
            <w14:solidFill>
              <w14:schemeClr w14:val="tx1"/>
            </w14:solidFill>
          </w14:textFill>
        </w:rPr>
        <w:t>文件</w:t>
      </w:r>
      <w:r>
        <w:rPr>
          <w:rFonts w:hint="eastAsia" w:ascii="宋体" w:hAnsi="宋体" w:eastAsia="宋体" w:cs="宋体"/>
          <w:color w:val="000000" w:themeColor="text1"/>
          <w:sz w:val="24"/>
          <w:lang w:eastAsia="zh-Hans"/>
          <w14:textFill>
            <w14:solidFill>
              <w14:schemeClr w14:val="tx1"/>
            </w14:solidFill>
          </w14:textFill>
        </w:rPr>
        <w:t>中</w:t>
      </w:r>
      <w:r>
        <w:rPr>
          <w:rFonts w:hint="eastAsia" w:ascii="宋体" w:hAnsi="宋体" w:eastAsia="宋体" w:cs="宋体"/>
          <w:color w:val="000000" w:themeColor="text1"/>
          <w:sz w:val="24"/>
          <w14:textFill>
            <w14:solidFill>
              <w14:schemeClr w14:val="tx1"/>
            </w14:solidFill>
          </w14:textFill>
        </w:rPr>
        <w:t>必须明确承担本项目维保服务工作的组织结构，包括管理人员、项目经理和主要</w:t>
      </w:r>
      <w:r>
        <w:rPr>
          <w:rFonts w:hint="eastAsia" w:ascii="宋体" w:hAnsi="宋体" w:eastAsia="宋体" w:cs="宋体"/>
          <w:color w:val="000000" w:themeColor="text1"/>
          <w:sz w:val="24"/>
          <w:lang w:eastAsia="zh-Hans"/>
          <w14:textFill>
            <w14:solidFill>
              <w14:schemeClr w14:val="tx1"/>
            </w14:solidFill>
          </w14:textFill>
        </w:rPr>
        <w:t>技术人员。</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Hans"/>
          <w14:textFill>
            <w14:solidFill>
              <w14:schemeClr w14:val="tx1"/>
            </w14:solidFill>
          </w14:textFill>
        </w:rPr>
        <w:t>（8）</w:t>
      </w:r>
      <w:r>
        <w:rPr>
          <w:rFonts w:hint="eastAsia" w:ascii="宋体" w:hAnsi="宋体" w:eastAsia="宋体" w:cs="宋体"/>
          <w:color w:val="000000" w:themeColor="text1"/>
          <w:sz w:val="24"/>
          <w14:textFill>
            <w14:solidFill>
              <w14:schemeClr w14:val="tx1"/>
            </w14:solidFill>
          </w14:textFill>
        </w:rPr>
        <w:t>远程技术支持服务：提供 7×24 小时，免费提供包括但不限于下述内容：升级服务、调优、故障排除和故障排除所需的</w:t>
      </w:r>
      <w:r>
        <w:rPr>
          <w:rFonts w:hint="eastAsia" w:ascii="宋体" w:hAnsi="宋体" w:eastAsia="宋体" w:cs="宋体"/>
          <w:color w:val="000000" w:themeColor="text1"/>
          <w:sz w:val="24"/>
          <w:lang w:val="en-US" w:eastAsia="zh-CN"/>
          <w14:textFill>
            <w14:solidFill>
              <w14:schemeClr w14:val="tx1"/>
            </w14:solidFill>
          </w14:textFill>
        </w:rPr>
        <w:t>系统优化</w:t>
      </w:r>
      <w:r>
        <w:rPr>
          <w:rFonts w:hint="eastAsia" w:ascii="宋体" w:hAnsi="宋体" w:eastAsia="宋体" w:cs="宋体"/>
          <w:color w:val="000000" w:themeColor="text1"/>
          <w:sz w:val="24"/>
          <w14:textFill>
            <w14:solidFill>
              <w14:schemeClr w14:val="tx1"/>
            </w14:solidFill>
          </w14:textFill>
        </w:rPr>
        <w:t>等服务。</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Hans"/>
          <w14:textFill>
            <w14:solidFill>
              <w14:schemeClr w14:val="tx1"/>
            </w14:solidFill>
          </w14:textFill>
        </w:rPr>
        <w:t>（9）</w:t>
      </w:r>
      <w:r>
        <w:rPr>
          <w:rFonts w:hint="eastAsia" w:ascii="宋体" w:hAnsi="宋体" w:eastAsia="宋体" w:cs="宋体"/>
          <w:color w:val="000000" w:themeColor="text1"/>
          <w:sz w:val="24"/>
          <w14:textFill>
            <w14:solidFill>
              <w14:schemeClr w14:val="tx1"/>
            </w14:solidFill>
          </w14:textFill>
        </w:rPr>
        <w:t>现场技术支持服务：当故障不能使用有效的远程支持方式进行解决时，</w:t>
      </w:r>
      <w:r>
        <w:rPr>
          <w:rFonts w:hint="eastAsia" w:ascii="宋体" w:hAnsi="宋体" w:eastAsia="宋体" w:cs="宋体"/>
          <w:color w:val="000000" w:themeColor="text1"/>
          <w:sz w:val="24"/>
          <w:lang w:eastAsia="zh-Hans"/>
          <w14:textFill>
            <w14:solidFill>
              <w14:schemeClr w14:val="tx1"/>
            </w14:solidFill>
          </w14:textFill>
        </w:rPr>
        <w:t>提供</w:t>
      </w:r>
      <w:r>
        <w:rPr>
          <w:rFonts w:hint="eastAsia" w:ascii="宋体" w:hAnsi="宋体" w:eastAsia="宋体" w:cs="宋体"/>
          <w:color w:val="000000" w:themeColor="text1"/>
          <w:sz w:val="24"/>
          <w14:textFill>
            <w14:solidFill>
              <w14:schemeClr w14:val="tx1"/>
            </w14:solidFill>
          </w14:textFill>
        </w:rPr>
        <w:t>7×24小时技术响应，工程师至少4小时必须赶往现场，12小时以内保证业务恢复。响应时间</w:t>
      </w:r>
      <w:r>
        <w:rPr>
          <w:rFonts w:hint="eastAsia" w:ascii="宋体" w:hAnsi="宋体" w:eastAsia="宋体" w:cs="宋体"/>
          <w:color w:val="000000" w:themeColor="text1"/>
          <w:sz w:val="24"/>
          <w:lang w:eastAsia="zh-Hans"/>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维保单位接到故障通知后，通过电话、QQ 等10分钟之内响应维保，4小时内到达现场进行维保</w:t>
      </w:r>
      <w:r>
        <w:rPr>
          <w:rFonts w:hint="eastAsia" w:ascii="宋体" w:hAnsi="宋体" w:eastAsia="宋体" w:cs="宋体"/>
          <w:color w:val="000000" w:themeColor="text1"/>
          <w:sz w:val="24"/>
          <w:lang w:eastAsia="zh-Hans"/>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lang w:eastAsia="zh-Hans"/>
          <w14:textFill>
            <w14:solidFill>
              <w14:schemeClr w14:val="tx1"/>
            </w14:solidFill>
          </w14:textFill>
        </w:rPr>
        <w:t>小时</w:t>
      </w:r>
      <w:r>
        <w:rPr>
          <w:rFonts w:hint="eastAsia" w:ascii="宋体" w:hAnsi="宋体" w:eastAsia="宋体" w:cs="宋体"/>
          <w:color w:val="000000" w:themeColor="text1"/>
          <w:sz w:val="24"/>
          <w14:textFill>
            <w14:solidFill>
              <w14:schemeClr w14:val="tx1"/>
            </w14:solidFill>
          </w14:textFill>
        </w:rPr>
        <w:t>内定位问题并解决。</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Hans"/>
          <w14:textFill>
            <w14:solidFill>
              <w14:schemeClr w14:val="tx1"/>
            </w14:solidFill>
          </w14:textFill>
        </w:rPr>
        <w:t>（1</w:t>
      </w:r>
      <w:r>
        <w:rPr>
          <w:rFonts w:hint="eastAsia" w:ascii="宋体" w:hAnsi="宋体" w:eastAsia="宋体" w:cs="宋体"/>
          <w:color w:val="000000" w:themeColor="text1"/>
          <w:sz w:val="24"/>
          <w:lang w:val="en-US" w:eastAsia="zh-CN"/>
          <w14:textFill>
            <w14:solidFill>
              <w14:schemeClr w14:val="tx1"/>
            </w14:solidFill>
          </w14:textFill>
        </w:rPr>
        <w:t>0</w:t>
      </w:r>
      <w:r>
        <w:rPr>
          <w:rFonts w:hint="eastAsia" w:ascii="宋体" w:hAnsi="宋体" w:eastAsia="宋体" w:cs="宋体"/>
          <w:color w:val="000000" w:themeColor="text1"/>
          <w:sz w:val="24"/>
          <w:lang w:eastAsia="zh-Hans"/>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系统</w:t>
      </w:r>
      <w:r>
        <w:rPr>
          <w:rFonts w:hint="eastAsia" w:ascii="宋体" w:hAnsi="宋体" w:eastAsia="宋体" w:cs="宋体"/>
          <w:color w:val="000000" w:themeColor="text1"/>
          <w:sz w:val="24"/>
          <w14:textFill>
            <w14:solidFill>
              <w14:schemeClr w14:val="tx1"/>
            </w14:solidFill>
          </w14:textFill>
        </w:rPr>
        <w:t>支持服务：在服务期内，提供维保的主机软件的维护性版本或升级版本并免费升级，如 BUG 修补文件，新版本的主机软件，以及该软件配套的文档资料。</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Hans"/>
          <w14:textFill>
            <w14:solidFill>
              <w14:schemeClr w14:val="tx1"/>
            </w14:solidFill>
          </w14:textFill>
        </w:rPr>
        <w:t>（1</w:t>
      </w:r>
      <w:r>
        <w:rPr>
          <w:rFonts w:hint="eastAsia" w:ascii="宋体" w:hAnsi="宋体" w:eastAsia="宋体" w:cs="宋体"/>
          <w:color w:val="000000" w:themeColor="text1"/>
          <w:sz w:val="24"/>
          <w:lang w:val="en-US" w:eastAsia="zh-CN"/>
          <w14:textFill>
            <w14:solidFill>
              <w14:schemeClr w14:val="tx1"/>
            </w14:solidFill>
          </w14:textFill>
        </w:rPr>
        <w:t>1</w:t>
      </w:r>
      <w:r>
        <w:rPr>
          <w:rFonts w:hint="eastAsia" w:ascii="宋体" w:hAnsi="宋体" w:eastAsia="宋体" w:cs="宋体"/>
          <w:color w:val="000000" w:themeColor="text1"/>
          <w:sz w:val="24"/>
          <w:lang w:eastAsia="zh-Hans"/>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在线支持：维保服务范围内，可授权注册用户的身份访问官方网站、技术论坛等资源。</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Hans"/>
          <w14:textFill>
            <w14:solidFill>
              <w14:schemeClr w14:val="tx1"/>
            </w14:solidFill>
          </w14:textFill>
        </w:rPr>
        <w:t>（1</w:t>
      </w:r>
      <w:r>
        <w:rPr>
          <w:rFonts w:hint="eastAsia" w:ascii="宋体" w:hAnsi="宋体" w:eastAsia="宋体" w:cs="宋体"/>
          <w:color w:val="000000" w:themeColor="text1"/>
          <w:sz w:val="24"/>
          <w:lang w:val="en-US" w:eastAsia="zh-CN"/>
          <w14:textFill>
            <w14:solidFill>
              <w14:schemeClr w14:val="tx1"/>
            </w14:solidFill>
          </w14:textFill>
        </w:rPr>
        <w:t>2</w:t>
      </w:r>
      <w:r>
        <w:rPr>
          <w:rFonts w:hint="eastAsia" w:ascii="宋体" w:hAnsi="宋体" w:eastAsia="宋体" w:cs="宋体"/>
          <w:color w:val="000000" w:themeColor="text1"/>
          <w:sz w:val="24"/>
          <w:lang w:eastAsia="zh-Hans"/>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在线值守服务：在重要关键时刻，包括重大会议期间、网络重大割接或其它任何可能对业务运营产生重大影响的时刻，提供专人有限次现场值守支持。</w:t>
      </w:r>
    </w:p>
    <w:p>
      <w:pPr>
        <w:spacing w:line="360" w:lineRule="auto"/>
        <w:ind w:firstLine="480" w:firstLineChars="200"/>
        <w:rPr>
          <w:rFonts w:hint="eastAsia" w:ascii="宋体" w:hAnsi="宋体" w:eastAsia="宋体" w:cs="宋体"/>
          <w:color w:val="000000" w:themeColor="text1"/>
          <w:sz w:val="24"/>
          <w:lang w:eastAsia="zh-Hans"/>
          <w14:textFill>
            <w14:solidFill>
              <w14:schemeClr w14:val="tx1"/>
            </w14:solidFill>
          </w14:textFill>
        </w:rPr>
      </w:pPr>
      <w:r>
        <w:rPr>
          <w:rFonts w:hint="eastAsia" w:ascii="宋体" w:hAnsi="宋体" w:eastAsia="宋体" w:cs="宋体"/>
          <w:color w:val="000000" w:themeColor="text1"/>
          <w:sz w:val="24"/>
          <w:lang w:eastAsia="zh-Hans"/>
          <w14:textFill>
            <w14:solidFill>
              <w14:schemeClr w14:val="tx1"/>
            </w14:solidFill>
          </w14:textFill>
        </w:rPr>
        <w:t>（1</w:t>
      </w:r>
      <w:r>
        <w:rPr>
          <w:rFonts w:hint="eastAsia" w:ascii="宋体" w:hAnsi="宋体" w:eastAsia="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lang w:eastAsia="zh-Hans"/>
          <w14:textFill>
            <w14:solidFill>
              <w14:schemeClr w14:val="tx1"/>
            </w14:solidFill>
          </w14:textFill>
        </w:rPr>
        <w:t>）培训服务：</w:t>
      </w:r>
      <w:r>
        <w:rPr>
          <w:rFonts w:hint="eastAsia" w:ascii="宋体" w:hAnsi="宋体" w:eastAsia="宋体" w:cs="宋体"/>
          <w:color w:val="000000" w:themeColor="text1"/>
          <w:sz w:val="24"/>
          <w14:textFill>
            <w14:solidFill>
              <w14:schemeClr w14:val="tx1"/>
            </w14:solidFill>
          </w14:textFill>
        </w:rPr>
        <w:t>要求制定详细的培训计划，并提供相关的各类培训，包括技术培训和操作培训。</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bookmarkStart w:id="414" w:name="_Toc48102165"/>
      <w:r>
        <w:rPr>
          <w:rFonts w:hint="eastAsia" w:ascii="宋体" w:hAnsi="宋体" w:eastAsia="宋体" w:cs="宋体"/>
          <w:color w:val="000000" w:themeColor="text1"/>
          <w:sz w:val="24"/>
          <w14:textFill>
            <w14:solidFill>
              <w14:schemeClr w14:val="tx1"/>
            </w14:solidFill>
          </w14:textFill>
        </w:rPr>
        <w:t>2.在服务期限内，所有维保范围内</w:t>
      </w:r>
      <w:r>
        <w:rPr>
          <w:rFonts w:hint="eastAsia" w:ascii="宋体" w:hAnsi="宋体" w:eastAsia="宋体" w:cs="宋体"/>
          <w:color w:val="000000" w:themeColor="text1"/>
          <w:sz w:val="24"/>
          <w:lang w:val="en-US" w:eastAsia="zh-CN"/>
          <w14:textFill>
            <w14:solidFill>
              <w14:schemeClr w14:val="tx1"/>
            </w14:solidFill>
          </w14:textFill>
        </w:rPr>
        <w:t>系统</w:t>
      </w:r>
      <w:r>
        <w:rPr>
          <w:rFonts w:hint="eastAsia" w:ascii="宋体" w:hAnsi="宋体" w:eastAsia="宋体" w:cs="宋体"/>
          <w:color w:val="000000" w:themeColor="text1"/>
          <w:sz w:val="24"/>
          <w14:textFill>
            <w14:solidFill>
              <w14:schemeClr w14:val="tx1"/>
            </w14:solidFill>
          </w14:textFill>
        </w:rPr>
        <w:t>故障</w:t>
      </w:r>
      <w:r>
        <w:rPr>
          <w:rFonts w:hint="eastAsia" w:ascii="宋体" w:hAnsi="宋体" w:eastAsia="宋体" w:cs="宋体"/>
          <w:color w:val="000000" w:themeColor="text1"/>
          <w:sz w:val="24"/>
          <w:lang w:val="en-US" w:eastAsia="zh-CN"/>
          <w14:textFill>
            <w14:solidFill>
              <w14:schemeClr w14:val="tx1"/>
            </w14:solidFill>
          </w14:textFill>
        </w:rPr>
        <w:t>维护</w:t>
      </w:r>
      <w:r>
        <w:rPr>
          <w:rFonts w:hint="eastAsia" w:ascii="宋体" w:hAnsi="宋体" w:eastAsia="宋体" w:cs="宋体"/>
          <w:color w:val="000000" w:themeColor="text1"/>
          <w:sz w:val="24"/>
          <w14:textFill>
            <w14:solidFill>
              <w14:schemeClr w14:val="tx1"/>
            </w14:solidFill>
          </w14:textFill>
        </w:rPr>
        <w:t>费用均是免费的，即已经包含在总体的服务费用之中，不再另行收取</w:t>
      </w:r>
      <w:r>
        <w:rPr>
          <w:rFonts w:hint="eastAsia" w:ascii="宋体" w:hAnsi="宋体" w:eastAsia="宋体" w:cs="宋体"/>
          <w:color w:val="000000" w:themeColor="text1"/>
          <w:sz w:val="24"/>
          <w:lang w:val="en-US" w:eastAsia="zh-CN"/>
          <w14:textFill>
            <w14:solidFill>
              <w14:schemeClr w14:val="tx1"/>
            </w14:solidFill>
          </w14:textFill>
        </w:rPr>
        <w:t>维护</w:t>
      </w:r>
      <w:r>
        <w:rPr>
          <w:rFonts w:hint="eastAsia" w:ascii="宋体" w:hAnsi="宋体" w:eastAsia="宋体" w:cs="宋体"/>
          <w:color w:val="000000" w:themeColor="text1"/>
          <w:sz w:val="24"/>
          <w14:textFill>
            <w14:solidFill>
              <w14:schemeClr w14:val="tx1"/>
            </w14:solidFill>
          </w14:textFill>
        </w:rPr>
        <w:t>费用和服务费用。</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3.保密</w:t>
      </w:r>
      <w:r>
        <w:rPr>
          <w:rFonts w:hint="eastAsia" w:ascii="宋体" w:hAnsi="宋体" w:eastAsia="宋体" w:cs="宋体"/>
          <w:color w:val="000000" w:themeColor="text1"/>
          <w:sz w:val="24"/>
          <w:lang w:eastAsia="zh-Hans"/>
          <w14:textFill>
            <w14:solidFill>
              <w14:schemeClr w14:val="tx1"/>
            </w14:solidFill>
          </w14:textFill>
        </w:rPr>
        <w:t>服务</w:t>
      </w:r>
      <w:r>
        <w:rPr>
          <w:rFonts w:hint="eastAsia" w:ascii="宋体" w:hAnsi="宋体" w:eastAsia="宋体" w:cs="宋体"/>
          <w:color w:val="000000" w:themeColor="text1"/>
          <w:sz w:val="24"/>
          <w14:textFill>
            <w14:solidFill>
              <w14:schemeClr w14:val="tx1"/>
            </w14:solidFill>
          </w14:textFill>
        </w:rPr>
        <w:t>要求</w:t>
      </w:r>
      <w:r>
        <w:rPr>
          <w:rFonts w:hint="eastAsia" w:ascii="宋体" w:hAnsi="宋体" w:eastAsia="宋体" w:cs="宋体"/>
          <w:color w:val="000000" w:themeColor="text1"/>
          <w:sz w:val="24"/>
          <w:lang w:eastAsia="zh-Hans"/>
          <w14:textFill>
            <w14:solidFill>
              <w14:schemeClr w14:val="tx1"/>
            </w14:solidFill>
          </w14:textFill>
        </w:rPr>
        <w:t>：</w:t>
      </w:r>
      <w:r>
        <w:rPr>
          <w:rFonts w:hint="eastAsia" w:ascii="宋体" w:hAnsi="宋体" w:eastAsia="宋体" w:cs="宋体"/>
          <w:color w:val="000000" w:themeColor="text1"/>
          <w:sz w:val="24"/>
          <w:lang w:eastAsia="zh-CN"/>
          <w14:textFill>
            <w14:solidFill>
              <w14:schemeClr w14:val="tx1"/>
            </w14:solidFill>
          </w14:textFill>
        </w:rPr>
        <w:t>成交</w:t>
      </w:r>
      <w:r>
        <w:rPr>
          <w:rFonts w:hint="eastAsia" w:ascii="宋体" w:hAnsi="宋体" w:eastAsia="宋体" w:cs="宋体"/>
          <w:color w:val="000000" w:themeColor="text1"/>
          <w:sz w:val="24"/>
          <w14:textFill>
            <w14:solidFill>
              <w14:schemeClr w14:val="tx1"/>
            </w14:solidFill>
          </w14:textFill>
        </w:rPr>
        <w:t>人应与用户签订安全保密协议，严格执行保密的有关规定。非经用户书面同意，不得将因参加本次维保服务工作任务而获取的任何用户系统相关的信息向任何第三方披露、泄露或许可第三方使用。</w:t>
      </w:r>
    </w:p>
    <w:bookmarkEnd w:id="414"/>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w:t>
      </w:r>
      <w:r>
        <w:rPr>
          <w:rFonts w:hint="eastAsia" w:ascii="宋体" w:hAnsi="宋体" w:eastAsia="宋体" w:cs="宋体"/>
          <w:color w:val="000000" w:themeColor="text1"/>
          <w:sz w:val="24"/>
          <w:lang w:eastAsia="zh-CN"/>
          <w14:textFill>
            <w14:solidFill>
              <w14:schemeClr w14:val="tx1"/>
            </w14:solidFill>
          </w14:textFill>
        </w:rPr>
        <w:t>成交</w:t>
      </w:r>
      <w:r>
        <w:rPr>
          <w:rFonts w:hint="eastAsia" w:ascii="宋体" w:hAnsi="宋体" w:eastAsia="宋体" w:cs="宋体"/>
          <w:color w:val="000000" w:themeColor="text1"/>
          <w:sz w:val="24"/>
          <w14:textFill>
            <w14:solidFill>
              <w14:schemeClr w14:val="tx1"/>
            </w14:solidFill>
          </w14:textFill>
        </w:rPr>
        <w:t>供应商负责</w:t>
      </w:r>
      <w:r>
        <w:rPr>
          <w:rFonts w:hint="eastAsia" w:ascii="宋体" w:hAnsi="宋体" w:eastAsia="宋体" w:cs="宋体"/>
          <w:color w:val="000000" w:themeColor="text1"/>
          <w:sz w:val="24"/>
          <w:lang w:val="en-US" w:eastAsia="zh-CN"/>
          <w14:textFill>
            <w14:solidFill>
              <w14:schemeClr w14:val="tx1"/>
            </w14:solidFill>
          </w14:textFill>
        </w:rPr>
        <w:t>系统</w:t>
      </w:r>
      <w:r>
        <w:rPr>
          <w:rFonts w:hint="eastAsia" w:ascii="宋体" w:hAnsi="宋体" w:eastAsia="宋体" w:cs="宋体"/>
          <w:color w:val="000000" w:themeColor="text1"/>
          <w:sz w:val="24"/>
          <w14:textFill>
            <w14:solidFill>
              <w14:schemeClr w14:val="tx1"/>
            </w14:solidFill>
          </w14:textFill>
        </w:rPr>
        <w:t>维修、年检和系统正常运行保障等工作；配备有检修、保养工作所必须的交通工具</w:t>
      </w:r>
      <w:r>
        <w:rPr>
          <w:rFonts w:hint="eastAsia" w:ascii="宋体" w:hAnsi="宋体" w:eastAsia="宋体" w:cs="宋体"/>
          <w:color w:val="000000" w:themeColor="text1"/>
          <w:sz w:val="24"/>
          <w:lang w:eastAsia="zh-Hans"/>
          <w14:textFill>
            <w14:solidFill>
              <w14:schemeClr w14:val="tx1"/>
            </w14:solidFill>
          </w14:textFill>
        </w:rPr>
        <w:t>（至少汽车</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eastAsia="宋体" w:cs="宋体"/>
          <w:color w:val="000000" w:themeColor="text1"/>
          <w:sz w:val="24"/>
          <w:lang w:eastAsia="zh-Hans"/>
          <w14:textFill>
            <w14:solidFill>
              <w14:schemeClr w14:val="tx1"/>
            </w14:solidFill>
          </w14:textFill>
        </w:rPr>
        <w:t>辆）</w:t>
      </w:r>
      <w:r>
        <w:rPr>
          <w:rFonts w:hint="eastAsia" w:ascii="宋体" w:hAnsi="宋体" w:eastAsia="宋体" w:cs="宋体"/>
          <w:color w:val="000000" w:themeColor="text1"/>
          <w:sz w:val="24"/>
          <w14:textFill>
            <w14:solidFill>
              <w14:schemeClr w14:val="tx1"/>
            </w14:solidFill>
          </w14:textFill>
        </w:rPr>
        <w:t>、检测设备、仪器仪表</w:t>
      </w:r>
      <w:r>
        <w:rPr>
          <w:rFonts w:hint="eastAsia" w:ascii="宋体" w:hAnsi="宋体" w:eastAsia="宋体" w:cs="宋体"/>
          <w:color w:val="000000" w:themeColor="text1"/>
          <w:sz w:val="24"/>
          <w:lang w:eastAsia="zh-Hans"/>
          <w14:textFill>
            <w14:solidFill>
              <w14:schemeClr w14:val="tx1"/>
            </w14:solidFill>
          </w14:textFill>
        </w:rPr>
        <w:t>、发电机等</w:t>
      </w:r>
      <w:r>
        <w:rPr>
          <w:rFonts w:hint="eastAsia" w:ascii="宋体" w:hAnsi="宋体" w:eastAsia="宋体" w:cs="宋体"/>
          <w:color w:val="000000" w:themeColor="text1"/>
          <w:sz w:val="24"/>
          <w14:textFill>
            <w14:solidFill>
              <w14:schemeClr w14:val="tx1"/>
            </w14:solidFill>
          </w14:textFill>
        </w:rPr>
        <w:t xml:space="preserve">。 </w:t>
      </w:r>
    </w:p>
    <w:p>
      <w:pPr>
        <w:spacing w:line="360" w:lineRule="auto"/>
        <w:ind w:firstLine="480" w:firstLineChars="200"/>
        <w:rPr>
          <w:rFonts w:hint="eastAsia" w:ascii="宋体" w:hAnsi="宋体" w:eastAsia="宋体" w:cs="宋体"/>
          <w:color w:val="000000" w:themeColor="text1"/>
          <w:spacing w:val="-4"/>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w:t>
      </w:r>
      <w:r>
        <w:rPr>
          <w:rFonts w:hint="eastAsia" w:ascii="宋体" w:hAnsi="宋体" w:eastAsia="宋体" w:cs="宋体"/>
          <w:color w:val="000000" w:themeColor="text1"/>
          <w:sz w:val="24"/>
          <w:lang w:eastAsia="zh-CN"/>
          <w14:textFill>
            <w14:solidFill>
              <w14:schemeClr w14:val="tx1"/>
            </w14:solidFill>
          </w14:textFill>
        </w:rPr>
        <w:t>.成交</w:t>
      </w:r>
      <w:r>
        <w:rPr>
          <w:rFonts w:hint="eastAsia" w:ascii="宋体" w:hAnsi="宋体" w:eastAsia="宋体" w:cs="宋体"/>
          <w:color w:val="000000" w:themeColor="text1"/>
          <w:sz w:val="24"/>
          <w14:textFill>
            <w14:solidFill>
              <w14:schemeClr w14:val="tx1"/>
            </w14:solidFill>
          </w14:textFill>
        </w:rPr>
        <w:t>供应商保证系统全部资产的完整、安全并处于良好状态，不得以任何方式对</w:t>
      </w:r>
      <w:r>
        <w:rPr>
          <w:rFonts w:hint="eastAsia" w:ascii="宋体" w:hAnsi="宋体" w:eastAsia="宋体" w:cs="宋体"/>
          <w:color w:val="000000" w:themeColor="text1"/>
          <w:sz w:val="24"/>
          <w:lang w:val="en-US" w:eastAsia="zh-CN"/>
          <w14:textFill>
            <w14:solidFill>
              <w14:schemeClr w14:val="tx1"/>
            </w14:solidFill>
          </w14:textFill>
        </w:rPr>
        <w:t>整套</w:t>
      </w:r>
      <w:r>
        <w:rPr>
          <w:rFonts w:hint="eastAsia" w:ascii="宋体" w:hAnsi="宋体" w:eastAsia="宋体" w:cs="宋体"/>
          <w:color w:val="000000" w:themeColor="text1"/>
          <w:sz w:val="24"/>
          <w14:textFill>
            <w14:solidFill>
              <w14:schemeClr w14:val="tx1"/>
            </w14:solidFill>
          </w14:textFill>
        </w:rPr>
        <w:t>系统进行出售、抵押或转移</w:t>
      </w:r>
      <w:r>
        <w:rPr>
          <w:rFonts w:hint="eastAsia" w:ascii="宋体" w:hAnsi="宋体" w:eastAsia="宋体" w:cs="宋体"/>
          <w:color w:val="000000" w:themeColor="text1"/>
          <w:sz w:val="24"/>
          <w:lang w:eastAsia="zh-Hans"/>
          <w14:textFill>
            <w14:solidFill>
              <w14:schemeClr w14:val="tx1"/>
            </w14:solidFill>
          </w14:textFill>
        </w:rPr>
        <w:t>。</w:t>
      </w:r>
    </w:p>
    <w:p>
      <w:pPr>
        <w:pStyle w:val="2"/>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三、商务要求</w:t>
      </w:r>
    </w:p>
    <w:p>
      <w:pPr>
        <w:spacing w:line="360" w:lineRule="auto"/>
        <w:ind w:firstLine="464"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4"/>
          <w:sz w:val="24"/>
          <w14:textFill>
            <w14:solidFill>
              <w14:schemeClr w14:val="tx1"/>
            </w14:solidFill>
          </w14:textFill>
        </w:rPr>
        <w:t>1.建设、运营维护合作期限：</w:t>
      </w:r>
      <w:r>
        <w:rPr>
          <w:rFonts w:hint="eastAsia" w:ascii="宋体" w:hAnsi="宋体" w:eastAsia="宋体" w:cs="宋体"/>
          <w:bCs/>
          <w:color w:val="000000" w:themeColor="text1"/>
          <w:sz w:val="24"/>
          <w14:textFill>
            <w14:solidFill>
              <w14:schemeClr w14:val="tx1"/>
            </w14:solidFill>
          </w14:textFill>
        </w:rPr>
        <w:t>本项目建设期限为合同签定后</w:t>
      </w:r>
      <w:r>
        <w:rPr>
          <w:rFonts w:hint="eastAsia" w:ascii="宋体" w:hAnsi="宋体" w:eastAsia="宋体" w:cs="宋体"/>
          <w:bCs/>
          <w:color w:val="000000" w:themeColor="text1"/>
          <w:sz w:val="24"/>
          <w:lang w:val="en-US" w:eastAsia="zh-CN"/>
          <w14:textFill>
            <w14:solidFill>
              <w14:schemeClr w14:val="tx1"/>
            </w14:solidFill>
          </w14:textFill>
        </w:rPr>
        <w:t>3</w:t>
      </w:r>
      <w:r>
        <w:rPr>
          <w:rFonts w:hint="eastAsia" w:ascii="宋体" w:hAnsi="宋体" w:eastAsia="宋体" w:cs="宋体"/>
          <w:bCs/>
          <w:color w:val="000000" w:themeColor="text1"/>
          <w:sz w:val="24"/>
          <w14:textFill>
            <w14:solidFill>
              <w14:schemeClr w14:val="tx1"/>
            </w14:solidFill>
          </w14:textFill>
        </w:rPr>
        <w:t>0天，运营维护合作期限（以下简称运维质保期）为验收合格之日起3年。</w:t>
      </w:r>
    </w:p>
    <w:p>
      <w:pPr>
        <w:spacing w:line="360" w:lineRule="auto"/>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2.建</w:t>
      </w:r>
      <w:r>
        <w:rPr>
          <w:rFonts w:hint="eastAsia" w:ascii="宋体" w:hAnsi="宋体" w:eastAsia="宋体" w:cs="宋体"/>
          <w:bCs/>
          <w:color w:val="000000" w:themeColor="text1"/>
          <w:sz w:val="24"/>
          <w14:textFill>
            <w14:solidFill>
              <w14:schemeClr w14:val="tx1"/>
            </w14:solidFill>
          </w14:textFill>
        </w:rPr>
        <w:t>设地点：详见前</w:t>
      </w:r>
      <w:r>
        <w:rPr>
          <w:rFonts w:hint="eastAsia" w:ascii="宋体" w:hAnsi="宋体" w:eastAsia="宋体" w:cs="宋体"/>
          <w:color w:val="000000" w:themeColor="text1"/>
          <w:sz w:val="24"/>
          <w14:textFill>
            <w14:solidFill>
              <w14:schemeClr w14:val="tx1"/>
            </w14:solidFill>
          </w14:textFill>
        </w:rPr>
        <w:t>项目建设点位规划表</w:t>
      </w:r>
      <w:r>
        <w:rPr>
          <w:rFonts w:hint="eastAsia" w:ascii="宋体" w:hAnsi="宋体" w:eastAsia="宋体" w:cs="宋体"/>
          <w:bCs/>
          <w:color w:val="000000" w:themeColor="text1"/>
          <w:sz w:val="24"/>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3.付款方式：合同签定生效后，采购人支付合同总金额的</w:t>
      </w:r>
      <w:r>
        <w:rPr>
          <w:rFonts w:hint="eastAsia" w:ascii="宋体" w:hAnsi="宋体" w:eastAsia="宋体" w:cs="宋体"/>
          <w:bCs/>
          <w:color w:val="000000" w:themeColor="text1"/>
          <w:sz w:val="24"/>
          <w:lang w:val="en-US" w:eastAsia="zh-CN"/>
          <w14:textFill>
            <w14:solidFill>
              <w14:schemeClr w14:val="tx1"/>
            </w14:solidFill>
          </w14:textFill>
        </w:rPr>
        <w:t>30</w:t>
      </w:r>
      <w:r>
        <w:rPr>
          <w:rFonts w:hint="eastAsia" w:ascii="宋体" w:hAnsi="宋体" w:eastAsia="宋体" w:cs="宋体"/>
          <w:bCs/>
          <w:color w:val="000000" w:themeColor="text1"/>
          <w:sz w:val="24"/>
          <w14:textFill>
            <w14:solidFill>
              <w14:schemeClr w14:val="tx1"/>
            </w14:solidFill>
          </w14:textFill>
        </w:rPr>
        <w:t>%；所有</w:t>
      </w:r>
      <w:r>
        <w:rPr>
          <w:rFonts w:hint="eastAsia" w:ascii="宋体" w:hAnsi="宋体" w:eastAsia="宋体" w:cs="宋体"/>
          <w:bCs/>
          <w:color w:val="000000" w:themeColor="text1"/>
          <w:sz w:val="24"/>
          <w:lang w:val="en-US" w:eastAsia="zh-CN"/>
          <w14:textFill>
            <w14:solidFill>
              <w14:schemeClr w14:val="tx1"/>
            </w14:solidFill>
          </w14:textFill>
        </w:rPr>
        <w:t>系统</w:t>
      </w:r>
      <w:r>
        <w:rPr>
          <w:rFonts w:hint="eastAsia" w:ascii="宋体" w:hAnsi="宋体" w:eastAsia="宋体" w:cs="宋体"/>
          <w:bCs/>
          <w:color w:val="000000" w:themeColor="text1"/>
          <w:sz w:val="24"/>
          <w14:textFill>
            <w14:solidFill>
              <w14:schemeClr w14:val="tx1"/>
            </w14:solidFill>
          </w14:textFill>
        </w:rPr>
        <w:t>经安装、调试、集成、项目通过验收合格后，采购人支付合同总金额的</w:t>
      </w:r>
      <w:r>
        <w:rPr>
          <w:rFonts w:hint="eastAsia" w:ascii="宋体" w:hAnsi="宋体" w:eastAsia="宋体" w:cs="宋体"/>
          <w:bCs/>
          <w:color w:val="000000" w:themeColor="text1"/>
          <w:sz w:val="24"/>
          <w:lang w:val="en-US" w:eastAsia="zh-CN"/>
          <w14:textFill>
            <w14:solidFill>
              <w14:schemeClr w14:val="tx1"/>
            </w14:solidFill>
          </w14:textFill>
        </w:rPr>
        <w:t>60</w:t>
      </w:r>
      <w:r>
        <w:rPr>
          <w:rFonts w:hint="eastAsia" w:ascii="宋体" w:hAnsi="宋体" w:eastAsia="宋体" w:cs="宋体"/>
          <w:bCs/>
          <w:color w:val="000000" w:themeColor="text1"/>
          <w:sz w:val="24"/>
          <w14:textFill>
            <w14:solidFill>
              <w14:schemeClr w14:val="tx1"/>
            </w14:solidFill>
          </w14:textFill>
        </w:rPr>
        <w:t>%，在运维质保期满无质量问题情况下支付合同总金额剩余的</w:t>
      </w:r>
      <w:r>
        <w:rPr>
          <w:rFonts w:hint="eastAsia" w:ascii="宋体" w:hAnsi="宋体" w:eastAsia="宋体" w:cs="宋体"/>
          <w:bCs/>
          <w:color w:val="000000" w:themeColor="text1"/>
          <w:sz w:val="24"/>
          <w:lang w:val="en-US" w:eastAsia="zh-CN"/>
          <w14:textFill>
            <w14:solidFill>
              <w14:schemeClr w14:val="tx1"/>
            </w14:solidFill>
          </w14:textFill>
        </w:rPr>
        <w:t>10</w:t>
      </w:r>
      <w:r>
        <w:rPr>
          <w:rFonts w:hint="eastAsia" w:ascii="宋体" w:hAnsi="宋体" w:eastAsia="宋体" w:cs="宋体"/>
          <w:bCs/>
          <w:color w:val="000000" w:themeColor="text1"/>
          <w:sz w:val="24"/>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4.运维质保期：3年。运维质保期内均由</w:t>
      </w:r>
      <w:r>
        <w:rPr>
          <w:rFonts w:hint="eastAsia" w:ascii="宋体" w:hAnsi="宋体" w:eastAsia="宋体" w:cs="宋体"/>
          <w:bCs/>
          <w:color w:val="000000" w:themeColor="text1"/>
          <w:sz w:val="24"/>
          <w:lang w:eastAsia="zh-CN"/>
          <w14:textFill>
            <w14:solidFill>
              <w14:schemeClr w14:val="tx1"/>
            </w14:solidFill>
          </w14:textFill>
        </w:rPr>
        <w:t>成交</w:t>
      </w:r>
      <w:r>
        <w:rPr>
          <w:rFonts w:hint="eastAsia" w:ascii="宋体" w:hAnsi="宋体" w:eastAsia="宋体" w:cs="宋体"/>
          <w:bCs/>
          <w:color w:val="000000" w:themeColor="text1"/>
          <w:sz w:val="24"/>
          <w14:textFill>
            <w14:solidFill>
              <w14:schemeClr w14:val="tx1"/>
            </w14:solidFill>
          </w14:textFill>
        </w:rPr>
        <w:t>供应商上门维保，即由</w:t>
      </w:r>
      <w:r>
        <w:rPr>
          <w:rFonts w:hint="eastAsia" w:ascii="宋体" w:hAnsi="宋体" w:eastAsia="宋体" w:cs="宋体"/>
          <w:bCs/>
          <w:color w:val="000000" w:themeColor="text1"/>
          <w:sz w:val="24"/>
          <w:lang w:eastAsia="zh-CN"/>
          <w14:textFill>
            <w14:solidFill>
              <w14:schemeClr w14:val="tx1"/>
            </w14:solidFill>
          </w14:textFill>
        </w:rPr>
        <w:t>成交</w:t>
      </w:r>
      <w:r>
        <w:rPr>
          <w:rFonts w:hint="eastAsia" w:ascii="宋体" w:hAnsi="宋体" w:eastAsia="宋体" w:cs="宋体"/>
          <w:bCs/>
          <w:color w:val="000000" w:themeColor="text1"/>
          <w:sz w:val="24"/>
          <w14:textFill>
            <w14:solidFill>
              <w14:schemeClr w14:val="tx1"/>
            </w14:solidFill>
          </w14:textFill>
        </w:rPr>
        <w:t>供应商派人到现场进行维修，由</w:t>
      </w:r>
      <w:r>
        <w:rPr>
          <w:rFonts w:hint="eastAsia" w:ascii="宋体" w:hAnsi="宋体" w:eastAsia="宋体" w:cs="宋体"/>
          <w:color w:val="000000" w:themeColor="text1"/>
          <w:sz w:val="24"/>
          <w14:textFill>
            <w14:solidFill>
              <w14:schemeClr w14:val="tx1"/>
            </w14:solidFill>
          </w14:textFill>
        </w:rPr>
        <w:t>此产生的一切费用均由</w:t>
      </w:r>
      <w:r>
        <w:rPr>
          <w:rFonts w:hint="eastAsia" w:ascii="宋体" w:hAnsi="宋体" w:eastAsia="宋体" w:cs="宋体"/>
          <w:color w:val="000000" w:themeColor="text1"/>
          <w:sz w:val="24"/>
          <w:lang w:eastAsia="zh-CN"/>
          <w14:textFill>
            <w14:solidFill>
              <w14:schemeClr w14:val="tx1"/>
            </w14:solidFill>
          </w14:textFill>
        </w:rPr>
        <w:t>成交</w:t>
      </w:r>
      <w:r>
        <w:rPr>
          <w:rFonts w:hint="eastAsia" w:ascii="宋体" w:hAnsi="宋体" w:eastAsia="宋体" w:cs="宋体"/>
          <w:color w:val="000000" w:themeColor="text1"/>
          <w:sz w:val="24"/>
          <w14:textFill>
            <w14:solidFill>
              <w14:schemeClr w14:val="tx1"/>
            </w14:solidFill>
          </w14:textFill>
        </w:rPr>
        <w:t>供应商承担。对于人为损坏或其他不可抗拒的外部环境损坏部分，由</w:t>
      </w:r>
      <w:r>
        <w:rPr>
          <w:rFonts w:hint="eastAsia" w:ascii="宋体" w:hAnsi="宋体" w:eastAsia="宋体" w:cs="宋体"/>
          <w:color w:val="000000" w:themeColor="text1"/>
          <w:sz w:val="24"/>
          <w:lang w:eastAsia="zh-CN"/>
          <w14:textFill>
            <w14:solidFill>
              <w14:schemeClr w14:val="tx1"/>
            </w14:solidFill>
          </w14:textFill>
        </w:rPr>
        <w:t>成交</w:t>
      </w:r>
      <w:r>
        <w:rPr>
          <w:rFonts w:hint="eastAsia" w:ascii="宋体" w:hAnsi="宋体" w:eastAsia="宋体" w:cs="宋体"/>
          <w:color w:val="000000" w:themeColor="text1"/>
          <w:sz w:val="24"/>
          <w14:textFill>
            <w14:solidFill>
              <w14:schemeClr w14:val="tx1"/>
            </w14:solidFill>
          </w14:textFill>
        </w:rPr>
        <w:t>供应商提供维修，只收取实际材料费（按厂价计算）。</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5.技术参数中带“★”参数，供应商需在</w:t>
      </w:r>
      <w:r>
        <w:rPr>
          <w:rFonts w:hint="eastAsia" w:ascii="宋体" w:hAnsi="宋体" w:eastAsia="宋体" w:cs="宋体"/>
          <w:color w:val="000000" w:themeColor="text1"/>
          <w:sz w:val="24"/>
          <w:lang w:eastAsia="zh-CN"/>
          <w14:textFill>
            <w14:solidFill>
              <w14:schemeClr w14:val="tx1"/>
            </w14:solidFill>
          </w14:textFill>
        </w:rPr>
        <w:t>成交</w:t>
      </w:r>
      <w:r>
        <w:rPr>
          <w:rFonts w:hint="eastAsia" w:ascii="宋体" w:hAnsi="宋体" w:eastAsia="宋体" w:cs="宋体"/>
          <w:color w:val="000000" w:themeColor="text1"/>
          <w:sz w:val="24"/>
          <w14:textFill>
            <w14:solidFill>
              <w14:schemeClr w14:val="tx1"/>
            </w14:solidFill>
          </w14:textFill>
        </w:rPr>
        <w:t>后签订合同前提供相应复印件的原件，由采购人进行核对，若供应商无故不提供或逾期未提供的，采购人将视其为其虚假应标，有权取消其成交资格并追究相关责任。（供应商在投标文件中提供承诺函</w:t>
      </w:r>
      <w:r>
        <w:rPr>
          <w:rFonts w:hint="eastAsia" w:ascii="宋体" w:hAnsi="宋体" w:eastAsia="宋体" w:cs="宋体"/>
          <w:color w:val="000000" w:themeColor="text1"/>
          <w:sz w:val="24"/>
          <w:lang w:eastAsia="zh-Hans"/>
          <w14:textFill>
            <w14:solidFill>
              <w14:schemeClr w14:val="tx1"/>
            </w14:solidFill>
          </w14:textFill>
        </w:rPr>
        <w:t>并</w:t>
      </w:r>
      <w:r>
        <w:rPr>
          <w:rFonts w:hint="eastAsia" w:ascii="宋体" w:hAnsi="宋体" w:eastAsia="宋体" w:cs="宋体"/>
          <w:color w:val="000000" w:themeColor="text1"/>
          <w:sz w:val="24"/>
          <w14:textFill>
            <w14:solidFill>
              <w14:schemeClr w14:val="tx1"/>
            </w14:solidFill>
          </w14:textFill>
        </w:rPr>
        <w:t>加盖供应商鲜章）</w:t>
      </w:r>
      <w:bookmarkEnd w:id="410"/>
    </w:p>
    <w:p>
      <w:pPr>
        <w:pStyle w:val="3"/>
        <w:spacing w:line="360" w:lineRule="auto"/>
        <w:jc w:val="both"/>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6.验收要求：严格按照政府采购相关法律法规以及《财政部关于进一步加强政府采购需求和履约验收管理的指导意见》（财库〔2016〕205号）的要求进行验收。</w:t>
      </w:r>
    </w:p>
    <w:p>
      <w:pPr>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br w:type="page"/>
      </w:r>
    </w:p>
    <w:p>
      <w:pPr>
        <w:rPr>
          <w:rFonts w:hint="eastAsia" w:ascii="宋体" w:hAnsi="宋体" w:eastAsia="宋体" w:cs="宋体"/>
          <w:color w:val="000000" w:themeColor="text1"/>
          <w:lang w:val="en-US" w:eastAsia="zh-CN"/>
          <w14:textFill>
            <w14:solidFill>
              <w14:schemeClr w14:val="tx1"/>
            </w14:solidFill>
          </w14:textFill>
        </w:rPr>
      </w:pPr>
    </w:p>
    <w:p>
      <w:pPr>
        <w:pStyle w:val="3"/>
        <w:spacing w:before="120" w:beforeLines="50" w:after="120" w:afterLines="50" w:line="480" w:lineRule="auto"/>
        <w:jc w:val="center"/>
        <w:rPr>
          <w:rFonts w:hint="eastAsia" w:ascii="宋体" w:hAnsi="宋体" w:eastAsia="宋体" w:cs="宋体"/>
          <w:color w:val="000000" w:themeColor="text1"/>
          <w:sz w:val="36"/>
          <w:szCs w:val="36"/>
          <w14:textFill>
            <w14:solidFill>
              <w14:schemeClr w14:val="tx1"/>
            </w14:solidFill>
          </w14:textFill>
        </w:rPr>
      </w:pPr>
      <w:bookmarkStart w:id="415" w:name="_Toc1815"/>
      <w:r>
        <w:rPr>
          <w:rFonts w:hint="eastAsia" w:ascii="宋体" w:hAnsi="宋体" w:eastAsia="宋体" w:cs="宋体"/>
          <w:color w:val="000000" w:themeColor="text1"/>
          <w:sz w:val="36"/>
          <w:szCs w:val="36"/>
          <w14:textFill>
            <w14:solidFill>
              <w14:schemeClr w14:val="tx1"/>
            </w14:solidFill>
          </w14:textFill>
        </w:rPr>
        <w:t>第六章  响应文件格式</w:t>
      </w:r>
      <w:bookmarkEnd w:id="415"/>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一、本章所制响应文件格式，除格式中明确将该格式作为实质性要求的，一律不具有强制性，但是，供应商响应文件相关资料和本章所制格式不一致的，磋商小组将在评分时以响应文件不规范予以扣分处理。</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二、本章所制响应文件格式有关表格中的备注栏，由供应商根据自身响应情况作解释性说明，不作为必填项。</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三、本章所制响应文件格式中需要填写的相关内容事项，可能会与本采购项目无关，在不改变响应文件原义、不影响本项目采购需求的情况下，供应商可以不予填写，但应当注明。</w:t>
      </w:r>
      <w:bookmarkStart w:id="416" w:name="_Toc1681"/>
      <w:bookmarkStart w:id="417" w:name="_Toc29305"/>
      <w:bookmarkStart w:id="418" w:name="_Toc7060"/>
      <w:bookmarkStart w:id="419" w:name="_Toc4552"/>
      <w:bookmarkStart w:id="420" w:name="_Toc15380"/>
      <w:bookmarkStart w:id="421" w:name="_Toc32497"/>
    </w:p>
    <w:p>
      <w:pP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pPr>
        <w:pStyle w:val="2"/>
        <w:rPr>
          <w:rFonts w:hint="eastAsia" w:ascii="宋体" w:hAnsi="宋体" w:eastAsia="宋体" w:cs="宋体"/>
          <w:color w:val="000000" w:themeColor="text1"/>
          <w14:textFill>
            <w14:solidFill>
              <w14:schemeClr w14:val="tx1"/>
            </w14:solidFill>
          </w14:textFill>
        </w:rPr>
      </w:pPr>
    </w:p>
    <w:bookmarkEnd w:id="416"/>
    <w:bookmarkEnd w:id="417"/>
    <w:bookmarkEnd w:id="418"/>
    <w:bookmarkEnd w:id="419"/>
    <w:bookmarkEnd w:id="420"/>
    <w:bookmarkEnd w:id="421"/>
    <w:p>
      <w:pPr>
        <w:jc w:val="center"/>
        <w:outlineLvl w:val="1"/>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14:textFill>
            <w14:solidFill>
              <w14:schemeClr w14:val="tx1"/>
            </w14:solidFill>
          </w14:textFill>
        </w:rPr>
        <w:t>第一部分     “资格性响应文件”格式</w:t>
      </w:r>
    </w:p>
    <w:p>
      <w:pPr>
        <w:spacing w:line="360" w:lineRule="auto"/>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格式1-1</w:t>
      </w:r>
    </w:p>
    <w:p>
      <w:pPr>
        <w:spacing w:line="360" w:lineRule="auto"/>
        <w:outlineLvl w:val="2"/>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封面：</w:t>
      </w:r>
    </w:p>
    <w:p>
      <w:pPr>
        <w:jc w:val="right"/>
        <w:rPr>
          <w:rFonts w:hint="eastAsia" w:ascii="宋体" w:hAnsi="宋体" w:eastAsia="宋体" w:cs="宋体"/>
          <w:b/>
          <w:color w:val="000000" w:themeColor="text1"/>
          <w:sz w:val="36"/>
          <w14:textFill>
            <w14:solidFill>
              <w14:schemeClr w14:val="tx1"/>
            </w14:solidFill>
          </w14:textFill>
        </w:rPr>
      </w:pPr>
      <w:r>
        <w:rPr>
          <w:rFonts w:hint="eastAsia" w:ascii="宋体" w:hAnsi="宋体" w:eastAsia="宋体" w:cs="宋体"/>
          <w:b/>
          <w:color w:val="000000" w:themeColor="text1"/>
          <w:sz w:val="36"/>
          <w14:textFill>
            <w14:solidFill>
              <w14:schemeClr w14:val="tx1"/>
            </w14:solidFill>
          </w14:textFill>
        </w:rPr>
        <w:t>（正本/副本）</w:t>
      </w:r>
    </w:p>
    <w:p>
      <w:pPr>
        <w:rPr>
          <w:rFonts w:hint="eastAsia" w:ascii="宋体" w:hAnsi="宋体" w:eastAsia="宋体" w:cs="宋体"/>
          <w:b/>
          <w:color w:val="000000" w:themeColor="text1"/>
          <w:sz w:val="72"/>
          <w14:textFill>
            <w14:solidFill>
              <w14:schemeClr w14:val="tx1"/>
            </w14:solidFill>
          </w14:textFill>
        </w:rPr>
      </w:pPr>
    </w:p>
    <w:p>
      <w:pPr>
        <w:spacing w:line="360" w:lineRule="auto"/>
        <w:jc w:val="center"/>
        <w:rPr>
          <w:rFonts w:hint="eastAsia" w:ascii="宋体" w:hAnsi="宋体" w:eastAsia="宋体" w:cs="宋体"/>
          <w:b/>
          <w:color w:val="000000" w:themeColor="text1"/>
          <w:sz w:val="72"/>
          <w14:textFill>
            <w14:solidFill>
              <w14:schemeClr w14:val="tx1"/>
            </w14:solidFill>
          </w14:textFill>
        </w:rPr>
      </w:pPr>
      <w:r>
        <w:rPr>
          <w:rFonts w:hint="eastAsia" w:ascii="宋体" w:hAnsi="宋体" w:eastAsia="宋体" w:cs="宋体"/>
          <w:b/>
          <w:color w:val="000000" w:themeColor="text1"/>
          <w:sz w:val="40"/>
          <w:szCs w:val="48"/>
          <w14:textFill>
            <w14:solidFill>
              <w14:schemeClr w14:val="tx1"/>
            </w14:solidFill>
          </w14:textFill>
        </w:rPr>
        <w:t>xxxx项目</w:t>
      </w:r>
    </w:p>
    <w:p>
      <w:pPr>
        <w:spacing w:line="360" w:lineRule="auto"/>
        <w:rPr>
          <w:rFonts w:hint="eastAsia" w:ascii="宋体" w:hAnsi="宋体" w:eastAsia="宋体" w:cs="宋体"/>
          <w:b/>
          <w:color w:val="000000" w:themeColor="text1"/>
          <w:sz w:val="52"/>
          <w:szCs w:val="52"/>
          <w14:textFill>
            <w14:solidFill>
              <w14:schemeClr w14:val="tx1"/>
            </w14:solidFill>
          </w14:textFill>
        </w:rPr>
      </w:pPr>
    </w:p>
    <w:p>
      <w:pPr>
        <w:spacing w:line="360" w:lineRule="auto"/>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52"/>
          <w:szCs w:val="52"/>
          <w14:textFill>
            <w14:solidFill>
              <w14:schemeClr w14:val="tx1"/>
            </w14:solidFill>
          </w14:textFill>
        </w:rPr>
        <w:t>资格性响应文件</w:t>
      </w:r>
    </w:p>
    <w:p>
      <w:pPr>
        <w:spacing w:line="360" w:lineRule="auto"/>
        <w:rPr>
          <w:rFonts w:hint="eastAsia" w:ascii="宋体" w:hAnsi="宋体" w:eastAsia="宋体" w:cs="宋体"/>
          <w:b/>
          <w:color w:val="000000" w:themeColor="text1"/>
          <w:sz w:val="36"/>
          <w14:textFill>
            <w14:solidFill>
              <w14:schemeClr w14:val="tx1"/>
            </w14:solidFill>
          </w14:textFill>
        </w:rPr>
      </w:pPr>
    </w:p>
    <w:p>
      <w:pPr>
        <w:spacing w:line="360" w:lineRule="auto"/>
        <w:rPr>
          <w:rFonts w:hint="eastAsia" w:ascii="宋体" w:hAnsi="宋体" w:eastAsia="宋体" w:cs="宋体"/>
          <w:b/>
          <w:color w:val="000000" w:themeColor="text1"/>
          <w:sz w:val="36"/>
          <w14:textFill>
            <w14:solidFill>
              <w14:schemeClr w14:val="tx1"/>
            </w14:solidFill>
          </w14:textFill>
        </w:rPr>
      </w:pPr>
    </w:p>
    <w:p>
      <w:pPr>
        <w:spacing w:line="360" w:lineRule="auto"/>
        <w:ind w:firstLine="643" w:firstLineChars="200"/>
        <w:jc w:val="left"/>
        <w:rPr>
          <w:rFonts w:hint="eastAsia" w:ascii="宋体" w:hAnsi="宋体" w:eastAsia="宋体" w:cs="宋体"/>
          <w:b/>
          <w:color w:val="000000" w:themeColor="text1"/>
          <w:sz w:val="32"/>
          <w:u w:val="single"/>
          <w14:textFill>
            <w14:solidFill>
              <w14:schemeClr w14:val="tx1"/>
            </w14:solidFill>
          </w14:textFill>
        </w:rPr>
      </w:pPr>
      <w:r>
        <w:rPr>
          <w:rFonts w:hint="eastAsia" w:ascii="宋体" w:hAnsi="宋体" w:eastAsia="宋体" w:cs="宋体"/>
          <w:b/>
          <w:color w:val="000000" w:themeColor="text1"/>
          <w:sz w:val="32"/>
          <w14:textFill>
            <w14:solidFill>
              <w14:schemeClr w14:val="tx1"/>
            </w14:solidFill>
          </w14:textFill>
        </w:rPr>
        <w:t>供 应 商名称：</w:t>
      </w:r>
    </w:p>
    <w:p>
      <w:pPr>
        <w:spacing w:line="360" w:lineRule="auto"/>
        <w:ind w:firstLine="643" w:firstLineChars="200"/>
        <w:jc w:val="left"/>
        <w:rPr>
          <w:rFonts w:hint="eastAsia" w:ascii="宋体" w:hAnsi="宋体" w:eastAsia="宋体" w:cs="宋体"/>
          <w:b/>
          <w:color w:val="000000" w:themeColor="text1"/>
          <w:sz w:val="32"/>
          <w:u w:val="single"/>
          <w14:textFill>
            <w14:solidFill>
              <w14:schemeClr w14:val="tx1"/>
            </w14:solidFill>
          </w14:textFill>
        </w:rPr>
      </w:pPr>
      <w:r>
        <w:rPr>
          <w:rFonts w:hint="eastAsia" w:ascii="宋体" w:hAnsi="宋体" w:eastAsia="宋体" w:cs="宋体"/>
          <w:b/>
          <w:color w:val="000000" w:themeColor="text1"/>
          <w:sz w:val="32"/>
          <w14:textFill>
            <w14:solidFill>
              <w14:schemeClr w14:val="tx1"/>
            </w14:solidFill>
          </w14:textFill>
        </w:rPr>
        <w:t>采购项目编号：</w:t>
      </w:r>
    </w:p>
    <w:p>
      <w:pPr>
        <w:spacing w:line="360" w:lineRule="auto"/>
        <w:ind w:firstLine="643" w:firstLineChars="200"/>
        <w:jc w:val="left"/>
        <w:rPr>
          <w:rFonts w:hint="eastAsia" w:ascii="宋体" w:hAnsi="宋体" w:eastAsia="宋体" w:cs="宋体"/>
          <w:b/>
          <w:color w:val="000000" w:themeColor="text1"/>
          <w:sz w:val="32"/>
          <w:u w:val="single"/>
          <w14:textFill>
            <w14:solidFill>
              <w14:schemeClr w14:val="tx1"/>
            </w14:solidFill>
          </w14:textFill>
        </w:rPr>
      </w:pPr>
      <w:r>
        <w:rPr>
          <w:rFonts w:hint="eastAsia" w:ascii="宋体" w:hAnsi="宋体" w:eastAsia="宋体" w:cs="宋体"/>
          <w:b/>
          <w:color w:val="000000" w:themeColor="text1"/>
          <w:sz w:val="32"/>
          <w14:textFill>
            <w14:solidFill>
              <w14:schemeClr w14:val="tx1"/>
            </w14:solidFill>
          </w14:textFill>
        </w:rPr>
        <w:t>包        号：</w:t>
      </w:r>
    </w:p>
    <w:p>
      <w:pPr>
        <w:jc w:val="center"/>
        <w:rPr>
          <w:rFonts w:hint="eastAsia" w:ascii="宋体" w:hAnsi="宋体" w:eastAsia="宋体" w:cs="宋体"/>
          <w:b/>
          <w:color w:val="000000" w:themeColor="text1"/>
          <w:sz w:val="36"/>
          <w14:textFill>
            <w14:solidFill>
              <w14:schemeClr w14:val="tx1"/>
            </w14:solidFill>
          </w14:textFill>
        </w:rPr>
      </w:pPr>
    </w:p>
    <w:p>
      <w:pPr>
        <w:jc w:val="center"/>
        <w:rPr>
          <w:rFonts w:hint="eastAsia" w:ascii="宋体" w:hAnsi="宋体" w:eastAsia="宋体" w:cs="宋体"/>
          <w:b/>
          <w:color w:val="000000" w:themeColor="text1"/>
          <w:sz w:val="32"/>
          <w:szCs w:val="32"/>
          <w14:textFill>
            <w14:solidFill>
              <w14:schemeClr w14:val="tx1"/>
            </w14:solidFill>
          </w14:textFill>
        </w:rPr>
      </w:pPr>
    </w:p>
    <w:p>
      <w:pPr>
        <w:jc w:val="center"/>
        <w:rPr>
          <w:rFonts w:hint="eastAsia" w:ascii="宋体" w:hAnsi="宋体" w:eastAsia="宋体" w:cs="宋体"/>
          <w:b/>
          <w:color w:val="000000" w:themeColor="text1"/>
          <w:sz w:val="36"/>
          <w14:textFill>
            <w14:solidFill>
              <w14:schemeClr w14:val="tx1"/>
            </w14:solidFill>
          </w14:textFill>
        </w:rPr>
      </w:pPr>
    </w:p>
    <w:p>
      <w:pPr>
        <w:jc w:val="center"/>
        <w:rPr>
          <w:rFonts w:hint="eastAsia" w:ascii="宋体" w:hAnsi="宋体" w:eastAsia="宋体" w:cs="宋体"/>
          <w:b/>
          <w:color w:val="000000" w:themeColor="text1"/>
          <w:sz w:val="36"/>
          <w14:textFill>
            <w14:solidFill>
              <w14:schemeClr w14:val="tx1"/>
            </w14:solidFill>
          </w14:textFill>
        </w:rPr>
      </w:pPr>
    </w:p>
    <w:p>
      <w:pPr>
        <w:spacing w:line="440" w:lineRule="exact"/>
        <w:jc w:val="center"/>
        <w:rPr>
          <w:rFonts w:hint="eastAsia" w:ascii="宋体" w:hAnsi="宋体" w:eastAsia="宋体" w:cs="宋体"/>
          <w:b/>
          <w:color w:val="000000" w:themeColor="text1"/>
          <w:sz w:val="36"/>
          <w14:textFill>
            <w14:solidFill>
              <w14:schemeClr w14:val="tx1"/>
            </w14:solidFill>
          </w14:textFill>
        </w:rPr>
      </w:pPr>
    </w:p>
    <w:p>
      <w:pPr>
        <w:jc w:val="center"/>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color w:val="000000" w:themeColor="text1"/>
          <w:sz w:val="32"/>
          <w14:textFill>
            <w14:solidFill>
              <w14:schemeClr w14:val="tx1"/>
            </w14:solidFill>
          </w14:textFill>
        </w:rPr>
        <w:t>日期：XX年XX月XX日</w:t>
      </w:r>
    </w:p>
    <w:p>
      <w:pPr>
        <w:jc w:val="center"/>
        <w:rPr>
          <w:rFonts w:hint="eastAsia" w:ascii="宋体" w:hAnsi="宋体" w:eastAsia="宋体" w:cs="宋体"/>
          <w:b/>
          <w:bCs/>
          <w:color w:val="000000" w:themeColor="text1"/>
          <w:sz w:val="32"/>
          <w:szCs w:val="32"/>
          <w14:textFill>
            <w14:solidFill>
              <w14:schemeClr w14:val="tx1"/>
            </w14:solidFill>
          </w14:textFill>
        </w:rPr>
      </w:pPr>
    </w:p>
    <w:p>
      <w:pPr>
        <w:jc w:val="center"/>
        <w:rPr>
          <w:rFonts w:hint="eastAsia" w:ascii="宋体" w:hAnsi="宋体" w:eastAsia="宋体" w:cs="宋体"/>
          <w:b/>
          <w:bCs/>
          <w:color w:val="000000" w:themeColor="text1"/>
          <w:sz w:val="32"/>
          <w:szCs w:val="32"/>
          <w14:textFill>
            <w14:solidFill>
              <w14:schemeClr w14:val="tx1"/>
            </w14:solidFill>
          </w14:textFill>
        </w:rPr>
      </w:pPr>
    </w:p>
    <w:p>
      <w:pPr>
        <w:widowControl/>
        <w:jc w:val="left"/>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br w:type="page"/>
      </w:r>
    </w:p>
    <w:p>
      <w:pPr>
        <w:jc w:val="center"/>
        <w:rPr>
          <w:rFonts w:hint="eastAsia" w:ascii="宋体" w:hAnsi="宋体" w:eastAsia="宋体" w:cs="宋体"/>
          <w:b/>
          <w:bCs/>
          <w:color w:val="000000" w:themeColor="text1"/>
          <w:sz w:val="32"/>
          <w:szCs w:val="32"/>
          <w14:textFill>
            <w14:solidFill>
              <w14:schemeClr w14:val="tx1"/>
            </w14:solidFill>
          </w14:textFill>
        </w:rPr>
      </w:pPr>
    </w:p>
    <w:p>
      <w:pPr>
        <w:spacing w:line="360" w:lineRule="auto"/>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格式1-2</w:t>
      </w:r>
    </w:p>
    <w:p>
      <w:pPr>
        <w:spacing w:line="360" w:lineRule="auto"/>
        <w:ind w:firstLine="790" w:firstLineChars="246"/>
        <w:jc w:val="center"/>
        <w:outlineLvl w:val="2"/>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一、法定代表人/单位负责人授权书</w:t>
      </w:r>
    </w:p>
    <w:p>
      <w:pPr>
        <w:rPr>
          <w:rFonts w:hint="eastAsia" w:ascii="宋体" w:hAnsi="宋体" w:eastAsia="宋体" w:cs="宋体"/>
          <w:b/>
          <w:color w:val="000000" w:themeColor="text1"/>
          <w:sz w:val="24"/>
          <w14:textFill>
            <w14:solidFill>
              <w14:schemeClr w14:val="tx1"/>
            </w14:solidFill>
          </w14:textFill>
        </w:rPr>
      </w:pPr>
    </w:p>
    <w:p>
      <w:pPr>
        <w:rPr>
          <w:rFonts w:hint="eastAsia" w:ascii="宋体" w:hAnsi="宋体" w:eastAsia="宋体" w:cs="宋体"/>
          <w:b/>
          <w:color w:val="000000" w:themeColor="text1"/>
          <w:sz w:val="24"/>
          <w14:textFill>
            <w14:solidFill>
              <w14:schemeClr w14:val="tx1"/>
            </w14:solidFill>
          </w14:textFill>
        </w:rPr>
      </w:pPr>
    </w:p>
    <w:p>
      <w:pPr>
        <w:widowControl/>
        <w:spacing w:line="360" w:lineRule="atLeast"/>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XXXXXXXX（</w:t>
      </w:r>
      <w:r>
        <w:rPr>
          <w:rFonts w:hint="eastAsia" w:ascii="宋体" w:hAnsi="宋体" w:eastAsia="宋体" w:cs="宋体"/>
          <w:color w:val="000000" w:themeColor="text1"/>
          <w:sz w:val="24"/>
          <w:lang w:eastAsia="zh-CN"/>
          <w14:textFill>
            <w14:solidFill>
              <w14:schemeClr w14:val="tx1"/>
            </w14:solidFill>
          </w14:textFill>
        </w:rPr>
        <w:t>采购人</w:t>
      </w:r>
      <w:r>
        <w:rPr>
          <w:rFonts w:hint="eastAsia" w:ascii="宋体" w:hAnsi="宋体" w:eastAsia="宋体" w:cs="宋体"/>
          <w:color w:val="000000" w:themeColor="text1"/>
          <w:sz w:val="24"/>
          <w14:textFill>
            <w14:solidFill>
              <w14:schemeClr w14:val="tx1"/>
            </w14:solidFill>
          </w14:textFill>
        </w:rPr>
        <w:t>名称）：</w:t>
      </w:r>
    </w:p>
    <w:p>
      <w:pPr>
        <w:widowControl/>
        <w:spacing w:line="360" w:lineRule="atLeast"/>
        <w:ind w:firstLine="470" w:firstLineChars="196"/>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本授权声明： XXXX（供应商名称）XXXX（法定代表人/单位负责人姓名、职务）授权XXXX（被授权人姓名、职务）为我方 “XXXXXXXX” 项目（采购项目编号：XXXX）磋商采购活动的合法代表，以我方名义全权处理该项目有关磋商采购、签订合同以及执行合同等一切事宜。</w:t>
      </w:r>
    </w:p>
    <w:p>
      <w:pPr>
        <w:widowControl/>
        <w:spacing w:line="360" w:lineRule="atLeast"/>
        <w:ind w:firstLine="470" w:firstLineChars="196"/>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特此声明。</w:t>
      </w:r>
    </w:p>
    <w:p>
      <w:pPr>
        <w:widowControl/>
        <w:spacing w:line="360" w:lineRule="atLeast"/>
        <w:ind w:firstLine="470" w:firstLineChars="196"/>
        <w:jc w:val="left"/>
        <w:rPr>
          <w:rFonts w:hint="eastAsia" w:ascii="宋体" w:hAnsi="宋体" w:eastAsia="宋体" w:cs="宋体"/>
          <w:color w:val="000000" w:themeColor="text1"/>
          <w:sz w:val="24"/>
          <w14:textFill>
            <w14:solidFill>
              <w14:schemeClr w14:val="tx1"/>
            </w14:solidFill>
          </w14:textFill>
        </w:rPr>
      </w:pPr>
    </w:p>
    <w:p>
      <w:pPr>
        <w:widowControl/>
        <w:spacing w:line="360" w:lineRule="atLeast"/>
        <w:ind w:firstLine="470" w:firstLineChars="196"/>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法定代表人/单位负责人（委托人）签字或加盖个人印章：XXXX。</w:t>
      </w:r>
    </w:p>
    <w:p>
      <w:pPr>
        <w:widowControl/>
        <w:spacing w:line="360" w:lineRule="atLeast"/>
        <w:ind w:firstLine="470" w:firstLineChars="196"/>
        <w:jc w:val="left"/>
        <w:rPr>
          <w:rFonts w:hint="eastAsia" w:ascii="宋体" w:hAnsi="宋体" w:eastAsia="宋体" w:cs="宋体"/>
          <w:color w:val="000000" w:themeColor="text1"/>
          <w:sz w:val="24"/>
          <w14:textFill>
            <w14:solidFill>
              <w14:schemeClr w14:val="tx1"/>
            </w14:solidFill>
          </w14:textFill>
        </w:rPr>
      </w:pPr>
    </w:p>
    <w:p>
      <w:pPr>
        <w:widowControl/>
        <w:spacing w:line="360" w:lineRule="atLeast"/>
        <w:ind w:firstLine="470" w:firstLineChars="196"/>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授权代表（被授权人）签字：XXXX。</w:t>
      </w:r>
    </w:p>
    <w:p>
      <w:pPr>
        <w:widowControl/>
        <w:spacing w:line="360" w:lineRule="atLeast"/>
        <w:ind w:firstLine="470" w:firstLineChars="196"/>
        <w:jc w:val="left"/>
        <w:rPr>
          <w:rFonts w:hint="eastAsia" w:ascii="宋体" w:hAnsi="宋体" w:eastAsia="宋体" w:cs="宋体"/>
          <w:color w:val="000000" w:themeColor="text1"/>
          <w:sz w:val="24"/>
          <w14:textFill>
            <w14:solidFill>
              <w14:schemeClr w14:val="tx1"/>
            </w14:solidFill>
          </w14:textFill>
        </w:rPr>
      </w:pPr>
    </w:p>
    <w:p>
      <w:pPr>
        <w:widowControl/>
        <w:spacing w:line="360" w:lineRule="atLeast"/>
        <w:ind w:firstLine="470" w:firstLineChars="196"/>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供应商名称：XXXX（单位盖章）。</w:t>
      </w:r>
    </w:p>
    <w:p>
      <w:pPr>
        <w:widowControl/>
        <w:spacing w:line="360" w:lineRule="atLeast"/>
        <w:ind w:firstLine="470" w:firstLineChars="196"/>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    期：XXXX。</w:t>
      </w:r>
    </w:p>
    <w:p>
      <w:pPr>
        <w:widowControl/>
        <w:spacing w:line="360" w:lineRule="atLeast"/>
        <w:jc w:val="left"/>
        <w:rPr>
          <w:rFonts w:hint="eastAsia" w:ascii="宋体" w:hAnsi="宋体" w:eastAsia="宋体" w:cs="宋体"/>
          <w:b/>
          <w:color w:val="000000" w:themeColor="text1"/>
          <w:sz w:val="24"/>
          <w14:textFill>
            <w14:solidFill>
              <w14:schemeClr w14:val="tx1"/>
            </w14:solidFill>
          </w14:textFill>
        </w:rPr>
      </w:pPr>
      <w:bookmarkStart w:id="422" w:name="_Toc217446084"/>
    </w:p>
    <w:p>
      <w:pPr>
        <w:widowControl/>
        <w:spacing w:line="360" w:lineRule="atLeast"/>
        <w:jc w:val="left"/>
        <w:rPr>
          <w:rFonts w:hint="eastAsia" w:ascii="宋体" w:hAnsi="宋体" w:eastAsia="宋体" w:cs="宋体"/>
          <w:b/>
          <w:color w:val="000000" w:themeColor="text1"/>
          <w:sz w:val="24"/>
          <w14:textFill>
            <w14:solidFill>
              <w14:schemeClr w14:val="tx1"/>
            </w14:solidFill>
          </w14:textFill>
        </w:rPr>
      </w:pPr>
    </w:p>
    <w:p>
      <w:pPr>
        <w:widowControl/>
        <w:spacing w:line="360" w:lineRule="atLeast"/>
        <w:jc w:val="left"/>
        <w:rPr>
          <w:rFonts w:hint="eastAsia" w:ascii="宋体" w:hAnsi="宋体" w:eastAsia="宋体" w:cs="宋体"/>
          <w:b/>
          <w:color w:val="000000" w:themeColor="text1"/>
          <w:sz w:val="24"/>
          <w14:textFill>
            <w14:solidFill>
              <w14:schemeClr w14:val="tx1"/>
            </w14:solidFill>
          </w14:textFill>
        </w:rPr>
      </w:pPr>
    </w:p>
    <w:p>
      <w:pPr>
        <w:widowControl/>
        <w:spacing w:line="360" w:lineRule="atLeast"/>
        <w:jc w:val="left"/>
        <w:rPr>
          <w:rFonts w:hint="eastAsia" w:ascii="宋体" w:hAnsi="宋体" w:eastAsia="宋体" w:cs="宋体"/>
          <w:b/>
          <w:color w:val="000000" w:themeColor="text1"/>
          <w:sz w:val="24"/>
          <w14:textFill>
            <w14:solidFill>
              <w14:schemeClr w14:val="tx1"/>
            </w14:solidFill>
          </w14:textFill>
        </w:rPr>
      </w:pPr>
    </w:p>
    <w:p>
      <w:pPr>
        <w:spacing w:line="400" w:lineRule="exact"/>
        <w:ind w:left="840" w:hanging="840" w:hangingChars="35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w:t>
      </w:r>
    </w:p>
    <w:p>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1、供应商为法人单位时提供“法定代表人授权书”，供应商为其他组织时提供“单位负责人授权书”，供应商为自然人时提供“自然人身份证明材料”。</w:t>
      </w:r>
    </w:p>
    <w:p>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2、应附法定代表人/单位负责人身份证明材料复印件和授权代表身份证明材料复印件。</w:t>
      </w:r>
    </w:p>
    <w:p>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3、身份证明材料包括居民身份证或户口本或军官证或护照等。</w:t>
      </w:r>
    </w:p>
    <w:p>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4、身份证明材料应同时提供其在有效期的材料，如居民身份证正、反面复印件。</w:t>
      </w:r>
    </w:p>
    <w:p>
      <w:pPr>
        <w:widowControl/>
        <w:spacing w:line="360" w:lineRule="atLeast"/>
        <w:jc w:val="left"/>
        <w:rPr>
          <w:rFonts w:hint="eastAsia" w:ascii="宋体" w:hAnsi="宋体" w:eastAsia="宋体" w:cs="宋体"/>
          <w:b/>
          <w:color w:val="000000" w:themeColor="text1"/>
          <w:sz w:val="24"/>
          <w14:textFill>
            <w14:solidFill>
              <w14:schemeClr w14:val="tx1"/>
            </w14:solidFill>
          </w14:textFill>
        </w:rPr>
      </w:pPr>
    </w:p>
    <w:bookmarkEnd w:id="422"/>
    <w:p>
      <w:pPr>
        <w:spacing w:line="360" w:lineRule="auto"/>
        <w:ind w:firstLine="790" w:firstLineChars="246"/>
        <w:jc w:val="center"/>
        <w:rPr>
          <w:rFonts w:hint="eastAsia" w:ascii="宋体" w:hAnsi="宋体" w:eastAsia="宋体" w:cs="宋体"/>
          <w:b/>
          <w:color w:val="000000" w:themeColor="text1"/>
          <w:sz w:val="32"/>
          <w14:textFill>
            <w14:solidFill>
              <w14:schemeClr w14:val="tx1"/>
            </w14:solidFill>
          </w14:textFill>
        </w:rPr>
      </w:pPr>
    </w:p>
    <w:p>
      <w:pPr>
        <w:spacing w:line="360" w:lineRule="auto"/>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br w:type="page"/>
      </w:r>
      <w:r>
        <w:rPr>
          <w:rFonts w:hint="eastAsia" w:ascii="宋体" w:hAnsi="宋体" w:eastAsia="宋体" w:cs="宋体"/>
          <w:b/>
          <w:color w:val="000000" w:themeColor="text1"/>
          <w:sz w:val="32"/>
          <w:szCs w:val="32"/>
          <w14:textFill>
            <w14:solidFill>
              <w14:schemeClr w14:val="tx1"/>
            </w14:solidFill>
          </w14:textFill>
        </w:rPr>
        <w:t>格式1-3</w:t>
      </w:r>
    </w:p>
    <w:p>
      <w:pPr>
        <w:widowControl/>
        <w:spacing w:line="360" w:lineRule="atLeast"/>
        <w:jc w:val="center"/>
        <w:outlineLvl w:val="2"/>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二、承诺函</w:t>
      </w:r>
    </w:p>
    <w:p>
      <w:pPr>
        <w:widowControl/>
        <w:spacing w:line="360" w:lineRule="atLeast"/>
        <w:jc w:val="center"/>
        <w:rPr>
          <w:rFonts w:hint="eastAsia" w:ascii="宋体" w:hAnsi="宋体" w:eastAsia="宋体" w:cs="宋体"/>
          <w:b/>
          <w:color w:val="000000" w:themeColor="text1"/>
          <w:sz w:val="24"/>
          <w14:textFill>
            <w14:solidFill>
              <w14:schemeClr w14:val="tx1"/>
            </w14:solidFill>
          </w14:textFill>
        </w:rPr>
      </w:pPr>
    </w:p>
    <w:p>
      <w:pPr>
        <w:widowControl/>
        <w:spacing w:line="360" w:lineRule="atLeast"/>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XXXX（</w:t>
      </w:r>
      <w:r>
        <w:rPr>
          <w:rFonts w:hint="eastAsia" w:ascii="宋体" w:hAnsi="宋体" w:eastAsia="宋体" w:cs="宋体"/>
          <w:color w:val="000000" w:themeColor="text1"/>
          <w:sz w:val="24"/>
          <w:lang w:eastAsia="zh-CN"/>
          <w14:textFill>
            <w14:solidFill>
              <w14:schemeClr w14:val="tx1"/>
            </w14:solidFill>
          </w14:textFill>
        </w:rPr>
        <w:t>采购人</w:t>
      </w:r>
      <w:r>
        <w:rPr>
          <w:rFonts w:hint="eastAsia" w:ascii="宋体" w:hAnsi="宋体" w:eastAsia="宋体" w:cs="宋体"/>
          <w:color w:val="000000" w:themeColor="text1"/>
          <w:sz w:val="24"/>
          <w14:textFill>
            <w14:solidFill>
              <w14:schemeClr w14:val="tx1"/>
            </w14:solidFill>
          </w14:textFill>
        </w:rPr>
        <w:t>名称）：</w:t>
      </w:r>
    </w:p>
    <w:p>
      <w:pPr>
        <w:widowControl/>
        <w:spacing w:line="360" w:lineRule="atLeast"/>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我单位作为本次采购项目的供应商，根据磋商文件要求，现郑重承诺如下：</w:t>
      </w:r>
    </w:p>
    <w:p>
      <w:pPr>
        <w:widowControl/>
        <w:spacing w:line="360" w:lineRule="atLeast"/>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具备《中华人民共和国政府采购法》第二十二条第一款和本项目规定的条件：</w:t>
      </w:r>
    </w:p>
    <w:p>
      <w:pPr>
        <w:widowControl/>
        <w:spacing w:line="360" w:lineRule="atLeast"/>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（一）具有独立承担民事责任的能力；</w:t>
      </w:r>
    </w:p>
    <w:p>
      <w:pPr>
        <w:widowControl/>
        <w:spacing w:line="360" w:lineRule="atLeast"/>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（二）具有良好的商业信誉和健全的财务会计制度；</w:t>
      </w:r>
    </w:p>
    <w:p>
      <w:pPr>
        <w:widowControl/>
        <w:spacing w:line="360" w:lineRule="atLeast"/>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（三）具有履行合同所必需的设备和专业技术能力；</w:t>
      </w:r>
    </w:p>
    <w:p>
      <w:pPr>
        <w:widowControl/>
        <w:spacing w:line="360" w:lineRule="atLeast"/>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（四）有依法缴纳税收和社会保障资金的良好记录；</w:t>
      </w:r>
    </w:p>
    <w:p>
      <w:pPr>
        <w:widowControl/>
        <w:spacing w:line="360" w:lineRule="atLeast"/>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（五）参加政府采购活动前三年内，在经营活动中没有重大违法记录；</w:t>
      </w:r>
    </w:p>
    <w:p>
      <w:pPr>
        <w:widowControl/>
        <w:spacing w:line="360" w:lineRule="atLeast"/>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（六）法律、行政法规规定的其他条件；</w:t>
      </w:r>
    </w:p>
    <w:p>
      <w:pPr>
        <w:widowControl/>
        <w:spacing w:line="360" w:lineRule="atLeast"/>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（七）根据采购项目提出的特殊条件。</w:t>
      </w:r>
    </w:p>
    <w:p>
      <w:pPr>
        <w:widowControl/>
        <w:spacing w:line="360" w:lineRule="atLeast"/>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本单位对上述承诺的内容事项真实性负责。如经查实上述承诺的内容事项存在虚假，我单位愿意接受以提供虚假材料谋取成交追究法律责任。</w:t>
      </w:r>
    </w:p>
    <w:p>
      <w:pPr>
        <w:widowControl/>
        <w:spacing w:line="360" w:lineRule="atLeast"/>
        <w:ind w:firstLine="470" w:firstLineChars="196"/>
        <w:jc w:val="left"/>
        <w:rPr>
          <w:rFonts w:hint="eastAsia" w:ascii="宋体" w:hAnsi="宋体" w:eastAsia="宋体" w:cs="宋体"/>
          <w:color w:val="000000" w:themeColor="text1"/>
          <w:sz w:val="24"/>
          <w14:textFill>
            <w14:solidFill>
              <w14:schemeClr w14:val="tx1"/>
            </w14:solidFill>
          </w14:textFill>
        </w:rPr>
      </w:pPr>
    </w:p>
    <w:p>
      <w:pPr>
        <w:widowControl/>
        <w:spacing w:line="360" w:lineRule="atLeast"/>
        <w:ind w:firstLine="470" w:firstLineChars="196"/>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供应商名称：XXXX（单位公章）。</w:t>
      </w:r>
    </w:p>
    <w:p>
      <w:pPr>
        <w:widowControl/>
        <w:spacing w:line="360" w:lineRule="atLeast"/>
        <w:ind w:firstLine="470" w:firstLineChars="196"/>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法定代表人/单位负责人或授权代表（签字或加盖个人印章）：XXXX。</w:t>
      </w:r>
    </w:p>
    <w:p>
      <w:pPr>
        <w:widowControl/>
        <w:spacing w:line="360" w:lineRule="atLeast"/>
        <w:ind w:firstLine="470" w:firstLineChars="196"/>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    期：XXXX。</w:t>
      </w:r>
    </w:p>
    <w:p>
      <w:pPr>
        <w:spacing w:line="360" w:lineRule="auto"/>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b/>
          <w:color w:val="000000" w:themeColor="text1"/>
          <w:sz w:val="32"/>
          <w:szCs w:val="32"/>
          <w14:textFill>
            <w14:solidFill>
              <w14:schemeClr w14:val="tx1"/>
            </w14:solidFill>
          </w14:textFill>
        </w:rPr>
        <w:t>格式1-4</w:t>
      </w:r>
    </w:p>
    <w:p>
      <w:pPr>
        <w:spacing w:line="360" w:lineRule="auto"/>
        <w:ind w:firstLine="790" w:firstLineChars="246"/>
        <w:jc w:val="center"/>
        <w:outlineLvl w:val="2"/>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三、供应商和报价产品其他资格、资质性及其他类似效力要求的相关证明材料</w:t>
      </w:r>
    </w:p>
    <w:p>
      <w:pPr>
        <w:spacing w:line="360" w:lineRule="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注：供应商应按磋商文件第四章相关要求提供佐证材料，有格式要求的从其要求，无格式要求的格式自拟。</w:t>
      </w:r>
    </w:p>
    <w:p>
      <w:pPr>
        <w:widowControl/>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br w:type="page"/>
      </w:r>
    </w:p>
    <w:p>
      <w:pPr>
        <w:widowControl/>
        <w:spacing w:line="360" w:lineRule="atLeast"/>
        <w:jc w:val="left"/>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格式1-5</w:t>
      </w:r>
    </w:p>
    <w:p>
      <w:pPr>
        <w:widowControl/>
        <w:spacing w:line="360" w:lineRule="atLeast"/>
        <w:jc w:val="center"/>
        <w:outlineLvl w:val="2"/>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四、承诺函（如涉及）</w:t>
      </w:r>
    </w:p>
    <w:p>
      <w:pPr>
        <w:widowControl/>
        <w:spacing w:line="360" w:lineRule="atLeast"/>
        <w:jc w:val="center"/>
        <w:rPr>
          <w:rFonts w:hint="eastAsia" w:ascii="宋体" w:hAnsi="宋体" w:eastAsia="宋体" w:cs="宋体"/>
          <w:b/>
          <w:color w:val="000000" w:themeColor="text1"/>
          <w:sz w:val="24"/>
          <w14:textFill>
            <w14:solidFill>
              <w14:schemeClr w14:val="tx1"/>
            </w14:solidFill>
          </w14:textFill>
        </w:rPr>
      </w:pPr>
    </w:p>
    <w:p>
      <w:pPr>
        <w:spacing w:line="360" w:lineRule="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XXXX（</w:t>
      </w:r>
      <w:r>
        <w:rPr>
          <w:rFonts w:hint="eastAsia" w:ascii="宋体" w:hAnsi="宋体" w:eastAsia="宋体" w:cs="宋体"/>
          <w:bCs/>
          <w:color w:val="000000" w:themeColor="text1"/>
          <w:sz w:val="24"/>
          <w:lang w:eastAsia="zh-CN"/>
          <w14:textFill>
            <w14:solidFill>
              <w14:schemeClr w14:val="tx1"/>
            </w14:solidFill>
          </w14:textFill>
        </w:rPr>
        <w:t>采购人</w:t>
      </w:r>
      <w:r>
        <w:rPr>
          <w:rFonts w:hint="eastAsia" w:ascii="宋体" w:hAnsi="宋体" w:eastAsia="宋体" w:cs="宋体"/>
          <w:bCs/>
          <w:color w:val="000000" w:themeColor="text1"/>
          <w:sz w:val="24"/>
          <w14:textFill>
            <w14:solidFill>
              <w14:schemeClr w14:val="tx1"/>
            </w14:solidFill>
          </w14:textFill>
        </w:rPr>
        <w:t>名称）：</w:t>
      </w:r>
    </w:p>
    <w:p>
      <w:pPr>
        <w:spacing w:line="360" w:lineRule="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我单位作为本次采购项目的供应商，现郑重承诺如下：</w:t>
      </w:r>
    </w:p>
    <w:p>
      <w:pPr>
        <w:spacing w:line="360" w:lineRule="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根据本项目竞争性磋商文件第三章资格证明要求中第</w:t>
      </w:r>
      <w:r>
        <w:rPr>
          <w:rFonts w:hint="eastAsia" w:ascii="宋体" w:hAnsi="宋体" w:eastAsia="宋体" w:cs="宋体"/>
          <w:bCs/>
          <w:color w:val="000000" w:themeColor="text1"/>
          <w:sz w:val="24"/>
          <w:u w:val="single"/>
          <w14:textFill>
            <w14:solidFill>
              <w14:schemeClr w14:val="tx1"/>
            </w14:solidFill>
          </w14:textFill>
        </w:rPr>
        <w:t xml:space="preserve">    </w:t>
      </w:r>
      <w:r>
        <w:rPr>
          <w:rFonts w:hint="eastAsia" w:ascii="宋体" w:hAnsi="宋体" w:eastAsia="宋体" w:cs="宋体"/>
          <w:bCs/>
          <w:color w:val="000000" w:themeColor="text1"/>
          <w:sz w:val="24"/>
          <w14:textFill>
            <w14:solidFill>
              <w14:schemeClr w14:val="tx1"/>
            </w14:solidFill>
          </w14:textFill>
        </w:rPr>
        <w:t>项，我单位应具备</w:t>
      </w:r>
      <w:r>
        <w:rPr>
          <w:rFonts w:hint="eastAsia" w:ascii="宋体" w:hAnsi="宋体" w:eastAsia="宋体" w:cs="宋体"/>
          <w:bCs/>
          <w:color w:val="000000" w:themeColor="text1"/>
          <w:sz w:val="24"/>
          <w:u w:val="single"/>
          <w14:textFill>
            <w14:solidFill>
              <w14:schemeClr w14:val="tx1"/>
            </w14:solidFill>
          </w14:textFill>
        </w:rPr>
        <w:t xml:space="preserve">       </w:t>
      </w:r>
      <w:r>
        <w:rPr>
          <w:rFonts w:hint="eastAsia" w:ascii="宋体" w:hAnsi="宋体" w:eastAsia="宋体" w:cs="宋体"/>
          <w:bCs/>
          <w:color w:val="000000" w:themeColor="text1"/>
          <w:sz w:val="24"/>
          <w14:textFill>
            <w14:solidFill>
              <w14:schemeClr w14:val="tx1"/>
            </w14:solidFill>
          </w14:textFill>
        </w:rPr>
        <w:t>（备案、登记、其他证照）。但因我单位所在地已对上述备案、登记、其他证照实行“多证合一”，故在此次采购活动中提供满足资格要求：</w:t>
      </w:r>
      <w:r>
        <w:rPr>
          <w:rFonts w:hint="eastAsia" w:ascii="宋体" w:hAnsi="宋体" w:eastAsia="宋体" w:cs="宋体"/>
          <w:bCs/>
          <w:color w:val="000000" w:themeColor="text1"/>
          <w:sz w:val="24"/>
          <w:u w:val="single"/>
          <w14:textFill>
            <w14:solidFill>
              <w14:schemeClr w14:val="tx1"/>
            </w14:solidFill>
          </w14:textFill>
        </w:rPr>
        <w:t xml:space="preserve">          </w:t>
      </w:r>
      <w:r>
        <w:rPr>
          <w:rFonts w:hint="eastAsia" w:ascii="宋体" w:hAnsi="宋体" w:eastAsia="宋体" w:cs="宋体"/>
          <w:bCs/>
          <w:color w:val="000000" w:themeColor="text1"/>
          <w:sz w:val="24"/>
          <w14:textFill>
            <w14:solidFill>
              <w14:schemeClr w14:val="tx1"/>
            </w14:solidFill>
          </w14:textFill>
        </w:rPr>
        <w:t>（营业执照中对该备案、登记、其他证照的描述）的“多证合一”营业执照。</w:t>
      </w:r>
    </w:p>
    <w:p>
      <w:pPr>
        <w:spacing w:line="360" w:lineRule="auto"/>
        <w:rPr>
          <w:rFonts w:hint="eastAsia" w:ascii="宋体" w:hAnsi="宋体" w:eastAsia="宋体" w:cs="宋体"/>
          <w:bCs/>
          <w:color w:val="000000" w:themeColor="text1"/>
          <w:sz w:val="24"/>
          <w14:textFill>
            <w14:solidFill>
              <w14:schemeClr w14:val="tx1"/>
            </w14:solidFill>
          </w14:textFill>
        </w:rPr>
      </w:pPr>
    </w:p>
    <w:p>
      <w:pPr>
        <w:spacing w:line="360" w:lineRule="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我单位对上述承诺的内容事项真实性负责。如经查实上述承诺内容存在虚假，我单位愿意接受以提供虚假材料谋取成交追究法律责任。</w:t>
      </w:r>
    </w:p>
    <w:p>
      <w:pPr>
        <w:spacing w:line="360" w:lineRule="auto"/>
        <w:rPr>
          <w:rFonts w:hint="eastAsia" w:ascii="宋体" w:hAnsi="宋体" w:eastAsia="宋体" w:cs="宋体"/>
          <w:bCs/>
          <w:color w:val="000000" w:themeColor="text1"/>
          <w:sz w:val="24"/>
          <w14:textFill>
            <w14:solidFill>
              <w14:schemeClr w14:val="tx1"/>
            </w14:solidFill>
          </w14:textFill>
        </w:rPr>
      </w:pPr>
    </w:p>
    <w:p>
      <w:pPr>
        <w:spacing w:line="360" w:lineRule="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供应商名称：XXXX（单位公章）。</w:t>
      </w:r>
    </w:p>
    <w:p>
      <w:pPr>
        <w:spacing w:line="360" w:lineRule="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法定代表人/单位负责人或授权代表（签字或加盖个人印章）：XXXX。</w:t>
      </w:r>
    </w:p>
    <w:p>
      <w:pPr>
        <w:spacing w:line="360" w:lineRule="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日    期：XXXX。</w:t>
      </w:r>
    </w:p>
    <w:p>
      <w:pPr>
        <w:spacing w:line="360" w:lineRule="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注：1.根据国务院办公厅关于加快推进“多证合一”改革的指导意见（国办发【2017】41号）等政策要求，</w:t>
      </w:r>
      <w:r>
        <w:rPr>
          <w:rFonts w:hint="eastAsia" w:ascii="宋体" w:hAnsi="宋体" w:eastAsia="宋体" w:cs="宋体"/>
          <w:b/>
          <w:bCs/>
          <w:color w:val="000000" w:themeColor="text1"/>
          <w:sz w:val="24"/>
          <w14:textFill>
            <w14:solidFill>
              <w14:schemeClr w14:val="tx1"/>
            </w14:solidFill>
          </w14:textFill>
        </w:rPr>
        <w:t>若资格要求涉及的登记、备案等有关事项和各类证照已实行多证合一导致供应商无法提供该类证明材料的</w:t>
      </w:r>
      <w:r>
        <w:rPr>
          <w:rFonts w:hint="eastAsia" w:ascii="宋体" w:hAnsi="宋体" w:eastAsia="宋体" w:cs="宋体"/>
          <w:bCs/>
          <w:color w:val="000000" w:themeColor="text1"/>
          <w:sz w:val="24"/>
          <w14:textFill>
            <w14:solidFill>
              <w14:schemeClr w14:val="tx1"/>
            </w14:solidFill>
          </w14:textFill>
        </w:rPr>
        <w:t>，供应商须提供该承诺。</w:t>
      </w:r>
    </w:p>
    <w:p>
      <w:pPr>
        <w:spacing w:line="360" w:lineRule="auto"/>
        <w:ind w:firstLine="360" w:firstLineChars="15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2.若已提供资格要求涉及的登记、备案等有关事项和各类证照的证明材料，无需提供该承诺。</w:t>
      </w:r>
    </w:p>
    <w:p>
      <w:pPr>
        <w:spacing w:line="360" w:lineRule="auto"/>
        <w:ind w:firstLine="360" w:firstLineChars="15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3.若本项目资格要求不涉及，无需提供该承诺。</w:t>
      </w:r>
    </w:p>
    <w:p>
      <w:pPr>
        <w:spacing w:line="360" w:lineRule="auto"/>
        <w:ind w:firstLine="360" w:firstLineChars="150"/>
        <w:rPr>
          <w:rFonts w:hint="eastAsia" w:ascii="宋体" w:hAnsi="宋体" w:eastAsia="宋体" w:cs="宋体"/>
          <w:bCs/>
          <w:color w:val="000000" w:themeColor="text1"/>
          <w:sz w:val="24"/>
          <w14:textFill>
            <w14:solidFill>
              <w14:schemeClr w14:val="tx1"/>
            </w14:solidFill>
          </w14:textFill>
        </w:rPr>
      </w:pPr>
    </w:p>
    <w:p>
      <w:pPr>
        <w:spacing w:line="360" w:lineRule="auto"/>
        <w:ind w:firstLine="360" w:firstLineChars="150"/>
        <w:rPr>
          <w:rFonts w:hint="eastAsia" w:ascii="宋体" w:hAnsi="宋体" w:eastAsia="宋体" w:cs="宋体"/>
          <w:bCs/>
          <w:color w:val="000000" w:themeColor="text1"/>
          <w:sz w:val="24"/>
          <w14:textFill>
            <w14:solidFill>
              <w14:schemeClr w14:val="tx1"/>
            </w14:solidFill>
          </w14:textFill>
        </w:rPr>
      </w:pPr>
    </w:p>
    <w:p>
      <w:pPr>
        <w:spacing w:line="360" w:lineRule="auto"/>
        <w:ind w:firstLine="360" w:firstLineChars="150"/>
        <w:rPr>
          <w:rFonts w:hint="eastAsia" w:ascii="宋体" w:hAnsi="宋体" w:eastAsia="宋体" w:cs="宋体"/>
          <w:bCs/>
          <w:color w:val="000000" w:themeColor="text1"/>
          <w:sz w:val="24"/>
          <w14:textFill>
            <w14:solidFill>
              <w14:schemeClr w14:val="tx1"/>
            </w14:solidFill>
          </w14:textFill>
        </w:rPr>
      </w:pPr>
    </w:p>
    <w:p>
      <w:pPr>
        <w:spacing w:line="360" w:lineRule="auto"/>
        <w:ind w:firstLine="360" w:firstLineChars="150"/>
        <w:rPr>
          <w:rFonts w:hint="eastAsia" w:ascii="宋体" w:hAnsi="宋体" w:eastAsia="宋体" w:cs="宋体"/>
          <w:bCs/>
          <w:color w:val="000000" w:themeColor="text1"/>
          <w:sz w:val="24"/>
          <w14:textFill>
            <w14:solidFill>
              <w14:schemeClr w14:val="tx1"/>
            </w14:solidFill>
          </w14:textFill>
        </w:rPr>
      </w:pPr>
    </w:p>
    <w:p>
      <w:pPr>
        <w:spacing w:line="360" w:lineRule="auto"/>
        <w:ind w:firstLine="360" w:firstLineChars="150"/>
        <w:rPr>
          <w:rFonts w:hint="eastAsia" w:ascii="宋体" w:hAnsi="宋体" w:eastAsia="宋体" w:cs="宋体"/>
          <w:bCs/>
          <w:color w:val="000000" w:themeColor="text1"/>
          <w:sz w:val="24"/>
          <w14:textFill>
            <w14:solidFill>
              <w14:schemeClr w14:val="tx1"/>
            </w14:solidFill>
          </w14:textFill>
        </w:rPr>
      </w:pPr>
    </w:p>
    <w:p>
      <w:pPr>
        <w:spacing w:line="360" w:lineRule="auto"/>
        <w:ind w:firstLine="360" w:firstLineChars="150"/>
        <w:rPr>
          <w:rFonts w:hint="eastAsia" w:ascii="宋体" w:hAnsi="宋体" w:eastAsia="宋体" w:cs="宋体"/>
          <w:bCs/>
          <w:color w:val="000000" w:themeColor="text1"/>
          <w:sz w:val="24"/>
          <w14:textFill>
            <w14:solidFill>
              <w14:schemeClr w14:val="tx1"/>
            </w14:solidFill>
          </w14:textFill>
        </w:rPr>
      </w:pPr>
    </w:p>
    <w:p>
      <w:pP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格式1-6</w:t>
      </w:r>
    </w:p>
    <w:p>
      <w:pPr>
        <w:widowControl/>
        <w:jc w:val="center"/>
        <w:outlineLvl w:val="2"/>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中小企业声明函（如涉及）</w:t>
      </w:r>
    </w:p>
    <w:p>
      <w:pPr>
        <w:widowControl/>
        <w:jc w:val="center"/>
        <w:rPr>
          <w:rFonts w:hint="eastAsia" w:ascii="宋体" w:hAnsi="宋体" w:eastAsia="宋体" w:cs="宋体"/>
          <w:b/>
          <w:color w:val="000000" w:themeColor="text1"/>
          <w:sz w:val="32"/>
          <w:szCs w:val="32"/>
          <w14:textFill>
            <w14:solidFill>
              <w14:schemeClr w14:val="tx1"/>
            </w14:solidFill>
          </w14:textFill>
        </w:rPr>
      </w:pPr>
    </w:p>
    <w:p>
      <w:pPr>
        <w:spacing w:line="360" w:lineRule="auto"/>
        <w:ind w:firstLine="480" w:firstLineChars="200"/>
        <w:jc w:val="left"/>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本公司（联合体）郑重声明，根据《政府采购促进中小企业发展管理办法》（财库〔2020〕46 号）的规定，本公司（联合体）参加 </w:t>
      </w:r>
      <w:r>
        <w:rPr>
          <w:rFonts w:hint="eastAsia" w:ascii="宋体" w:hAnsi="宋体" w:eastAsia="宋体" w:cs="宋体"/>
          <w:color w:val="000000" w:themeColor="text1"/>
          <w:sz w:val="24"/>
          <w:u w:val="single"/>
          <w14:textFill>
            <w14:solidFill>
              <w14:schemeClr w14:val="tx1"/>
            </w14:solidFill>
          </w14:textFill>
        </w:rPr>
        <w:t xml:space="preserve">（单位名称） </w:t>
      </w:r>
      <w:r>
        <w:rPr>
          <w:rFonts w:hint="eastAsia" w:ascii="宋体" w:hAnsi="宋体" w:eastAsia="宋体" w:cs="宋体"/>
          <w:color w:val="000000" w:themeColor="text1"/>
          <w:sz w:val="24"/>
          <w14:textFill>
            <w14:solidFill>
              <w14:schemeClr w14:val="tx1"/>
            </w14:solidFill>
          </w14:textFill>
        </w:rPr>
        <w:t xml:space="preserve">的 </w:t>
      </w:r>
      <w:r>
        <w:rPr>
          <w:rFonts w:hint="eastAsia" w:ascii="宋体" w:hAnsi="宋体" w:eastAsia="宋体" w:cs="宋体"/>
          <w:color w:val="000000" w:themeColor="text1"/>
          <w:sz w:val="24"/>
          <w:u w:val="single"/>
          <w14:textFill>
            <w14:solidFill>
              <w14:schemeClr w14:val="tx1"/>
            </w14:solidFill>
          </w14:textFill>
        </w:rPr>
        <w:t xml:space="preserve">（项目名称） </w:t>
      </w:r>
      <w:r>
        <w:rPr>
          <w:rFonts w:hint="eastAsia" w:ascii="宋体" w:hAnsi="宋体" w:eastAsia="宋体" w:cs="宋体"/>
          <w:color w:val="000000" w:themeColor="text1"/>
          <w:sz w:val="24"/>
          <w14:textFill>
            <w14:solidFill>
              <w14:schemeClr w14:val="tx1"/>
            </w14:solidFill>
          </w14:textFill>
        </w:rPr>
        <w:t>采购活动，服务全部由符合政策要求的中小企业承接。相关企业（含联合体中的中小企业、签订分包意向协议的中小企业）的具体情况如下：</w:t>
      </w:r>
    </w:p>
    <w:p>
      <w:pPr>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w:t>
      </w:r>
      <w:bookmarkStart w:id="423" w:name="_Toc413748654"/>
      <w:bookmarkStart w:id="424" w:name="_Toc387658050"/>
      <w:bookmarkStart w:id="425" w:name="_Toc387147344"/>
      <w:bookmarkStart w:id="426" w:name="_Toc419811733"/>
      <w:bookmarkStart w:id="427" w:name="_Toc417911732"/>
      <w:r>
        <w:rPr>
          <w:rFonts w:hint="eastAsia" w:ascii="宋体" w:hAnsi="宋体" w:eastAsia="宋体" w:cs="宋体"/>
          <w:color w:val="000000" w:themeColor="text1"/>
          <w:sz w:val="24"/>
          <w14:textFill>
            <w14:solidFill>
              <w14:schemeClr w14:val="tx1"/>
            </w14:solidFill>
          </w14:textFill>
        </w:rPr>
        <w:t xml:space="preserve">1. </w:t>
      </w:r>
      <w:r>
        <w:rPr>
          <w:rFonts w:hint="eastAsia" w:ascii="宋体" w:hAnsi="宋体" w:eastAsia="宋体" w:cs="宋体"/>
          <w:color w:val="000000" w:themeColor="text1"/>
          <w:sz w:val="24"/>
          <w:u w:val="single"/>
          <w14:textFill>
            <w14:solidFill>
              <w14:schemeClr w14:val="tx1"/>
            </w14:solidFill>
          </w14:textFill>
        </w:rPr>
        <w:t xml:space="preserve">（标的名称） </w:t>
      </w:r>
      <w:r>
        <w:rPr>
          <w:rFonts w:hint="eastAsia" w:ascii="宋体" w:hAnsi="宋体" w:eastAsia="宋体" w:cs="宋体"/>
          <w:color w:val="000000" w:themeColor="text1"/>
          <w:sz w:val="24"/>
          <w14:textFill>
            <w14:solidFill>
              <w14:schemeClr w14:val="tx1"/>
            </w14:solidFill>
          </w14:textFill>
        </w:rPr>
        <w:t>，属于</w:t>
      </w:r>
      <w:r>
        <w:rPr>
          <w:rFonts w:hint="eastAsia" w:ascii="宋体" w:hAnsi="宋体" w:eastAsia="宋体" w:cs="宋体"/>
          <w:color w:val="000000" w:themeColor="text1"/>
          <w:sz w:val="24"/>
          <w:u w:val="single"/>
          <w14:textFill>
            <w14:solidFill>
              <w14:schemeClr w14:val="tx1"/>
            </w14:solidFill>
          </w14:textFill>
        </w:rPr>
        <w:t xml:space="preserve"> （采购文件中明确的所属行业） </w:t>
      </w:r>
      <w:r>
        <w:rPr>
          <w:rFonts w:hint="eastAsia" w:ascii="宋体" w:hAnsi="宋体" w:eastAsia="宋体" w:cs="宋体"/>
          <w:color w:val="000000" w:themeColor="text1"/>
          <w:sz w:val="24"/>
          <w14:textFill>
            <w14:solidFill>
              <w14:schemeClr w14:val="tx1"/>
            </w14:solidFill>
          </w14:textFill>
        </w:rPr>
        <w:t>；承接企业为</w:t>
      </w:r>
      <w:r>
        <w:rPr>
          <w:rFonts w:hint="eastAsia" w:ascii="宋体" w:hAnsi="宋体" w:eastAsia="宋体" w:cs="宋体"/>
          <w:color w:val="000000" w:themeColor="text1"/>
          <w:sz w:val="24"/>
          <w:u w:val="single"/>
          <w14:textFill>
            <w14:solidFill>
              <w14:schemeClr w14:val="tx1"/>
            </w14:solidFill>
          </w14:textFill>
        </w:rPr>
        <w:t xml:space="preserve"> （企业名称） </w:t>
      </w:r>
      <w:r>
        <w:rPr>
          <w:rFonts w:hint="eastAsia" w:ascii="宋体" w:hAnsi="宋体" w:eastAsia="宋体" w:cs="宋体"/>
          <w:color w:val="000000" w:themeColor="text1"/>
          <w:sz w:val="24"/>
          <w14:textFill>
            <w14:solidFill>
              <w14:schemeClr w14:val="tx1"/>
            </w14:solidFill>
          </w14:textFill>
        </w:rPr>
        <w:t>，从业人员</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人，营业收入为</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万元，资产总额为</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万元，属于</w:t>
      </w:r>
      <w:r>
        <w:rPr>
          <w:rFonts w:hint="eastAsia" w:ascii="宋体" w:hAnsi="宋体" w:eastAsia="宋体" w:cs="宋体"/>
          <w:color w:val="000000" w:themeColor="text1"/>
          <w:sz w:val="24"/>
          <w:u w:val="single"/>
          <w14:textFill>
            <w14:solidFill>
              <w14:schemeClr w14:val="tx1"/>
            </w14:solidFill>
          </w14:textFill>
        </w:rPr>
        <w:t xml:space="preserve"> （中型企业、小型企业、微型企业） </w:t>
      </w:r>
      <w:r>
        <w:rPr>
          <w:rFonts w:hint="eastAsia" w:ascii="宋体" w:hAnsi="宋体" w:eastAsia="宋体" w:cs="宋体"/>
          <w:color w:val="000000" w:themeColor="text1"/>
          <w:sz w:val="24"/>
          <w14:textFill>
            <w14:solidFill>
              <w14:schemeClr w14:val="tx1"/>
            </w14:solidFill>
          </w14:textFill>
        </w:rPr>
        <w:t>；</w:t>
      </w:r>
    </w:p>
    <w:p>
      <w:pPr>
        <w:spacing w:line="360" w:lineRule="auto"/>
        <w:ind w:firstLine="600" w:firstLineChars="25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u w:val="single"/>
          <w14:textFill>
            <w14:solidFill>
              <w14:schemeClr w14:val="tx1"/>
            </w14:solidFill>
          </w14:textFill>
        </w:rPr>
        <w:t xml:space="preserve"> （标的名称） </w:t>
      </w:r>
      <w:r>
        <w:rPr>
          <w:rFonts w:hint="eastAsia" w:ascii="宋体" w:hAnsi="宋体" w:eastAsia="宋体" w:cs="宋体"/>
          <w:color w:val="000000" w:themeColor="text1"/>
          <w:sz w:val="24"/>
          <w14:textFill>
            <w14:solidFill>
              <w14:schemeClr w14:val="tx1"/>
            </w14:solidFill>
          </w14:textFill>
        </w:rPr>
        <w:t>，属于</w:t>
      </w:r>
      <w:r>
        <w:rPr>
          <w:rFonts w:hint="eastAsia" w:ascii="宋体" w:hAnsi="宋体" w:eastAsia="宋体" w:cs="宋体"/>
          <w:color w:val="000000" w:themeColor="text1"/>
          <w:sz w:val="24"/>
          <w:u w:val="single"/>
          <w14:textFill>
            <w14:solidFill>
              <w14:schemeClr w14:val="tx1"/>
            </w14:solidFill>
          </w14:textFill>
        </w:rPr>
        <w:t xml:space="preserve"> （采购文件中明确的所属行业） </w:t>
      </w:r>
      <w:r>
        <w:rPr>
          <w:rFonts w:hint="eastAsia" w:ascii="宋体" w:hAnsi="宋体" w:eastAsia="宋体" w:cs="宋体"/>
          <w:color w:val="000000" w:themeColor="text1"/>
          <w:sz w:val="24"/>
          <w14:textFill>
            <w14:solidFill>
              <w14:schemeClr w14:val="tx1"/>
            </w14:solidFill>
          </w14:textFill>
        </w:rPr>
        <w:t>；承接企业为</w:t>
      </w:r>
      <w:r>
        <w:rPr>
          <w:rFonts w:hint="eastAsia" w:ascii="宋体" w:hAnsi="宋体" w:eastAsia="宋体" w:cs="宋体"/>
          <w:color w:val="000000" w:themeColor="text1"/>
          <w:sz w:val="24"/>
          <w:u w:val="single"/>
          <w14:textFill>
            <w14:solidFill>
              <w14:schemeClr w14:val="tx1"/>
            </w14:solidFill>
          </w14:textFill>
        </w:rPr>
        <w:t xml:space="preserve"> （企业名称） </w:t>
      </w:r>
      <w:r>
        <w:rPr>
          <w:rFonts w:hint="eastAsia" w:ascii="宋体" w:hAnsi="宋体" w:eastAsia="宋体" w:cs="宋体"/>
          <w:color w:val="000000" w:themeColor="text1"/>
          <w:sz w:val="24"/>
          <w14:textFill>
            <w14:solidFill>
              <w14:schemeClr w14:val="tx1"/>
            </w14:solidFill>
          </w14:textFill>
        </w:rPr>
        <w:t>，从业人员</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人，营业收入为</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万元，资产总额为</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万元，属于</w:t>
      </w:r>
      <w:r>
        <w:rPr>
          <w:rFonts w:hint="eastAsia" w:ascii="宋体" w:hAnsi="宋体" w:eastAsia="宋体" w:cs="宋体"/>
          <w:color w:val="000000" w:themeColor="text1"/>
          <w:sz w:val="24"/>
          <w:u w:val="single"/>
          <w14:textFill>
            <w14:solidFill>
              <w14:schemeClr w14:val="tx1"/>
            </w14:solidFill>
          </w14:textFill>
        </w:rPr>
        <w:t xml:space="preserve"> （中型企业、小型企业、微型企业） </w:t>
      </w:r>
      <w:r>
        <w:rPr>
          <w:rFonts w:hint="eastAsia" w:ascii="宋体" w:hAnsi="宋体" w:eastAsia="宋体" w:cs="宋体"/>
          <w:color w:val="000000" w:themeColor="text1"/>
          <w:sz w:val="24"/>
          <w14:textFill>
            <w14:solidFill>
              <w14:schemeClr w14:val="tx1"/>
            </w14:solidFill>
          </w14:textFill>
        </w:rPr>
        <w:t>；</w:t>
      </w:r>
    </w:p>
    <w:p>
      <w:pPr>
        <w:spacing w:line="360" w:lineRule="auto"/>
        <w:ind w:firstLine="600" w:firstLineChars="25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p>
    <w:p>
      <w:pPr>
        <w:spacing w:line="360" w:lineRule="auto"/>
        <w:ind w:firstLine="600" w:firstLineChars="25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pPr>
        <w:spacing w:line="360" w:lineRule="auto"/>
        <w:ind w:firstLine="600" w:firstLineChars="25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本企业对上述声明内容的真实性负责。如有虚假，将依法承担相应责任。</w:t>
      </w:r>
    </w:p>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企业名称（盖章）：</w:t>
      </w:r>
    </w:p>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日 期：</w:t>
      </w:r>
    </w:p>
    <w:p>
      <w:pPr>
        <w:spacing w:line="36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bookmarkEnd w:id="423"/>
      <w:bookmarkEnd w:id="424"/>
      <w:bookmarkEnd w:id="425"/>
      <w:bookmarkEnd w:id="426"/>
      <w:bookmarkEnd w:id="427"/>
      <w:r>
        <w:rPr>
          <w:rFonts w:hint="eastAsia" w:ascii="宋体" w:hAnsi="宋体" w:eastAsia="宋体" w:cs="宋体"/>
          <w:color w:val="000000" w:themeColor="text1"/>
          <w:sz w:val="24"/>
          <w14:textFill>
            <w14:solidFill>
              <w14:schemeClr w14:val="tx1"/>
            </w14:solidFill>
          </w14:textFill>
        </w:rPr>
        <w:t>从业人员、营业收入、资产总额填报上一年度数据，无上一年度数据的新成立企业可不填报。</w:t>
      </w:r>
    </w:p>
    <w:p>
      <w:pPr>
        <w:spacing w:line="360" w:lineRule="auto"/>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b/>
          <w:color w:val="000000" w:themeColor="text1"/>
          <w:sz w:val="32"/>
          <w:szCs w:val="32"/>
          <w14:textFill>
            <w14:solidFill>
              <w14:schemeClr w14:val="tx1"/>
            </w14:solidFill>
          </w14:textFill>
        </w:rPr>
        <w:t>格式1-7</w:t>
      </w:r>
    </w:p>
    <w:p>
      <w:pPr>
        <w:jc w:val="center"/>
        <w:outlineLvl w:val="2"/>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残疾人福利性单位声明函（如涉及）</w:t>
      </w:r>
    </w:p>
    <w:p>
      <w:pPr>
        <w:spacing w:line="588" w:lineRule="exact"/>
        <w:rPr>
          <w:rFonts w:hint="eastAsia" w:ascii="宋体" w:hAnsi="宋体" w:eastAsia="宋体" w:cs="宋体"/>
          <w:b/>
          <w:color w:val="000000" w:themeColor="text1"/>
          <w:spacing w:val="6"/>
          <w:sz w:val="24"/>
          <w14:textFill>
            <w14:solidFill>
              <w14:schemeClr w14:val="tx1"/>
            </w14:solidFill>
          </w14:textFill>
        </w:rPr>
      </w:pPr>
    </w:p>
    <w:p>
      <w:pPr>
        <w:spacing w:line="588" w:lineRule="exact"/>
        <w:ind w:firstLine="504" w:firstLineChars="200"/>
        <w:rPr>
          <w:rFonts w:hint="eastAsia" w:ascii="宋体" w:hAnsi="宋体" w:eastAsia="宋体" w:cs="宋体"/>
          <w:color w:val="000000" w:themeColor="text1"/>
          <w:spacing w:val="6"/>
          <w:sz w:val="24"/>
          <w14:textFill>
            <w14:solidFill>
              <w14:schemeClr w14:val="tx1"/>
            </w14:solidFill>
          </w14:textFill>
        </w:rPr>
      </w:pPr>
      <w:r>
        <w:rPr>
          <w:rFonts w:hint="eastAsia" w:ascii="宋体" w:hAnsi="宋体" w:eastAsia="宋体" w:cs="宋体"/>
          <w:color w:val="000000" w:themeColor="text1"/>
          <w:spacing w:val="6"/>
          <w:sz w:val="24"/>
          <w14:textFill>
            <w14:solidFill>
              <w14:schemeClr w14:val="tx1"/>
            </w14:solidFill>
          </w14:textFill>
        </w:rPr>
        <w:t>本单位郑重声明，根据《财政部 民政部 中国残疾人联合会关于促进残疾人就业政府采购政策的通知》（财库</w:t>
      </w:r>
      <w:r>
        <w:rPr>
          <w:rFonts w:hint="eastAsia" w:ascii="宋体" w:hAnsi="宋体" w:eastAsia="宋体" w:cs="宋体"/>
          <w:color w:val="000000" w:themeColor="text1"/>
          <w:sz w:val="24"/>
          <w14:textFill>
            <w14:solidFill>
              <w14:schemeClr w14:val="tx1"/>
            </w14:solidFill>
          </w14:textFill>
        </w:rPr>
        <w:t>〔2017〕 141</w:t>
      </w:r>
      <w:r>
        <w:rPr>
          <w:rFonts w:hint="eastAsia" w:ascii="宋体" w:hAnsi="宋体" w:eastAsia="宋体" w:cs="宋体"/>
          <w:color w:val="000000" w:themeColor="text1"/>
          <w:spacing w:val="6"/>
          <w:sz w:val="24"/>
          <w14:textFill>
            <w14:solidFill>
              <w14:schemeClr w14:val="tx1"/>
            </w14:solidFill>
          </w14:textFill>
        </w:rPr>
        <w:t>号）的规定，本单位为符合条件的残疾人福利性单位，且本单位参加</w:t>
      </w:r>
      <w:r>
        <w:rPr>
          <w:rFonts w:hint="eastAsia" w:ascii="宋体" w:hAnsi="宋体" w:eastAsia="宋体" w:cs="宋体"/>
          <w:color w:val="000000" w:themeColor="text1"/>
          <w:sz w:val="24"/>
          <w:u w:val="single"/>
          <w14:textFill>
            <w14:solidFill>
              <w14:schemeClr w14:val="tx1"/>
            </w14:solidFill>
          </w14:textFill>
        </w:rPr>
        <w:t>XXXX</w:t>
      </w:r>
      <w:r>
        <w:rPr>
          <w:rFonts w:hint="eastAsia" w:ascii="宋体" w:hAnsi="宋体" w:eastAsia="宋体" w:cs="宋体"/>
          <w:color w:val="000000" w:themeColor="text1"/>
          <w:spacing w:val="6"/>
          <w:sz w:val="24"/>
          <w14:textFill>
            <w14:solidFill>
              <w14:schemeClr w14:val="tx1"/>
            </w14:solidFill>
          </w14:textFill>
        </w:rPr>
        <w:t>单位的</w:t>
      </w:r>
      <w:r>
        <w:rPr>
          <w:rFonts w:hint="eastAsia" w:ascii="宋体" w:hAnsi="宋体" w:eastAsia="宋体" w:cs="宋体"/>
          <w:color w:val="000000" w:themeColor="text1"/>
          <w:sz w:val="24"/>
          <w:u w:val="single"/>
          <w14:textFill>
            <w14:solidFill>
              <w14:schemeClr w14:val="tx1"/>
            </w14:solidFill>
          </w14:textFill>
        </w:rPr>
        <w:t>XXXX</w:t>
      </w:r>
      <w:r>
        <w:rPr>
          <w:rFonts w:hint="eastAsia" w:ascii="宋体" w:hAnsi="宋体" w:eastAsia="宋体" w:cs="宋体"/>
          <w:color w:val="000000" w:themeColor="text1"/>
          <w:spacing w:val="6"/>
          <w:sz w:val="24"/>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int="eastAsia" w:ascii="宋体" w:hAnsi="宋体" w:eastAsia="宋体" w:cs="宋体"/>
          <w:color w:val="000000" w:themeColor="text1"/>
          <w:spacing w:val="6"/>
          <w:sz w:val="24"/>
          <w14:textFill>
            <w14:solidFill>
              <w14:schemeClr w14:val="tx1"/>
            </w14:solidFill>
          </w14:textFill>
        </w:rPr>
      </w:pPr>
      <w:r>
        <w:rPr>
          <w:rFonts w:hint="eastAsia" w:ascii="宋体" w:hAnsi="宋体" w:eastAsia="宋体" w:cs="宋体"/>
          <w:color w:val="000000" w:themeColor="text1"/>
          <w:spacing w:val="6"/>
          <w:sz w:val="24"/>
          <w14:textFill>
            <w14:solidFill>
              <w14:schemeClr w14:val="tx1"/>
            </w14:solidFill>
          </w14:textFill>
        </w:rPr>
        <w:t>本单位对上述声明的真实性负责。如有虚假，将依法承担相应责任。</w:t>
      </w:r>
    </w:p>
    <w:p>
      <w:pPr>
        <w:spacing w:line="588" w:lineRule="exact"/>
        <w:rPr>
          <w:rFonts w:hint="eastAsia" w:ascii="宋体" w:hAnsi="宋体" w:eastAsia="宋体" w:cs="宋体"/>
          <w:color w:val="000000" w:themeColor="text1"/>
          <w:spacing w:val="6"/>
          <w:sz w:val="24"/>
          <w14:textFill>
            <w14:solidFill>
              <w14:schemeClr w14:val="tx1"/>
            </w14:solidFill>
          </w14:textFill>
        </w:rPr>
      </w:pPr>
    </w:p>
    <w:p>
      <w:pPr>
        <w:spacing w:line="588" w:lineRule="exact"/>
        <w:rPr>
          <w:rFonts w:hint="eastAsia" w:ascii="宋体" w:hAnsi="宋体" w:eastAsia="宋体" w:cs="宋体"/>
          <w:color w:val="000000" w:themeColor="text1"/>
          <w:spacing w:val="6"/>
          <w:sz w:val="24"/>
          <w14:textFill>
            <w14:solidFill>
              <w14:schemeClr w14:val="tx1"/>
            </w14:solidFill>
          </w14:textFill>
        </w:rPr>
      </w:pPr>
    </w:p>
    <w:p>
      <w:pPr>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单位名称：XXXX（盖单位公章）</w:t>
      </w:r>
    </w:p>
    <w:p>
      <w:pPr>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法定代表人/单位负责人或授权代表（签字或加盖个人印章）：XXXX</w:t>
      </w:r>
    </w:p>
    <w:p>
      <w:pPr>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日期：XXXX</w:t>
      </w:r>
    </w:p>
    <w:p>
      <w:pPr>
        <w:spacing w:line="360" w:lineRule="auto"/>
        <w:rPr>
          <w:rFonts w:hint="eastAsia" w:ascii="宋体" w:hAnsi="宋体" w:eastAsia="宋体" w:cs="宋体"/>
          <w:color w:val="000000" w:themeColor="text1"/>
          <w:sz w:val="24"/>
          <w14:textFill>
            <w14:solidFill>
              <w14:schemeClr w14:val="tx1"/>
            </w14:solidFill>
          </w14:textFill>
        </w:rPr>
      </w:pP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w:t>
      </w:r>
    </w:p>
    <w:p>
      <w:pPr>
        <w:numPr>
          <w:ilvl w:val="0"/>
          <w:numId w:val="5"/>
        </w:numPr>
        <w:spacing w:after="160"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残疾人福利性单位视同小型、微型企业，享受预留份额、评审中价格扣除等促进中小企业发展的政府采购政策。残疾人福利性单位属于小型、微型企业的，不重复享受政策。</w:t>
      </w:r>
    </w:p>
    <w:p>
      <w:pPr>
        <w:numPr>
          <w:ilvl w:val="0"/>
          <w:numId w:val="5"/>
        </w:numPr>
        <w:spacing w:after="160"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供应商为非残疾人福利性单位的，可不提供此声明。</w:t>
      </w:r>
    </w:p>
    <w:p>
      <w:pPr>
        <w:widowControl/>
        <w:spacing w:line="360" w:lineRule="atLeast"/>
        <w:ind w:firstLine="470" w:firstLineChars="196"/>
        <w:jc w:val="left"/>
        <w:rPr>
          <w:rFonts w:hint="eastAsia" w:ascii="宋体" w:hAnsi="宋体" w:eastAsia="宋体" w:cs="宋体"/>
          <w:color w:val="000000" w:themeColor="text1"/>
          <w:sz w:val="24"/>
          <w14:textFill>
            <w14:solidFill>
              <w14:schemeClr w14:val="tx1"/>
            </w14:solidFill>
          </w14:textFill>
        </w:rPr>
      </w:pPr>
    </w:p>
    <w:p>
      <w:pPr>
        <w:widowControl/>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p>
    <w:p>
      <w:pPr>
        <w:spacing w:line="360" w:lineRule="auto"/>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格式1-8</w:t>
      </w:r>
    </w:p>
    <w:p>
      <w:pPr>
        <w:widowControl/>
        <w:jc w:val="center"/>
        <w:outlineLvl w:val="2"/>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监狱企业（如涉及）</w:t>
      </w:r>
    </w:p>
    <w:p>
      <w:pPr>
        <w:widowControl/>
        <w:spacing w:line="360" w:lineRule="atLeast"/>
        <w:jc w:val="center"/>
        <w:rPr>
          <w:rFonts w:hint="eastAsia" w:ascii="宋体" w:hAnsi="宋体" w:eastAsia="宋体" w:cs="宋体"/>
          <w:b/>
          <w:color w:val="000000" w:themeColor="text1"/>
          <w:sz w:val="32"/>
          <w:szCs w:val="32"/>
          <w14:textFill>
            <w14:solidFill>
              <w14:schemeClr w14:val="tx1"/>
            </w14:solidFill>
          </w14:textFill>
        </w:rPr>
      </w:pPr>
    </w:p>
    <w:p>
      <w:pPr>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根据《政府采购支持监狱企业发展有关问题的通知》（财库〔2014〕68号）的规定监狱企业参加采购活动的，应提供由省级以上监狱管理局、戒毒管理局(含新疆生产建设兵团)出具的属于监狱企业的证明文件。</w:t>
      </w:r>
    </w:p>
    <w:p>
      <w:pPr>
        <w:spacing w:line="36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1、供应商符合《政府采购支持监狱企业发展有关问题的通知》（财库〔2014〕68号）规定的划分标准为监狱企业适用。</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2、在政府采购活动中，监狱企业视同小型、微型企业，享受预留份额、评审中价格扣除等政府采购促进中小企业发展的政府采购政策。</w:t>
      </w:r>
    </w:p>
    <w:p>
      <w:pPr>
        <w:spacing w:line="360" w:lineRule="auto"/>
        <w:ind w:firstLine="360" w:firstLineChars="150"/>
        <w:rPr>
          <w:rFonts w:hint="eastAsia" w:ascii="宋体" w:hAnsi="宋体" w:eastAsia="宋体" w:cs="宋体"/>
          <w:bCs/>
          <w:color w:val="000000" w:themeColor="text1"/>
          <w:sz w:val="24"/>
          <w14:textFill>
            <w14:solidFill>
              <w14:schemeClr w14:val="tx1"/>
            </w14:solidFill>
          </w14:textFill>
        </w:rPr>
      </w:pPr>
    </w:p>
    <w:p>
      <w:pPr>
        <w:tabs>
          <w:tab w:val="left" w:pos="900"/>
        </w:tabs>
        <w:spacing w:line="360" w:lineRule="auto"/>
        <w:jc w:val="center"/>
        <w:outlineLvl w:val="1"/>
        <w:rPr>
          <w:rFonts w:hint="eastAsia" w:ascii="宋体" w:hAnsi="宋体" w:eastAsia="宋体" w:cs="宋体"/>
          <w:b/>
          <w:color w:val="000000" w:themeColor="text1"/>
          <w:sz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br w:type="page"/>
      </w:r>
      <w:r>
        <w:rPr>
          <w:rFonts w:hint="eastAsia" w:ascii="宋体" w:hAnsi="宋体" w:eastAsia="宋体" w:cs="宋体"/>
          <w:b/>
          <w:color w:val="000000" w:themeColor="text1"/>
          <w:sz w:val="32"/>
          <w14:textFill>
            <w14:solidFill>
              <w14:schemeClr w14:val="tx1"/>
            </w14:solidFill>
          </w14:textFill>
        </w:rPr>
        <w:t>第二部分     “其他响应文件”格式</w:t>
      </w:r>
    </w:p>
    <w:p>
      <w:pPr>
        <w:spacing w:line="360" w:lineRule="auto"/>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格式2-1</w:t>
      </w:r>
    </w:p>
    <w:p>
      <w:pPr>
        <w:spacing w:line="360" w:lineRule="auto"/>
        <w:outlineLvl w:val="2"/>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封面：</w:t>
      </w:r>
    </w:p>
    <w:p>
      <w:pPr>
        <w:spacing w:line="360" w:lineRule="auto"/>
        <w:jc w:val="right"/>
        <w:rPr>
          <w:rFonts w:hint="eastAsia" w:ascii="宋体" w:hAnsi="宋体" w:eastAsia="宋体" w:cs="宋体"/>
          <w:b/>
          <w:color w:val="000000" w:themeColor="text1"/>
          <w:sz w:val="36"/>
          <w14:textFill>
            <w14:solidFill>
              <w14:schemeClr w14:val="tx1"/>
            </w14:solidFill>
          </w14:textFill>
        </w:rPr>
      </w:pPr>
      <w:r>
        <w:rPr>
          <w:rFonts w:hint="eastAsia" w:ascii="宋体" w:hAnsi="宋体" w:eastAsia="宋体" w:cs="宋体"/>
          <w:b/>
          <w:color w:val="000000" w:themeColor="text1"/>
          <w:sz w:val="36"/>
          <w14:textFill>
            <w14:solidFill>
              <w14:schemeClr w14:val="tx1"/>
            </w14:solidFill>
          </w14:textFill>
        </w:rPr>
        <w:t>（正本/副本）</w:t>
      </w:r>
    </w:p>
    <w:p>
      <w:pPr>
        <w:spacing w:line="360" w:lineRule="auto"/>
        <w:rPr>
          <w:rFonts w:hint="eastAsia" w:ascii="宋体" w:hAnsi="宋体" w:eastAsia="宋体" w:cs="宋体"/>
          <w:b/>
          <w:color w:val="000000" w:themeColor="text1"/>
          <w:sz w:val="32"/>
          <w:szCs w:val="32"/>
          <w14:textFill>
            <w14:solidFill>
              <w14:schemeClr w14:val="tx1"/>
            </w14:solidFill>
          </w14:textFill>
        </w:rPr>
      </w:pPr>
    </w:p>
    <w:p>
      <w:pPr>
        <w:spacing w:line="360" w:lineRule="auto"/>
        <w:rPr>
          <w:rFonts w:hint="eastAsia" w:ascii="宋体" w:hAnsi="宋体" w:eastAsia="宋体" w:cs="宋体"/>
          <w:b/>
          <w:color w:val="000000" w:themeColor="text1"/>
          <w:sz w:val="32"/>
          <w:szCs w:val="32"/>
          <w14:textFill>
            <w14:solidFill>
              <w14:schemeClr w14:val="tx1"/>
            </w14:solidFill>
          </w14:textFill>
        </w:rPr>
      </w:pPr>
    </w:p>
    <w:p>
      <w:pPr>
        <w:spacing w:line="360" w:lineRule="auto"/>
        <w:jc w:val="center"/>
        <w:rPr>
          <w:rFonts w:hint="eastAsia" w:ascii="宋体" w:hAnsi="宋体" w:eastAsia="宋体" w:cs="宋体"/>
          <w:b/>
          <w:color w:val="000000" w:themeColor="text1"/>
          <w:sz w:val="72"/>
          <w14:textFill>
            <w14:solidFill>
              <w14:schemeClr w14:val="tx1"/>
            </w14:solidFill>
          </w14:textFill>
        </w:rPr>
      </w:pPr>
      <w:r>
        <w:rPr>
          <w:rFonts w:hint="eastAsia" w:ascii="宋体" w:hAnsi="宋体" w:eastAsia="宋体" w:cs="宋体"/>
          <w:b/>
          <w:color w:val="000000" w:themeColor="text1"/>
          <w:sz w:val="40"/>
          <w:szCs w:val="48"/>
          <w14:textFill>
            <w14:solidFill>
              <w14:schemeClr w14:val="tx1"/>
            </w14:solidFill>
          </w14:textFill>
        </w:rPr>
        <w:t>XX项目</w:t>
      </w:r>
    </w:p>
    <w:p>
      <w:pPr>
        <w:spacing w:line="360" w:lineRule="auto"/>
        <w:rPr>
          <w:rFonts w:hint="eastAsia" w:ascii="宋体" w:hAnsi="宋体" w:eastAsia="宋体" w:cs="宋体"/>
          <w:b/>
          <w:color w:val="000000" w:themeColor="text1"/>
          <w:sz w:val="52"/>
          <w:szCs w:val="52"/>
          <w14:textFill>
            <w14:solidFill>
              <w14:schemeClr w14:val="tx1"/>
            </w14:solidFill>
          </w14:textFill>
        </w:rPr>
      </w:pPr>
    </w:p>
    <w:p>
      <w:pPr>
        <w:spacing w:line="360" w:lineRule="auto"/>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52"/>
          <w:szCs w:val="52"/>
          <w14:textFill>
            <w14:solidFill>
              <w14:schemeClr w14:val="tx1"/>
            </w14:solidFill>
          </w14:textFill>
        </w:rPr>
        <w:t>其他响应文件</w:t>
      </w:r>
    </w:p>
    <w:p>
      <w:pPr>
        <w:spacing w:line="360" w:lineRule="auto"/>
        <w:rPr>
          <w:rFonts w:hint="eastAsia" w:ascii="宋体" w:hAnsi="宋体" w:eastAsia="宋体" w:cs="宋体"/>
          <w:b/>
          <w:color w:val="000000" w:themeColor="text1"/>
          <w:sz w:val="36"/>
          <w14:textFill>
            <w14:solidFill>
              <w14:schemeClr w14:val="tx1"/>
            </w14:solidFill>
          </w14:textFill>
        </w:rPr>
      </w:pPr>
    </w:p>
    <w:p>
      <w:pPr>
        <w:spacing w:line="360" w:lineRule="auto"/>
        <w:rPr>
          <w:rFonts w:hint="eastAsia" w:ascii="宋体" w:hAnsi="宋体" w:eastAsia="宋体" w:cs="宋体"/>
          <w:b/>
          <w:color w:val="000000" w:themeColor="text1"/>
          <w:sz w:val="36"/>
          <w14:textFill>
            <w14:solidFill>
              <w14:schemeClr w14:val="tx1"/>
            </w14:solidFill>
          </w14:textFill>
        </w:rPr>
      </w:pPr>
    </w:p>
    <w:p>
      <w:pPr>
        <w:spacing w:line="360" w:lineRule="auto"/>
        <w:ind w:firstLine="643" w:firstLineChars="200"/>
        <w:jc w:val="left"/>
        <w:rPr>
          <w:rFonts w:hint="eastAsia" w:ascii="宋体" w:hAnsi="宋体" w:eastAsia="宋体" w:cs="宋体"/>
          <w:b/>
          <w:color w:val="000000" w:themeColor="text1"/>
          <w:sz w:val="32"/>
          <w:u w:val="single"/>
          <w14:textFill>
            <w14:solidFill>
              <w14:schemeClr w14:val="tx1"/>
            </w14:solidFill>
          </w14:textFill>
        </w:rPr>
      </w:pPr>
      <w:r>
        <w:rPr>
          <w:rFonts w:hint="eastAsia" w:ascii="宋体" w:hAnsi="宋体" w:eastAsia="宋体" w:cs="宋体"/>
          <w:b/>
          <w:color w:val="000000" w:themeColor="text1"/>
          <w:sz w:val="32"/>
          <w14:textFill>
            <w14:solidFill>
              <w14:schemeClr w14:val="tx1"/>
            </w14:solidFill>
          </w14:textFill>
        </w:rPr>
        <w:t>供 应 商名称：</w:t>
      </w:r>
    </w:p>
    <w:p>
      <w:pPr>
        <w:spacing w:line="360" w:lineRule="auto"/>
        <w:ind w:firstLine="643" w:firstLineChars="200"/>
        <w:jc w:val="left"/>
        <w:rPr>
          <w:rFonts w:hint="eastAsia" w:ascii="宋体" w:hAnsi="宋体" w:eastAsia="宋体" w:cs="宋体"/>
          <w:b/>
          <w:color w:val="000000" w:themeColor="text1"/>
          <w:sz w:val="32"/>
          <w:u w:val="single"/>
          <w14:textFill>
            <w14:solidFill>
              <w14:schemeClr w14:val="tx1"/>
            </w14:solidFill>
          </w14:textFill>
        </w:rPr>
      </w:pPr>
      <w:r>
        <w:rPr>
          <w:rFonts w:hint="eastAsia" w:ascii="宋体" w:hAnsi="宋体" w:eastAsia="宋体" w:cs="宋体"/>
          <w:b/>
          <w:color w:val="000000" w:themeColor="text1"/>
          <w:sz w:val="32"/>
          <w14:textFill>
            <w14:solidFill>
              <w14:schemeClr w14:val="tx1"/>
            </w14:solidFill>
          </w14:textFill>
        </w:rPr>
        <w:t>采购项目编号：</w:t>
      </w:r>
    </w:p>
    <w:p>
      <w:pPr>
        <w:spacing w:line="360" w:lineRule="auto"/>
        <w:ind w:firstLine="643" w:firstLineChars="200"/>
        <w:jc w:val="left"/>
        <w:rPr>
          <w:rFonts w:hint="eastAsia" w:ascii="宋体" w:hAnsi="宋体" w:eastAsia="宋体" w:cs="宋体"/>
          <w:b/>
          <w:color w:val="000000" w:themeColor="text1"/>
          <w:sz w:val="32"/>
          <w:u w:val="single"/>
          <w14:textFill>
            <w14:solidFill>
              <w14:schemeClr w14:val="tx1"/>
            </w14:solidFill>
          </w14:textFill>
        </w:rPr>
      </w:pPr>
      <w:r>
        <w:rPr>
          <w:rFonts w:hint="eastAsia" w:ascii="宋体" w:hAnsi="宋体" w:eastAsia="宋体" w:cs="宋体"/>
          <w:b/>
          <w:color w:val="000000" w:themeColor="text1"/>
          <w:sz w:val="32"/>
          <w14:textFill>
            <w14:solidFill>
              <w14:schemeClr w14:val="tx1"/>
            </w14:solidFill>
          </w14:textFill>
        </w:rPr>
        <w:t>包        号：</w:t>
      </w:r>
    </w:p>
    <w:p>
      <w:pPr>
        <w:spacing w:line="360" w:lineRule="auto"/>
        <w:ind w:firstLine="790" w:firstLineChars="246"/>
        <w:jc w:val="center"/>
        <w:rPr>
          <w:rFonts w:hint="eastAsia" w:ascii="宋体" w:hAnsi="宋体" w:eastAsia="宋体" w:cs="宋体"/>
          <w:b/>
          <w:color w:val="000000" w:themeColor="text1"/>
          <w:sz w:val="32"/>
          <w14:textFill>
            <w14:solidFill>
              <w14:schemeClr w14:val="tx1"/>
            </w14:solidFill>
          </w14:textFill>
        </w:rPr>
      </w:pPr>
    </w:p>
    <w:p>
      <w:pPr>
        <w:spacing w:line="360" w:lineRule="auto"/>
        <w:ind w:firstLine="790" w:firstLineChars="246"/>
        <w:jc w:val="center"/>
        <w:rPr>
          <w:rFonts w:hint="eastAsia" w:ascii="宋体" w:hAnsi="宋体" w:eastAsia="宋体" w:cs="宋体"/>
          <w:b/>
          <w:color w:val="000000" w:themeColor="text1"/>
          <w:sz w:val="32"/>
          <w14:textFill>
            <w14:solidFill>
              <w14:schemeClr w14:val="tx1"/>
            </w14:solidFill>
          </w14:textFill>
        </w:rPr>
      </w:pPr>
      <w:r>
        <w:rPr>
          <w:rFonts w:hint="eastAsia" w:ascii="宋体" w:hAnsi="宋体" w:eastAsia="宋体" w:cs="宋体"/>
          <w:b/>
          <w:color w:val="000000" w:themeColor="text1"/>
          <w:sz w:val="32"/>
          <w14:textFill>
            <w14:solidFill>
              <w14:schemeClr w14:val="tx1"/>
            </w14:solidFill>
          </w14:textFill>
        </w:rPr>
        <w:t>时间：XX年XX月XX日</w:t>
      </w:r>
    </w:p>
    <w:p>
      <w:pPr>
        <w:spacing w:line="360" w:lineRule="auto"/>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14:textFill>
            <w14:solidFill>
              <w14:schemeClr w14:val="tx1"/>
            </w14:solidFill>
          </w14:textFill>
        </w:rPr>
        <w:br w:type="page"/>
      </w:r>
      <w:r>
        <w:rPr>
          <w:rFonts w:hint="eastAsia" w:ascii="宋体" w:hAnsi="宋体" w:eastAsia="宋体" w:cs="宋体"/>
          <w:b/>
          <w:color w:val="000000" w:themeColor="text1"/>
          <w:sz w:val="32"/>
          <w:szCs w:val="32"/>
          <w14:textFill>
            <w14:solidFill>
              <w14:schemeClr w14:val="tx1"/>
            </w14:solidFill>
          </w14:textFill>
        </w:rPr>
        <w:t>格式2-2</w:t>
      </w:r>
    </w:p>
    <w:p>
      <w:pPr>
        <w:jc w:val="center"/>
        <w:outlineLvl w:val="2"/>
        <w:rPr>
          <w:rFonts w:hint="eastAsia" w:ascii="宋体" w:hAnsi="宋体" w:eastAsia="宋体" w:cs="宋体"/>
          <w:b/>
          <w:color w:val="000000" w:themeColor="text1"/>
          <w:sz w:val="32"/>
          <w:szCs w:val="32"/>
          <w14:textFill>
            <w14:solidFill>
              <w14:schemeClr w14:val="tx1"/>
            </w14:solidFill>
          </w14:textFill>
        </w:rPr>
      </w:pPr>
      <w:bookmarkStart w:id="428" w:name="_Toc308164824"/>
      <w:r>
        <w:rPr>
          <w:rFonts w:hint="eastAsia" w:ascii="宋体" w:hAnsi="宋体" w:eastAsia="宋体" w:cs="宋体"/>
          <w:b/>
          <w:color w:val="000000" w:themeColor="text1"/>
          <w:sz w:val="32"/>
          <w:szCs w:val="32"/>
          <w14:textFill>
            <w14:solidFill>
              <w14:schemeClr w14:val="tx1"/>
            </w14:solidFill>
          </w14:textFill>
        </w:rPr>
        <w:t>响应函</w:t>
      </w:r>
    </w:p>
    <w:p>
      <w:pPr>
        <w:spacing w:line="360" w:lineRule="auto"/>
        <w:rPr>
          <w:rFonts w:hint="eastAsia" w:ascii="宋体" w:hAnsi="宋体" w:eastAsia="宋体" w:cs="宋体"/>
          <w:color w:val="000000" w:themeColor="text1"/>
          <w:sz w:val="24"/>
          <w14:textFill>
            <w14:solidFill>
              <w14:schemeClr w14:val="tx1"/>
            </w14:solidFill>
          </w14:textFill>
        </w:rPr>
      </w:pP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XXX（</w:t>
      </w:r>
      <w:r>
        <w:rPr>
          <w:rFonts w:hint="eastAsia" w:ascii="宋体" w:hAnsi="宋体" w:eastAsia="宋体" w:cs="宋体"/>
          <w:color w:val="000000" w:themeColor="text1"/>
          <w:sz w:val="24"/>
          <w:lang w:eastAsia="zh-CN"/>
          <w14:textFill>
            <w14:solidFill>
              <w14:schemeClr w14:val="tx1"/>
            </w14:solidFill>
          </w14:textFill>
        </w:rPr>
        <w:t>采购人</w:t>
      </w:r>
      <w:r>
        <w:rPr>
          <w:rFonts w:hint="eastAsia" w:ascii="宋体" w:hAnsi="宋体" w:eastAsia="宋体" w:cs="宋体"/>
          <w:color w:val="000000" w:themeColor="text1"/>
          <w:sz w:val="24"/>
          <w14:textFill>
            <w14:solidFill>
              <w14:schemeClr w14:val="tx1"/>
            </w14:solidFill>
          </w14:textFill>
        </w:rPr>
        <w:t>名称）：</w:t>
      </w:r>
    </w:p>
    <w:p>
      <w:pPr>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我方全面研究了“XXXXXX”项目磋商文件（项目编号：XXXX），决定参加贵单位组织的本项目磋商采购。</w:t>
      </w:r>
    </w:p>
    <w:p>
      <w:pPr>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1.我方自愿按照磋商文件规定的各项要求向采购人提供所需货物/服务。</w:t>
      </w:r>
    </w:p>
    <w:p>
      <w:pPr>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2.一旦我方成交，我方将严格履行政府采购合同规定的责任和义务。</w:t>
      </w:r>
    </w:p>
    <w:p>
      <w:pPr>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 我方为本项目提交的响应文件正本1份，副本XX份，用于磋商报价。</w:t>
      </w:r>
    </w:p>
    <w:p>
      <w:pPr>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 我方愿意提供贵单位可能另外要求的，与磋商报价有关的文件资料，并保证我方已提供和将要提供的文件资料是真实、准确的。</w:t>
      </w:r>
    </w:p>
    <w:p>
      <w:pPr>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 本次磋商，我方递交的响应文件有效期为磋商文件规定起算之日起XX天。</w:t>
      </w:r>
    </w:p>
    <w:p>
      <w:pPr>
        <w:adjustRightInd w:val="0"/>
        <w:spacing w:line="400" w:lineRule="exact"/>
        <w:ind w:firstLine="480" w:firstLineChars="200"/>
        <w:jc w:val="left"/>
        <w:rPr>
          <w:rFonts w:hint="eastAsia" w:ascii="宋体" w:hAnsi="宋体" w:eastAsia="宋体" w:cs="宋体"/>
          <w:color w:val="000000" w:themeColor="text1"/>
          <w:sz w:val="24"/>
          <w14:textFill>
            <w14:solidFill>
              <w14:schemeClr w14:val="tx1"/>
            </w14:solidFill>
          </w14:textFill>
        </w:rPr>
      </w:pPr>
    </w:p>
    <w:p>
      <w:pPr>
        <w:adjustRightInd w:val="0"/>
        <w:spacing w:line="400" w:lineRule="exact"/>
        <w:ind w:firstLine="480" w:firstLineChars="200"/>
        <w:jc w:val="left"/>
        <w:rPr>
          <w:rFonts w:hint="eastAsia" w:ascii="宋体" w:hAnsi="宋体" w:eastAsia="宋体" w:cs="宋体"/>
          <w:color w:val="000000" w:themeColor="text1"/>
          <w:sz w:val="24"/>
          <w14:textFill>
            <w14:solidFill>
              <w14:schemeClr w14:val="tx1"/>
            </w14:solidFill>
          </w14:textFill>
        </w:rPr>
      </w:pPr>
    </w:p>
    <w:p>
      <w:pPr>
        <w:adjustRightInd w:val="0"/>
        <w:spacing w:line="400" w:lineRule="exact"/>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供应商名称：XXX（盖单位公章）</w:t>
      </w:r>
    </w:p>
    <w:p>
      <w:pPr>
        <w:spacing w:line="400" w:lineRule="exact"/>
        <w:ind w:firstLine="470" w:firstLineChars="196"/>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法定代表人/单位负责人或授权代表（签字或加盖个人印章）：XXX</w:t>
      </w:r>
    </w:p>
    <w:p>
      <w:pPr>
        <w:spacing w:line="400" w:lineRule="exact"/>
        <w:ind w:firstLine="470" w:firstLineChars="196"/>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通讯地址：XXX</w:t>
      </w:r>
    </w:p>
    <w:p>
      <w:pPr>
        <w:spacing w:line="400" w:lineRule="exact"/>
        <w:ind w:firstLine="470" w:firstLineChars="196"/>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邮政编码：XXX</w:t>
      </w:r>
    </w:p>
    <w:p>
      <w:pPr>
        <w:spacing w:line="400" w:lineRule="exact"/>
        <w:ind w:firstLine="470" w:firstLineChars="196"/>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联系电话：XXX</w:t>
      </w:r>
    </w:p>
    <w:p>
      <w:pPr>
        <w:spacing w:line="400" w:lineRule="exact"/>
        <w:ind w:firstLine="470" w:firstLineChars="196"/>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传    真：XXX</w:t>
      </w:r>
    </w:p>
    <w:p>
      <w:pPr>
        <w:ind w:firstLine="480" w:firstLineChars="200"/>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    期：XXX年XXX月XXX日</w:t>
      </w:r>
      <w:r>
        <w:rPr>
          <w:rFonts w:hint="eastAsia" w:ascii="宋体" w:hAnsi="宋体" w:eastAsia="宋体" w:cs="宋体"/>
          <w:b/>
          <w:color w:val="000000" w:themeColor="text1"/>
          <w:sz w:val="32"/>
          <w:szCs w:val="32"/>
          <w14:textFill>
            <w14:solidFill>
              <w14:schemeClr w14:val="tx1"/>
            </w14:solidFill>
          </w14:textFill>
        </w:rPr>
        <w:br w:type="page"/>
      </w:r>
      <w:r>
        <w:rPr>
          <w:rFonts w:hint="eastAsia" w:ascii="宋体" w:hAnsi="宋体" w:eastAsia="宋体" w:cs="宋体"/>
          <w:b/>
          <w:color w:val="000000" w:themeColor="text1"/>
          <w:sz w:val="32"/>
          <w:szCs w:val="32"/>
          <w14:textFill>
            <w14:solidFill>
              <w14:schemeClr w14:val="tx1"/>
            </w14:solidFill>
          </w14:textFill>
        </w:rPr>
        <w:t>格式2-3</w:t>
      </w:r>
    </w:p>
    <w:p>
      <w:pPr>
        <w:widowControl/>
        <w:jc w:val="center"/>
        <w:outlineLvl w:val="2"/>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承诺函（实质性要求）</w:t>
      </w:r>
    </w:p>
    <w:p>
      <w:pPr>
        <w:widowControl/>
        <w:jc w:val="center"/>
        <w:rPr>
          <w:rFonts w:hint="eastAsia" w:ascii="宋体" w:hAnsi="宋体" w:eastAsia="宋体" w:cs="宋体"/>
          <w:b/>
          <w:color w:val="000000" w:themeColor="text1"/>
          <w:sz w:val="24"/>
          <w14:textFill>
            <w14:solidFill>
              <w14:schemeClr w14:val="tx1"/>
            </w14:solidFill>
          </w14:textFill>
        </w:rPr>
      </w:pPr>
    </w:p>
    <w:p>
      <w:pP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XXX（</w:t>
      </w:r>
      <w:r>
        <w:rPr>
          <w:rFonts w:hint="eastAsia" w:ascii="宋体" w:hAnsi="宋体" w:eastAsia="宋体" w:cs="宋体"/>
          <w:color w:val="000000" w:themeColor="text1"/>
          <w:sz w:val="24"/>
          <w:lang w:eastAsia="zh-CN"/>
          <w14:textFill>
            <w14:solidFill>
              <w14:schemeClr w14:val="tx1"/>
            </w14:solidFill>
          </w14:textFill>
        </w:rPr>
        <w:t>采购人</w:t>
      </w:r>
      <w:r>
        <w:rPr>
          <w:rFonts w:hint="eastAsia" w:ascii="宋体" w:hAnsi="宋体" w:eastAsia="宋体" w:cs="宋体"/>
          <w:color w:val="000000" w:themeColor="text1"/>
          <w:sz w:val="24"/>
          <w14:textFill>
            <w14:solidFill>
              <w14:schemeClr w14:val="tx1"/>
            </w14:solidFill>
          </w14:textFill>
        </w:rPr>
        <w:t>名称）：</w:t>
      </w: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我方作为本次采购项目的供应商，根据磋商文件要求，现郑重承诺如下：</w:t>
      </w:r>
    </w:p>
    <w:p>
      <w:pPr>
        <w:widowControl/>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一、我方已认真阅读并接受本项目磋商文件第二章的全部实质性要求，如对磋商文件有异议，已依法进行维权救济，不存在对磋商文件有异议的同时又参加磋商以求侥幸成交或者为实现其他非法目的的行为。</w:t>
      </w: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二、在参加本次采购活动中，不存在与单位负责人为同一人或者存在直接控股、管理关系的其他供应商参与同一合同项下的政府采购活动的行为。</w:t>
      </w:r>
    </w:p>
    <w:p>
      <w:pPr>
        <w:widowControl/>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三、为采购项目提供整体设计、规范编制或者项目管理、监理、检测等服务的供应商，不得再参加该采购项目的其他采购活动，我方承诺不属于此类禁止参加本项目的供应商。</w:t>
      </w:r>
    </w:p>
    <w:p>
      <w:pPr>
        <w:pStyle w:val="30"/>
        <w:spacing w:line="24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四、我方实际控制人或者中高级管理人员，不存在同时是</w:t>
      </w:r>
      <w:r>
        <w:rPr>
          <w:rFonts w:hint="eastAsia" w:ascii="宋体" w:hAnsi="宋体" w:eastAsia="宋体" w:cs="宋体"/>
          <w:color w:val="000000" w:themeColor="text1"/>
          <w:sz w:val="24"/>
          <w:lang w:eastAsia="zh-CN"/>
          <w14:textFill>
            <w14:solidFill>
              <w14:schemeClr w14:val="tx1"/>
            </w14:solidFill>
          </w14:textFill>
        </w:rPr>
        <w:t>采购人</w:t>
      </w:r>
      <w:r>
        <w:rPr>
          <w:rFonts w:hint="eastAsia" w:ascii="宋体" w:hAnsi="宋体" w:eastAsia="宋体" w:cs="宋体"/>
          <w:color w:val="000000" w:themeColor="text1"/>
          <w:sz w:val="24"/>
          <w14:textFill>
            <w14:solidFill>
              <w14:schemeClr w14:val="tx1"/>
            </w14:solidFill>
          </w14:textFill>
        </w:rPr>
        <w:t>工作人员的情形。</w:t>
      </w: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五、不存在同一母公司的两家以上的子公司，以不同供应商身份同时参加本项目同一合同项下的采购活动的情形。</w:t>
      </w: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六、我方与</w:t>
      </w:r>
      <w:r>
        <w:rPr>
          <w:rFonts w:hint="eastAsia" w:ascii="宋体" w:hAnsi="宋体" w:eastAsia="宋体" w:cs="宋体"/>
          <w:color w:val="000000" w:themeColor="text1"/>
          <w:sz w:val="24"/>
          <w:lang w:eastAsia="zh-CN"/>
          <w14:textFill>
            <w14:solidFill>
              <w14:schemeClr w14:val="tx1"/>
            </w14:solidFill>
          </w14:textFill>
        </w:rPr>
        <w:t>采购人</w:t>
      </w:r>
      <w:r>
        <w:rPr>
          <w:rFonts w:hint="eastAsia" w:ascii="宋体" w:hAnsi="宋体" w:eastAsia="宋体" w:cs="宋体"/>
          <w:color w:val="000000" w:themeColor="text1"/>
          <w:sz w:val="24"/>
          <w14:textFill>
            <w14:solidFill>
              <w14:schemeClr w14:val="tx1"/>
            </w14:solidFill>
          </w14:textFill>
        </w:rPr>
        <w:t>不存在关联关系，也不是</w:t>
      </w:r>
      <w:r>
        <w:rPr>
          <w:rFonts w:hint="eastAsia" w:ascii="宋体" w:hAnsi="宋体" w:eastAsia="宋体" w:cs="宋体"/>
          <w:color w:val="000000" w:themeColor="text1"/>
          <w:sz w:val="24"/>
          <w:lang w:eastAsia="zh-CN"/>
          <w14:textFill>
            <w14:solidFill>
              <w14:schemeClr w14:val="tx1"/>
            </w14:solidFill>
          </w14:textFill>
        </w:rPr>
        <w:t>采购人</w:t>
      </w:r>
      <w:r>
        <w:rPr>
          <w:rFonts w:hint="eastAsia" w:ascii="宋体" w:hAnsi="宋体" w:eastAsia="宋体" w:cs="宋体"/>
          <w:color w:val="000000" w:themeColor="text1"/>
          <w:sz w:val="24"/>
          <w14:textFill>
            <w14:solidFill>
              <w14:schemeClr w14:val="tx1"/>
            </w14:solidFill>
          </w14:textFill>
        </w:rPr>
        <w:t>的母公司或子公司。</w:t>
      </w: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七、响应文件中提供的任何资料和技术、服务、商务等响应承诺情况都是真实的、有效的、合法的。</w:t>
      </w: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八、如本项目磋商采购过程中需要提供样品，则我方提供的样品将作为成交后履约验收的参考，我方对提供样品的性能和质量负责，因样品存在缺陷或者不符合磋商文件要求导致未能成交的，我方愿意承担相应不利后果。</w:t>
      </w: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九、国家或行业主管部门对采购产品的技术标准、质量标准和资格资质条件等有强制性规定的，我方承诺符合其要求。</w:t>
      </w:r>
    </w:p>
    <w:p>
      <w:pPr>
        <w:widowControl/>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十、参加本次采购活动，我方完全同意磋商文件第二章关于“磋商费用”、“合同分包”、“合同转包”、“履约保证金”的实质性要求，并承诺严格按照磋商文件要求履行。</w:t>
      </w:r>
    </w:p>
    <w:p>
      <w:pPr>
        <w:widowControl/>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十一、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磋商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我方对上述承诺的内容事项真实性负责。如经查实上述承诺的内容事项存在虚假，我方愿意接受以提供虚假材料谋取成交的法律责任。</w:t>
      </w:r>
    </w:p>
    <w:p>
      <w:pPr>
        <w:rPr>
          <w:rFonts w:hint="eastAsia" w:ascii="宋体" w:hAnsi="宋体" w:eastAsia="宋体" w:cs="宋体"/>
          <w:color w:val="000000" w:themeColor="text1"/>
          <w:sz w:val="24"/>
          <w14:textFill>
            <w14:solidFill>
              <w14:schemeClr w14:val="tx1"/>
            </w14:solidFill>
          </w14:textFill>
        </w:rPr>
      </w:pPr>
    </w:p>
    <w:p>
      <w:pPr>
        <w:rPr>
          <w:rFonts w:hint="eastAsia" w:ascii="宋体" w:hAnsi="宋体" w:eastAsia="宋体" w:cs="宋体"/>
          <w:color w:val="000000" w:themeColor="text1"/>
          <w:sz w:val="24"/>
          <w14:textFill>
            <w14:solidFill>
              <w14:schemeClr w14:val="tx1"/>
            </w14:solidFill>
          </w14:textFill>
        </w:rPr>
      </w:pPr>
    </w:p>
    <w:p>
      <w:pPr>
        <w:spacing w:line="400" w:lineRule="exact"/>
        <w:ind w:firstLine="470" w:firstLineChars="196"/>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法定代表人/单位负责人或授权代表（签字或加盖个人印章）：XXX</w:t>
      </w: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供应商名称：XXXX（盖章）</w:t>
      </w:r>
    </w:p>
    <w:p>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    期：XXX年XXX月XXX日</w:t>
      </w:r>
      <w:bookmarkEnd w:id="428"/>
    </w:p>
    <w:p>
      <w:pPr>
        <w:widowControl/>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p>
    <w:p>
      <w:pPr>
        <w:widowControl/>
        <w:spacing w:line="360" w:lineRule="atLeast"/>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格式2-4</w:t>
      </w:r>
    </w:p>
    <w:p>
      <w:pPr>
        <w:jc w:val="center"/>
        <w:outlineLvl w:val="2"/>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供应商基本情况表</w:t>
      </w:r>
    </w:p>
    <w:p>
      <w:pPr>
        <w:jc w:val="center"/>
        <w:rPr>
          <w:rFonts w:hint="eastAsia" w:ascii="宋体" w:hAnsi="宋体" w:eastAsia="宋体" w:cs="宋体"/>
          <w:b/>
          <w:bCs/>
          <w:color w:val="000000" w:themeColor="text1"/>
          <w:sz w:val="32"/>
          <w:szCs w:val="32"/>
          <w14:textFill>
            <w14:solidFill>
              <w14:schemeClr w14:val="tx1"/>
            </w14:solidFill>
          </w14:textFill>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noWrap w:val="0"/>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供应商名称</w:t>
            </w:r>
          </w:p>
        </w:tc>
        <w:tc>
          <w:tcPr>
            <w:tcW w:w="7560" w:type="dxa"/>
            <w:gridSpan w:val="11"/>
            <w:noWrap w:val="0"/>
            <w:vAlign w:val="center"/>
          </w:tcPr>
          <w:p>
            <w:pPr>
              <w:jc w:val="center"/>
              <w:rPr>
                <w:rFonts w:hint="eastAsia" w:ascii="宋体" w:hAnsi="宋体" w:eastAsia="宋体" w:cs="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注册地址</w:t>
            </w:r>
          </w:p>
        </w:tc>
        <w:tc>
          <w:tcPr>
            <w:tcW w:w="4680" w:type="dxa"/>
            <w:gridSpan w:val="6"/>
            <w:noWrap w:val="0"/>
            <w:vAlign w:val="center"/>
          </w:tcPr>
          <w:p>
            <w:pPr>
              <w:jc w:val="center"/>
              <w:rPr>
                <w:rFonts w:hint="eastAsia" w:ascii="宋体" w:hAnsi="宋体" w:eastAsia="宋体" w:cs="宋体"/>
                <w:bCs/>
                <w:color w:val="000000" w:themeColor="text1"/>
                <w:szCs w:val="21"/>
                <w14:textFill>
                  <w14:solidFill>
                    <w14:schemeClr w14:val="tx1"/>
                  </w14:solidFill>
                </w14:textFill>
              </w:rPr>
            </w:pPr>
          </w:p>
        </w:tc>
        <w:tc>
          <w:tcPr>
            <w:tcW w:w="1260" w:type="dxa"/>
            <w:gridSpan w:val="3"/>
            <w:noWrap w:val="0"/>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邮政编码</w:t>
            </w:r>
          </w:p>
        </w:tc>
        <w:tc>
          <w:tcPr>
            <w:tcW w:w="1620" w:type="dxa"/>
            <w:gridSpan w:val="2"/>
            <w:noWrap w:val="0"/>
            <w:vAlign w:val="center"/>
          </w:tcPr>
          <w:p>
            <w:pPr>
              <w:jc w:val="center"/>
              <w:rPr>
                <w:rFonts w:hint="eastAsia" w:ascii="宋体" w:hAnsi="宋体" w:eastAsia="宋体" w:cs="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联系方式</w:t>
            </w:r>
          </w:p>
        </w:tc>
        <w:tc>
          <w:tcPr>
            <w:tcW w:w="1080" w:type="dxa"/>
            <w:noWrap w:val="0"/>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联系人</w:t>
            </w:r>
          </w:p>
        </w:tc>
        <w:tc>
          <w:tcPr>
            <w:tcW w:w="3600" w:type="dxa"/>
            <w:gridSpan w:val="5"/>
            <w:noWrap w:val="0"/>
            <w:vAlign w:val="center"/>
          </w:tcPr>
          <w:p>
            <w:pPr>
              <w:jc w:val="center"/>
              <w:rPr>
                <w:rFonts w:hint="eastAsia" w:ascii="宋体" w:hAnsi="宋体" w:eastAsia="宋体" w:cs="宋体"/>
                <w:bCs/>
                <w:color w:val="000000" w:themeColor="text1"/>
                <w:szCs w:val="21"/>
                <w14:textFill>
                  <w14:solidFill>
                    <w14:schemeClr w14:val="tx1"/>
                  </w14:solidFill>
                </w14:textFill>
              </w:rPr>
            </w:pPr>
          </w:p>
        </w:tc>
        <w:tc>
          <w:tcPr>
            <w:tcW w:w="1260" w:type="dxa"/>
            <w:gridSpan w:val="3"/>
            <w:noWrap w:val="0"/>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联系电话</w:t>
            </w:r>
          </w:p>
        </w:tc>
        <w:tc>
          <w:tcPr>
            <w:tcW w:w="1620" w:type="dxa"/>
            <w:gridSpan w:val="2"/>
            <w:noWrap w:val="0"/>
            <w:vAlign w:val="center"/>
          </w:tcPr>
          <w:p>
            <w:pPr>
              <w:jc w:val="center"/>
              <w:rPr>
                <w:rFonts w:hint="eastAsia" w:ascii="宋体" w:hAnsi="宋体" w:eastAsia="宋体" w:cs="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pPr>
              <w:jc w:val="center"/>
              <w:rPr>
                <w:rFonts w:hint="eastAsia" w:ascii="宋体" w:hAnsi="宋体" w:eastAsia="宋体" w:cs="宋体"/>
                <w:bCs/>
                <w:color w:val="000000" w:themeColor="text1"/>
                <w:szCs w:val="21"/>
                <w14:textFill>
                  <w14:solidFill>
                    <w14:schemeClr w14:val="tx1"/>
                  </w14:solidFill>
                </w14:textFill>
              </w:rPr>
            </w:pPr>
          </w:p>
        </w:tc>
        <w:tc>
          <w:tcPr>
            <w:tcW w:w="1080" w:type="dxa"/>
            <w:noWrap w:val="0"/>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传真</w:t>
            </w:r>
          </w:p>
        </w:tc>
        <w:tc>
          <w:tcPr>
            <w:tcW w:w="3600" w:type="dxa"/>
            <w:gridSpan w:val="5"/>
            <w:noWrap w:val="0"/>
            <w:vAlign w:val="center"/>
          </w:tcPr>
          <w:p>
            <w:pPr>
              <w:jc w:val="center"/>
              <w:rPr>
                <w:rFonts w:hint="eastAsia" w:ascii="宋体" w:hAnsi="宋体" w:eastAsia="宋体" w:cs="宋体"/>
                <w:bCs/>
                <w:color w:val="000000" w:themeColor="text1"/>
                <w:szCs w:val="21"/>
                <w14:textFill>
                  <w14:solidFill>
                    <w14:schemeClr w14:val="tx1"/>
                  </w14:solidFill>
                </w14:textFill>
              </w:rPr>
            </w:pPr>
          </w:p>
        </w:tc>
        <w:tc>
          <w:tcPr>
            <w:tcW w:w="1260" w:type="dxa"/>
            <w:gridSpan w:val="3"/>
            <w:noWrap w:val="0"/>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网址</w:t>
            </w:r>
          </w:p>
        </w:tc>
        <w:tc>
          <w:tcPr>
            <w:tcW w:w="1620" w:type="dxa"/>
            <w:gridSpan w:val="2"/>
            <w:noWrap w:val="0"/>
            <w:vAlign w:val="center"/>
          </w:tcPr>
          <w:p>
            <w:pPr>
              <w:jc w:val="center"/>
              <w:rPr>
                <w:rFonts w:hint="eastAsia" w:ascii="宋体" w:hAnsi="宋体" w:eastAsia="宋体" w:cs="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noWrap w:val="0"/>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组织结构</w:t>
            </w:r>
          </w:p>
        </w:tc>
        <w:tc>
          <w:tcPr>
            <w:tcW w:w="7560" w:type="dxa"/>
            <w:gridSpan w:val="11"/>
            <w:noWrap w:val="0"/>
            <w:vAlign w:val="center"/>
          </w:tcPr>
          <w:p>
            <w:pPr>
              <w:jc w:val="center"/>
              <w:rPr>
                <w:rFonts w:hint="eastAsia" w:ascii="宋体" w:hAnsi="宋体" w:eastAsia="宋体" w:cs="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noWrap w:val="0"/>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法定代表人/单位负责人</w:t>
            </w:r>
          </w:p>
        </w:tc>
        <w:tc>
          <w:tcPr>
            <w:tcW w:w="1260" w:type="dxa"/>
            <w:gridSpan w:val="2"/>
            <w:noWrap w:val="0"/>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姓名</w:t>
            </w:r>
          </w:p>
        </w:tc>
        <w:tc>
          <w:tcPr>
            <w:tcW w:w="1260" w:type="dxa"/>
            <w:noWrap w:val="0"/>
            <w:vAlign w:val="center"/>
          </w:tcPr>
          <w:p>
            <w:pPr>
              <w:jc w:val="center"/>
              <w:rPr>
                <w:rFonts w:hint="eastAsia" w:ascii="宋体" w:hAnsi="宋体" w:eastAsia="宋体" w:cs="宋体"/>
                <w:bCs/>
                <w:color w:val="000000" w:themeColor="text1"/>
                <w:szCs w:val="21"/>
                <w14:textFill>
                  <w14:solidFill>
                    <w14:schemeClr w14:val="tx1"/>
                  </w14:solidFill>
                </w14:textFill>
              </w:rPr>
            </w:pPr>
          </w:p>
        </w:tc>
        <w:tc>
          <w:tcPr>
            <w:tcW w:w="1260" w:type="dxa"/>
            <w:noWrap w:val="0"/>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技术职称</w:t>
            </w:r>
          </w:p>
        </w:tc>
        <w:tc>
          <w:tcPr>
            <w:tcW w:w="1260" w:type="dxa"/>
            <w:gridSpan w:val="3"/>
            <w:noWrap w:val="0"/>
            <w:vAlign w:val="center"/>
          </w:tcPr>
          <w:p>
            <w:pPr>
              <w:jc w:val="center"/>
              <w:rPr>
                <w:rFonts w:hint="eastAsia" w:ascii="宋体" w:hAnsi="宋体" w:eastAsia="宋体" w:cs="宋体"/>
                <w:bCs/>
                <w:color w:val="000000" w:themeColor="text1"/>
                <w:szCs w:val="21"/>
                <w14:textFill>
                  <w14:solidFill>
                    <w14:schemeClr w14:val="tx1"/>
                  </w14:solidFill>
                </w14:textFill>
              </w:rPr>
            </w:pPr>
          </w:p>
        </w:tc>
        <w:tc>
          <w:tcPr>
            <w:tcW w:w="1260" w:type="dxa"/>
            <w:gridSpan w:val="3"/>
            <w:noWrap w:val="0"/>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联系电话</w:t>
            </w:r>
          </w:p>
        </w:tc>
        <w:tc>
          <w:tcPr>
            <w:tcW w:w="1260" w:type="dxa"/>
            <w:noWrap w:val="0"/>
            <w:vAlign w:val="center"/>
          </w:tcPr>
          <w:p>
            <w:pPr>
              <w:jc w:val="center"/>
              <w:rPr>
                <w:rFonts w:hint="eastAsia" w:ascii="宋体" w:hAnsi="宋体" w:eastAsia="宋体" w:cs="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noWrap w:val="0"/>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技术负责人</w:t>
            </w:r>
          </w:p>
        </w:tc>
        <w:tc>
          <w:tcPr>
            <w:tcW w:w="1260" w:type="dxa"/>
            <w:gridSpan w:val="2"/>
            <w:noWrap w:val="0"/>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姓名</w:t>
            </w:r>
          </w:p>
        </w:tc>
        <w:tc>
          <w:tcPr>
            <w:tcW w:w="1260" w:type="dxa"/>
            <w:noWrap w:val="0"/>
            <w:vAlign w:val="center"/>
          </w:tcPr>
          <w:p>
            <w:pPr>
              <w:jc w:val="center"/>
              <w:rPr>
                <w:rFonts w:hint="eastAsia" w:ascii="宋体" w:hAnsi="宋体" w:eastAsia="宋体" w:cs="宋体"/>
                <w:bCs/>
                <w:color w:val="000000" w:themeColor="text1"/>
                <w:szCs w:val="21"/>
                <w14:textFill>
                  <w14:solidFill>
                    <w14:schemeClr w14:val="tx1"/>
                  </w14:solidFill>
                </w14:textFill>
              </w:rPr>
            </w:pPr>
          </w:p>
        </w:tc>
        <w:tc>
          <w:tcPr>
            <w:tcW w:w="1260" w:type="dxa"/>
            <w:noWrap w:val="0"/>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技术职称</w:t>
            </w:r>
          </w:p>
        </w:tc>
        <w:tc>
          <w:tcPr>
            <w:tcW w:w="1260" w:type="dxa"/>
            <w:gridSpan w:val="3"/>
            <w:noWrap w:val="0"/>
            <w:vAlign w:val="center"/>
          </w:tcPr>
          <w:p>
            <w:pPr>
              <w:jc w:val="center"/>
              <w:rPr>
                <w:rFonts w:hint="eastAsia" w:ascii="宋体" w:hAnsi="宋体" w:eastAsia="宋体" w:cs="宋体"/>
                <w:bCs/>
                <w:color w:val="000000" w:themeColor="text1"/>
                <w:szCs w:val="21"/>
                <w14:textFill>
                  <w14:solidFill>
                    <w14:schemeClr w14:val="tx1"/>
                  </w14:solidFill>
                </w14:textFill>
              </w:rPr>
            </w:pPr>
          </w:p>
        </w:tc>
        <w:tc>
          <w:tcPr>
            <w:tcW w:w="1260" w:type="dxa"/>
            <w:gridSpan w:val="3"/>
            <w:noWrap w:val="0"/>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联系电话</w:t>
            </w:r>
          </w:p>
        </w:tc>
        <w:tc>
          <w:tcPr>
            <w:tcW w:w="1260" w:type="dxa"/>
            <w:noWrap w:val="0"/>
            <w:vAlign w:val="center"/>
          </w:tcPr>
          <w:p>
            <w:pPr>
              <w:jc w:val="center"/>
              <w:rPr>
                <w:rFonts w:hint="eastAsia" w:ascii="宋体" w:hAnsi="宋体" w:eastAsia="宋体" w:cs="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noWrap w:val="0"/>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成立时间</w:t>
            </w:r>
          </w:p>
        </w:tc>
        <w:tc>
          <w:tcPr>
            <w:tcW w:w="2520" w:type="dxa"/>
            <w:gridSpan w:val="3"/>
            <w:noWrap w:val="0"/>
            <w:vAlign w:val="center"/>
          </w:tcPr>
          <w:p>
            <w:pPr>
              <w:jc w:val="center"/>
              <w:rPr>
                <w:rFonts w:hint="eastAsia" w:ascii="宋体" w:hAnsi="宋体" w:eastAsia="宋体" w:cs="宋体"/>
                <w:bCs/>
                <w:color w:val="000000" w:themeColor="text1"/>
                <w:szCs w:val="21"/>
                <w14:textFill>
                  <w14:solidFill>
                    <w14:schemeClr w14:val="tx1"/>
                  </w14:solidFill>
                </w14:textFill>
              </w:rPr>
            </w:pPr>
          </w:p>
        </w:tc>
        <w:tc>
          <w:tcPr>
            <w:tcW w:w="5040" w:type="dxa"/>
            <w:gridSpan w:val="8"/>
            <w:noWrap w:val="0"/>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noWrap w:val="0"/>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企业资质等级</w:t>
            </w:r>
          </w:p>
        </w:tc>
        <w:tc>
          <w:tcPr>
            <w:tcW w:w="2520" w:type="dxa"/>
            <w:gridSpan w:val="3"/>
            <w:noWrap w:val="0"/>
            <w:vAlign w:val="center"/>
          </w:tcPr>
          <w:p>
            <w:pPr>
              <w:jc w:val="center"/>
              <w:rPr>
                <w:rFonts w:hint="eastAsia" w:ascii="宋体" w:hAnsi="宋体" w:eastAsia="宋体" w:cs="宋体"/>
                <w:bCs/>
                <w:color w:val="000000" w:themeColor="text1"/>
                <w:szCs w:val="21"/>
                <w14:textFill>
                  <w14:solidFill>
                    <w14:schemeClr w14:val="tx1"/>
                  </w14:solidFill>
                </w14:textFill>
              </w:rPr>
            </w:pPr>
          </w:p>
        </w:tc>
        <w:tc>
          <w:tcPr>
            <w:tcW w:w="1680" w:type="dxa"/>
            <w:gridSpan w:val="2"/>
            <w:vMerge w:val="restart"/>
            <w:noWrap w:val="0"/>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其中</w:t>
            </w:r>
          </w:p>
        </w:tc>
        <w:tc>
          <w:tcPr>
            <w:tcW w:w="1680" w:type="dxa"/>
            <w:gridSpan w:val="3"/>
            <w:noWrap w:val="0"/>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项目经理</w:t>
            </w:r>
          </w:p>
        </w:tc>
        <w:tc>
          <w:tcPr>
            <w:tcW w:w="1680" w:type="dxa"/>
            <w:gridSpan w:val="3"/>
            <w:noWrap w:val="0"/>
            <w:vAlign w:val="center"/>
          </w:tcPr>
          <w:p>
            <w:pPr>
              <w:jc w:val="center"/>
              <w:rPr>
                <w:rFonts w:hint="eastAsia" w:ascii="宋体" w:hAnsi="宋体" w:eastAsia="宋体" w:cs="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noWrap w:val="0"/>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营业执照</w:t>
            </w:r>
            <w:r>
              <w:rPr>
                <w:rFonts w:hint="eastAsia" w:ascii="宋体" w:hAnsi="宋体" w:eastAsia="宋体" w:cs="宋体"/>
                <w:color w:val="000000" w:themeColor="text1"/>
                <w14:textFill>
                  <w14:solidFill>
                    <w14:schemeClr w14:val="tx1"/>
                  </w14:solidFill>
                </w14:textFill>
              </w:rPr>
              <w:t>号</w:t>
            </w:r>
          </w:p>
        </w:tc>
        <w:tc>
          <w:tcPr>
            <w:tcW w:w="2520" w:type="dxa"/>
            <w:gridSpan w:val="3"/>
            <w:noWrap w:val="0"/>
            <w:vAlign w:val="center"/>
          </w:tcPr>
          <w:p>
            <w:pPr>
              <w:jc w:val="center"/>
              <w:rPr>
                <w:rFonts w:hint="eastAsia" w:ascii="宋体" w:hAnsi="宋体" w:eastAsia="宋体" w:cs="宋体"/>
                <w:bCs/>
                <w:color w:val="000000" w:themeColor="text1"/>
                <w:szCs w:val="21"/>
                <w14:textFill>
                  <w14:solidFill>
                    <w14:schemeClr w14:val="tx1"/>
                  </w14:solidFill>
                </w14:textFill>
              </w:rPr>
            </w:pPr>
          </w:p>
        </w:tc>
        <w:tc>
          <w:tcPr>
            <w:tcW w:w="1680" w:type="dxa"/>
            <w:gridSpan w:val="2"/>
            <w:vMerge w:val="continue"/>
            <w:noWrap w:val="0"/>
            <w:vAlign w:val="center"/>
          </w:tcPr>
          <w:p>
            <w:pPr>
              <w:jc w:val="center"/>
              <w:rPr>
                <w:rFonts w:hint="eastAsia" w:ascii="宋体" w:hAnsi="宋体" w:eastAsia="宋体" w:cs="宋体"/>
                <w:bCs/>
                <w:color w:val="000000" w:themeColor="text1"/>
                <w:szCs w:val="21"/>
                <w14:textFill>
                  <w14:solidFill>
                    <w14:schemeClr w14:val="tx1"/>
                  </w14:solidFill>
                </w14:textFill>
              </w:rPr>
            </w:pPr>
          </w:p>
        </w:tc>
        <w:tc>
          <w:tcPr>
            <w:tcW w:w="1680" w:type="dxa"/>
            <w:gridSpan w:val="3"/>
            <w:noWrap w:val="0"/>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高级职称人员</w:t>
            </w:r>
          </w:p>
        </w:tc>
        <w:tc>
          <w:tcPr>
            <w:tcW w:w="1680" w:type="dxa"/>
            <w:gridSpan w:val="3"/>
            <w:noWrap w:val="0"/>
            <w:vAlign w:val="center"/>
          </w:tcPr>
          <w:p>
            <w:pPr>
              <w:jc w:val="center"/>
              <w:rPr>
                <w:rFonts w:hint="eastAsia" w:ascii="宋体" w:hAnsi="宋体" w:eastAsia="宋体" w:cs="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noWrap w:val="0"/>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注册资金</w:t>
            </w:r>
          </w:p>
        </w:tc>
        <w:tc>
          <w:tcPr>
            <w:tcW w:w="2520" w:type="dxa"/>
            <w:gridSpan w:val="3"/>
            <w:noWrap w:val="0"/>
            <w:vAlign w:val="center"/>
          </w:tcPr>
          <w:p>
            <w:pPr>
              <w:jc w:val="center"/>
              <w:rPr>
                <w:rFonts w:hint="eastAsia" w:ascii="宋体" w:hAnsi="宋体" w:eastAsia="宋体" w:cs="宋体"/>
                <w:bCs/>
                <w:color w:val="000000" w:themeColor="text1"/>
                <w:szCs w:val="21"/>
                <w14:textFill>
                  <w14:solidFill>
                    <w14:schemeClr w14:val="tx1"/>
                  </w14:solidFill>
                </w14:textFill>
              </w:rPr>
            </w:pPr>
          </w:p>
        </w:tc>
        <w:tc>
          <w:tcPr>
            <w:tcW w:w="1680" w:type="dxa"/>
            <w:gridSpan w:val="2"/>
            <w:vMerge w:val="continue"/>
            <w:noWrap w:val="0"/>
            <w:vAlign w:val="center"/>
          </w:tcPr>
          <w:p>
            <w:pPr>
              <w:jc w:val="center"/>
              <w:rPr>
                <w:rFonts w:hint="eastAsia" w:ascii="宋体" w:hAnsi="宋体" w:eastAsia="宋体" w:cs="宋体"/>
                <w:bCs/>
                <w:color w:val="000000" w:themeColor="text1"/>
                <w:szCs w:val="21"/>
                <w14:textFill>
                  <w14:solidFill>
                    <w14:schemeClr w14:val="tx1"/>
                  </w14:solidFill>
                </w14:textFill>
              </w:rPr>
            </w:pPr>
          </w:p>
        </w:tc>
        <w:tc>
          <w:tcPr>
            <w:tcW w:w="1680" w:type="dxa"/>
            <w:gridSpan w:val="3"/>
            <w:noWrap w:val="0"/>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中级职称人员</w:t>
            </w:r>
          </w:p>
        </w:tc>
        <w:tc>
          <w:tcPr>
            <w:tcW w:w="1680" w:type="dxa"/>
            <w:gridSpan w:val="3"/>
            <w:noWrap w:val="0"/>
            <w:vAlign w:val="center"/>
          </w:tcPr>
          <w:p>
            <w:pPr>
              <w:jc w:val="center"/>
              <w:rPr>
                <w:rFonts w:hint="eastAsia" w:ascii="宋体" w:hAnsi="宋体" w:eastAsia="宋体" w:cs="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noWrap w:val="0"/>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开户银行</w:t>
            </w:r>
          </w:p>
        </w:tc>
        <w:tc>
          <w:tcPr>
            <w:tcW w:w="2520" w:type="dxa"/>
            <w:gridSpan w:val="3"/>
            <w:noWrap w:val="0"/>
            <w:vAlign w:val="center"/>
          </w:tcPr>
          <w:p>
            <w:pPr>
              <w:jc w:val="center"/>
              <w:rPr>
                <w:rFonts w:hint="eastAsia" w:ascii="宋体" w:hAnsi="宋体" w:eastAsia="宋体" w:cs="宋体"/>
                <w:bCs/>
                <w:color w:val="000000" w:themeColor="text1"/>
                <w:szCs w:val="21"/>
                <w14:textFill>
                  <w14:solidFill>
                    <w14:schemeClr w14:val="tx1"/>
                  </w14:solidFill>
                </w14:textFill>
              </w:rPr>
            </w:pPr>
          </w:p>
        </w:tc>
        <w:tc>
          <w:tcPr>
            <w:tcW w:w="1680" w:type="dxa"/>
            <w:gridSpan w:val="2"/>
            <w:vMerge w:val="continue"/>
            <w:noWrap w:val="0"/>
            <w:vAlign w:val="center"/>
          </w:tcPr>
          <w:p>
            <w:pPr>
              <w:jc w:val="center"/>
              <w:rPr>
                <w:rFonts w:hint="eastAsia" w:ascii="宋体" w:hAnsi="宋体" w:eastAsia="宋体" w:cs="宋体"/>
                <w:bCs/>
                <w:color w:val="000000" w:themeColor="text1"/>
                <w:szCs w:val="21"/>
                <w14:textFill>
                  <w14:solidFill>
                    <w14:schemeClr w14:val="tx1"/>
                  </w14:solidFill>
                </w14:textFill>
              </w:rPr>
            </w:pPr>
          </w:p>
        </w:tc>
        <w:tc>
          <w:tcPr>
            <w:tcW w:w="1680" w:type="dxa"/>
            <w:gridSpan w:val="3"/>
            <w:noWrap w:val="0"/>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初级职称人员</w:t>
            </w:r>
          </w:p>
        </w:tc>
        <w:tc>
          <w:tcPr>
            <w:tcW w:w="1680" w:type="dxa"/>
            <w:gridSpan w:val="3"/>
            <w:noWrap w:val="0"/>
            <w:vAlign w:val="center"/>
          </w:tcPr>
          <w:p>
            <w:pPr>
              <w:jc w:val="center"/>
              <w:rPr>
                <w:rFonts w:hint="eastAsia" w:ascii="宋体" w:hAnsi="宋体" w:eastAsia="宋体" w:cs="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noWrap w:val="0"/>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账号</w:t>
            </w:r>
          </w:p>
        </w:tc>
        <w:tc>
          <w:tcPr>
            <w:tcW w:w="2520" w:type="dxa"/>
            <w:gridSpan w:val="3"/>
            <w:noWrap w:val="0"/>
            <w:vAlign w:val="center"/>
          </w:tcPr>
          <w:p>
            <w:pPr>
              <w:jc w:val="center"/>
              <w:rPr>
                <w:rFonts w:hint="eastAsia" w:ascii="宋体" w:hAnsi="宋体" w:eastAsia="宋体" w:cs="宋体"/>
                <w:bCs/>
                <w:color w:val="000000" w:themeColor="text1"/>
                <w:szCs w:val="21"/>
                <w14:textFill>
                  <w14:solidFill>
                    <w14:schemeClr w14:val="tx1"/>
                  </w14:solidFill>
                </w14:textFill>
              </w:rPr>
            </w:pPr>
          </w:p>
        </w:tc>
        <w:tc>
          <w:tcPr>
            <w:tcW w:w="1680" w:type="dxa"/>
            <w:gridSpan w:val="2"/>
            <w:vMerge w:val="continue"/>
            <w:noWrap w:val="0"/>
            <w:vAlign w:val="center"/>
          </w:tcPr>
          <w:p>
            <w:pPr>
              <w:jc w:val="center"/>
              <w:rPr>
                <w:rFonts w:hint="eastAsia" w:ascii="宋体" w:hAnsi="宋体" w:eastAsia="宋体" w:cs="宋体"/>
                <w:bCs/>
                <w:color w:val="000000" w:themeColor="text1"/>
                <w:szCs w:val="21"/>
                <w14:textFill>
                  <w14:solidFill>
                    <w14:schemeClr w14:val="tx1"/>
                  </w14:solidFill>
                </w14:textFill>
              </w:rPr>
            </w:pPr>
          </w:p>
        </w:tc>
        <w:tc>
          <w:tcPr>
            <w:tcW w:w="1680" w:type="dxa"/>
            <w:gridSpan w:val="3"/>
            <w:noWrap w:val="0"/>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技工</w:t>
            </w:r>
          </w:p>
        </w:tc>
        <w:tc>
          <w:tcPr>
            <w:tcW w:w="1680" w:type="dxa"/>
            <w:gridSpan w:val="3"/>
            <w:noWrap w:val="0"/>
            <w:vAlign w:val="center"/>
          </w:tcPr>
          <w:p>
            <w:pPr>
              <w:jc w:val="center"/>
              <w:rPr>
                <w:rFonts w:hint="eastAsia" w:ascii="宋体" w:hAnsi="宋体" w:eastAsia="宋体" w:cs="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经营范围</w:t>
            </w:r>
          </w:p>
        </w:tc>
        <w:tc>
          <w:tcPr>
            <w:tcW w:w="7560" w:type="dxa"/>
            <w:gridSpan w:val="11"/>
            <w:noWrap w:val="0"/>
            <w:vAlign w:val="center"/>
          </w:tcPr>
          <w:p>
            <w:pPr>
              <w:jc w:val="center"/>
              <w:rPr>
                <w:rFonts w:hint="eastAsia" w:ascii="宋体" w:hAnsi="宋体" w:eastAsia="宋体" w:cs="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备注</w:t>
            </w:r>
          </w:p>
        </w:tc>
        <w:tc>
          <w:tcPr>
            <w:tcW w:w="7560" w:type="dxa"/>
            <w:gridSpan w:val="11"/>
            <w:noWrap w:val="0"/>
            <w:vAlign w:val="center"/>
          </w:tcPr>
          <w:p>
            <w:pPr>
              <w:jc w:val="center"/>
              <w:rPr>
                <w:rFonts w:hint="eastAsia" w:ascii="宋体" w:hAnsi="宋体" w:eastAsia="宋体" w:cs="宋体"/>
                <w:bCs/>
                <w:color w:val="000000" w:themeColor="text1"/>
                <w:szCs w:val="21"/>
                <w14:textFill>
                  <w14:solidFill>
                    <w14:schemeClr w14:val="tx1"/>
                  </w14:solidFill>
                </w14:textFill>
              </w:rPr>
            </w:pPr>
          </w:p>
        </w:tc>
      </w:tr>
    </w:tbl>
    <w:p>
      <w:pPr>
        <w:adjustRightInd w:val="0"/>
        <w:spacing w:line="400" w:lineRule="exact"/>
        <w:jc w:val="left"/>
        <w:rPr>
          <w:rFonts w:hint="eastAsia" w:ascii="宋体" w:hAnsi="宋体" w:eastAsia="宋体" w:cs="宋体"/>
          <w:color w:val="000000" w:themeColor="text1"/>
          <w:sz w:val="24"/>
          <w14:textFill>
            <w14:solidFill>
              <w14:schemeClr w14:val="tx1"/>
            </w14:solidFill>
          </w14:textFill>
        </w:rPr>
      </w:pPr>
    </w:p>
    <w:p>
      <w:pPr>
        <w:adjustRightInd w:val="0"/>
        <w:spacing w:line="400" w:lineRule="exact"/>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供应商名称：XXX（盖单位公章）</w:t>
      </w:r>
    </w:p>
    <w:p>
      <w:pPr>
        <w:adjustRightInd w:val="0"/>
        <w:spacing w:line="400" w:lineRule="exact"/>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法定代表人/单位负责人或授权代表</w:t>
      </w:r>
      <w:r>
        <w:rPr>
          <w:rFonts w:hint="eastAsia" w:ascii="宋体" w:hAnsi="宋体" w:eastAsia="宋体" w:cs="宋体"/>
          <w:color w:val="000000" w:themeColor="text1"/>
          <w:sz w:val="24"/>
          <w14:textFill>
            <w14:solidFill>
              <w14:schemeClr w14:val="tx1"/>
            </w14:solidFill>
          </w14:textFill>
        </w:rPr>
        <w:t>（签字或加盖个人印章）</w:t>
      </w:r>
      <w:r>
        <w:rPr>
          <w:rFonts w:hint="eastAsia" w:ascii="宋体" w:hAnsi="宋体" w:eastAsia="宋体" w:cs="宋体"/>
          <w:bCs/>
          <w:color w:val="000000" w:themeColor="text1"/>
          <w:sz w:val="24"/>
          <w14:textFill>
            <w14:solidFill>
              <w14:schemeClr w14:val="tx1"/>
            </w14:solidFill>
          </w14:textFill>
        </w:rPr>
        <w:t>：XXX</w:t>
      </w:r>
    </w:p>
    <w:p>
      <w:pPr>
        <w:adjustRightInd w:val="0"/>
        <w:spacing w:line="400" w:lineRule="exact"/>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日期：XXX年XXX月XXX日</w:t>
      </w:r>
    </w:p>
    <w:p>
      <w:pPr>
        <w:widowControl/>
        <w:spacing w:line="360" w:lineRule="atLeast"/>
        <w:ind w:firstLine="470" w:firstLineChars="196"/>
        <w:jc w:val="left"/>
        <w:rPr>
          <w:rFonts w:hint="eastAsia" w:ascii="宋体" w:hAnsi="宋体" w:eastAsia="宋体" w:cs="宋体"/>
          <w:color w:val="000000" w:themeColor="text1"/>
          <w:sz w:val="24"/>
          <w14:textFill>
            <w14:solidFill>
              <w14:schemeClr w14:val="tx1"/>
            </w14:solidFill>
          </w14:textFill>
        </w:rPr>
      </w:pPr>
    </w:p>
    <w:p>
      <w:pPr>
        <w:widowControl/>
        <w:spacing w:line="360" w:lineRule="atLeast"/>
        <w:ind w:firstLine="470" w:firstLineChars="196"/>
        <w:jc w:val="left"/>
        <w:rPr>
          <w:rFonts w:hint="eastAsia" w:ascii="宋体" w:hAnsi="宋体" w:eastAsia="宋体" w:cs="宋体"/>
          <w:color w:val="000000" w:themeColor="text1"/>
          <w:sz w:val="24"/>
          <w14:textFill>
            <w14:solidFill>
              <w14:schemeClr w14:val="tx1"/>
            </w14:solidFill>
          </w14:textFill>
        </w:rPr>
      </w:pPr>
    </w:p>
    <w:p>
      <w:pPr>
        <w:widowControl/>
        <w:spacing w:line="360" w:lineRule="atLeast"/>
        <w:ind w:firstLine="470" w:firstLineChars="196"/>
        <w:jc w:val="left"/>
        <w:rPr>
          <w:rFonts w:hint="eastAsia" w:ascii="宋体" w:hAnsi="宋体" w:eastAsia="宋体" w:cs="宋体"/>
          <w:color w:val="000000" w:themeColor="text1"/>
          <w:sz w:val="24"/>
          <w14:textFill>
            <w14:solidFill>
              <w14:schemeClr w14:val="tx1"/>
            </w14:solidFill>
          </w14:textFill>
        </w:rPr>
      </w:pPr>
    </w:p>
    <w:p>
      <w:pPr>
        <w:widowControl/>
        <w:spacing w:line="360" w:lineRule="atLeast"/>
        <w:ind w:firstLine="470" w:firstLineChars="196"/>
        <w:jc w:val="left"/>
        <w:rPr>
          <w:rFonts w:hint="eastAsia" w:ascii="宋体" w:hAnsi="宋体" w:eastAsia="宋体" w:cs="宋体"/>
          <w:color w:val="000000" w:themeColor="text1"/>
          <w:sz w:val="24"/>
          <w14:textFill>
            <w14:solidFill>
              <w14:schemeClr w14:val="tx1"/>
            </w14:solidFill>
          </w14:textFill>
        </w:rPr>
      </w:pPr>
    </w:p>
    <w:p>
      <w:pPr>
        <w:widowControl/>
        <w:spacing w:line="360" w:lineRule="atLeast"/>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格式2-5</w:t>
      </w:r>
    </w:p>
    <w:p>
      <w:pPr>
        <w:widowControl/>
        <w:jc w:val="center"/>
        <w:outlineLvl w:val="2"/>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制造厂家授权书(如涉及)</w:t>
      </w:r>
    </w:p>
    <w:p>
      <w:pPr>
        <w:spacing w:line="400" w:lineRule="exact"/>
        <w:jc w:val="center"/>
        <w:rPr>
          <w:rFonts w:hint="eastAsia" w:ascii="宋体" w:hAnsi="宋体" w:eastAsia="宋体" w:cs="宋体"/>
          <w:b/>
          <w:color w:val="000000" w:themeColor="text1"/>
          <w:sz w:val="44"/>
          <w14:textFill>
            <w14:solidFill>
              <w14:schemeClr w14:val="tx1"/>
            </w14:solidFill>
          </w14:textFill>
        </w:rPr>
      </w:pPr>
    </w:p>
    <w:p>
      <w:pPr>
        <w:spacing w:line="40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XXX（</w:t>
      </w:r>
      <w:r>
        <w:rPr>
          <w:rFonts w:hint="eastAsia" w:ascii="宋体" w:hAnsi="宋体" w:eastAsia="宋体" w:cs="宋体"/>
          <w:color w:val="000000" w:themeColor="text1"/>
          <w:sz w:val="24"/>
          <w:lang w:eastAsia="zh-CN"/>
          <w14:textFill>
            <w14:solidFill>
              <w14:schemeClr w14:val="tx1"/>
            </w14:solidFill>
          </w14:textFill>
        </w:rPr>
        <w:t>采购人</w:t>
      </w:r>
      <w:r>
        <w:rPr>
          <w:rFonts w:hint="eastAsia" w:ascii="宋体" w:hAnsi="宋体" w:eastAsia="宋体" w:cs="宋体"/>
          <w:color w:val="000000" w:themeColor="text1"/>
          <w:sz w:val="24"/>
          <w14:textFill>
            <w14:solidFill>
              <w14:schemeClr w14:val="tx1"/>
            </w14:solidFill>
          </w14:textFill>
        </w:rPr>
        <w:t>名称）：</w:t>
      </w:r>
    </w:p>
    <w:p>
      <w:pPr>
        <w:spacing w:line="400" w:lineRule="exact"/>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XXX（制造厂家名称）是在XXX（国名）依法登记注册的，其厂址现在XXX。</w:t>
      </w:r>
    </w:p>
    <w:p>
      <w:pPr>
        <w:spacing w:line="400" w:lineRule="exact"/>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XXX（被授权公司名称）是在XXX（国名）依法登记注册的，其主要营业地点现在XXXX。</w:t>
      </w:r>
    </w:p>
    <w:p>
      <w:pPr>
        <w:spacing w:line="400" w:lineRule="exact"/>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XXX（制造厂家名称）授权XXX（被授权公司名称）为我方制造的XXX品牌产品的合法销售商（授权销售的产品清单附后），参加XXX项目第XXX包的报价，全权处理与该产品采购的有关事宜，并对我方具有约束力。</w:t>
      </w:r>
    </w:p>
    <w:p>
      <w:pPr>
        <w:pStyle w:val="6"/>
        <w:spacing w:line="4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作为制造厂家，我方承诺，为本次采购提供的货物为原厂制造、合法渠道供应的全新产品。我方保证以政府采购合作者来约束自己，并对该报价共同承担和分别承担采购文件中规定的义务。</w:t>
      </w:r>
    </w:p>
    <w:p>
      <w:pPr>
        <w:spacing w:line="400" w:lineRule="exact"/>
        <w:ind w:firstLine="630"/>
        <w:rPr>
          <w:rFonts w:hint="eastAsia" w:ascii="宋体" w:hAnsi="宋体" w:eastAsia="宋体" w:cs="宋体"/>
          <w:color w:val="000000" w:themeColor="text1"/>
          <w:sz w:val="24"/>
          <w14:textFill>
            <w14:solidFill>
              <w14:schemeClr w14:val="tx1"/>
            </w14:solidFill>
          </w14:textFill>
        </w:rPr>
      </w:pPr>
    </w:p>
    <w:p>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授权单位名称：XXX（盖单位公章） </w:t>
      </w:r>
    </w:p>
    <w:p>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日期：XXX年XXX月XXX日</w:t>
      </w:r>
    </w:p>
    <w:p>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附：授权销售产品清单</w:t>
      </w:r>
    </w:p>
    <w:p>
      <w:pPr>
        <w:spacing w:line="400" w:lineRule="exact"/>
        <w:rPr>
          <w:rFonts w:hint="eastAsia" w:ascii="宋体" w:hAnsi="宋体" w:eastAsia="宋体" w:cs="宋体"/>
          <w:color w:val="000000" w:themeColor="text1"/>
          <w:sz w:val="32"/>
          <w14:textFill>
            <w14:solidFill>
              <w14:schemeClr w14:val="tx1"/>
            </w14:solidFill>
          </w14:textFill>
        </w:rPr>
      </w:pPr>
    </w:p>
    <w:p>
      <w:pPr>
        <w:pStyle w:val="31"/>
        <w:ind w:firstLine="480"/>
        <w:rPr>
          <w:rFonts w:hint="eastAsia" w:ascii="宋体" w:hAnsi="宋体" w:eastAsia="宋体" w:cs="宋体"/>
          <w:color w:val="000000" w:themeColor="text1"/>
          <w14:textFill>
            <w14:solidFill>
              <w14:schemeClr w14:val="tx1"/>
            </w14:solidFill>
          </w14:textFill>
        </w:rPr>
      </w:pPr>
    </w:p>
    <w:p>
      <w:pPr>
        <w:spacing w:line="400" w:lineRule="exact"/>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注：1.供应商也可提供制造厂家自有的授权格式文件，但授权文件中必须明确：制造厂家和被授权单位的名称及登记注册地、参加报价的项目及采购编号、授权产品、授权日期、授权单位的公章</w:t>
      </w:r>
      <w:r>
        <w:rPr>
          <w:rFonts w:hint="eastAsia" w:ascii="宋体" w:hAnsi="宋体" w:eastAsia="宋体" w:cs="宋体"/>
          <w:color w:val="000000" w:themeColor="text1"/>
          <w:sz w:val="24"/>
          <w14:textFill>
            <w14:solidFill>
              <w14:schemeClr w14:val="tx1"/>
            </w14:solidFill>
          </w14:textFill>
        </w:rPr>
        <w:t>。制造厂家可以是派出机构。若由代理商授权的，须同时提供证明代理商有授权资格</w:t>
      </w:r>
      <w:r>
        <w:rPr>
          <w:rFonts w:hint="eastAsia" w:ascii="宋体" w:hAnsi="宋体" w:eastAsia="宋体" w:cs="宋体"/>
          <w:color w:val="000000" w:themeColor="text1"/>
          <w:kern w:val="0"/>
          <w:sz w:val="24"/>
          <w14:textFill>
            <w14:solidFill>
              <w14:schemeClr w14:val="tx1"/>
            </w14:solidFill>
          </w14:textFill>
        </w:rPr>
        <w:t>的证明文件复印件。（若由国外制造厂家直接授权的，签字或盖章均可）</w:t>
      </w:r>
    </w:p>
    <w:p>
      <w:pPr>
        <w:spacing w:line="400" w:lineRule="exact"/>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2.对技术服务标准统一、市场竞争充分且可以在成交后通过合法渠道获得产品的采购项目，或者采购文件特别注明不需要提供授权书的采购项目，可以不提供制造厂家授权书。</w:t>
      </w:r>
    </w:p>
    <w:p>
      <w:pPr>
        <w:rPr>
          <w:rFonts w:hint="eastAsia" w:ascii="宋体" w:hAnsi="宋体" w:eastAsia="宋体" w:cs="宋体"/>
          <w:b/>
          <w:bCs/>
          <w:color w:val="000000" w:themeColor="text1"/>
          <w:sz w:val="28"/>
          <w:szCs w:val="28"/>
          <w14:textFill>
            <w14:solidFill>
              <w14:schemeClr w14:val="tx1"/>
            </w14:solidFill>
          </w14:textFill>
        </w:rPr>
        <w:sectPr>
          <w:headerReference r:id="rId5" w:type="default"/>
          <w:type w:val="continuous"/>
          <w:pgSz w:w="11907" w:h="16840"/>
          <w:pgMar w:top="1440" w:right="1080" w:bottom="1440" w:left="1080" w:header="851" w:footer="992" w:gutter="0"/>
          <w:cols w:space="720" w:num="1"/>
          <w:docGrid w:linePitch="312" w:charSpace="0"/>
        </w:sectPr>
      </w:pPr>
    </w:p>
    <w:p>
      <w:pPr>
        <w:rPr>
          <w:rFonts w:hint="eastAsia" w:ascii="宋体" w:hAnsi="宋体" w:eastAsia="宋体" w:cs="宋体"/>
          <w:b/>
          <w:bCs/>
          <w:color w:val="000000" w:themeColor="text1"/>
          <w:sz w:val="28"/>
          <w:szCs w:val="28"/>
          <w14:textFill>
            <w14:solidFill>
              <w14:schemeClr w14:val="tx1"/>
            </w14:solidFill>
          </w14:textFill>
        </w:rPr>
        <w:sectPr>
          <w:type w:val="continuous"/>
          <w:pgSz w:w="11907" w:h="16840"/>
          <w:pgMar w:top="1440" w:right="3118" w:bottom="1440" w:left="1474" w:header="851" w:footer="992" w:gutter="0"/>
          <w:cols w:space="720" w:num="1"/>
          <w:docGrid w:linePitch="312" w:charSpace="0"/>
        </w:sectPr>
      </w:pPr>
    </w:p>
    <w:p>
      <w:pPr>
        <w:jc w:val="left"/>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格式2-6</w:t>
      </w:r>
    </w:p>
    <w:p>
      <w:pPr>
        <w:jc w:val="center"/>
        <w:outlineLvl w:val="2"/>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技术、服务要求应答表</w:t>
      </w:r>
    </w:p>
    <w:p>
      <w:pPr>
        <w:jc w:val="center"/>
        <w:rPr>
          <w:rFonts w:hint="eastAsia" w:ascii="宋体" w:hAnsi="宋体" w:eastAsia="宋体" w:cs="宋体"/>
          <w:b/>
          <w:bCs/>
          <w:color w:val="000000" w:themeColor="text1"/>
          <w:sz w:val="32"/>
          <w:szCs w:val="32"/>
          <w14:textFill>
            <w14:solidFill>
              <w14:schemeClr w14:val="tx1"/>
            </w14:solidFill>
          </w14:textFill>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noWrap w:val="0"/>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序号</w:t>
            </w:r>
          </w:p>
        </w:tc>
        <w:tc>
          <w:tcPr>
            <w:tcW w:w="2795" w:type="dxa"/>
            <w:noWrap w:val="0"/>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包号</w:t>
            </w:r>
          </w:p>
        </w:tc>
        <w:tc>
          <w:tcPr>
            <w:tcW w:w="2795" w:type="dxa"/>
            <w:noWrap w:val="0"/>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采购文件要求</w:t>
            </w:r>
          </w:p>
        </w:tc>
        <w:tc>
          <w:tcPr>
            <w:tcW w:w="2193" w:type="dxa"/>
            <w:noWrap w:val="0"/>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val="0"/>
            <w:vAlign w:val="top"/>
          </w:tcPr>
          <w:p>
            <w:pPr>
              <w:jc w:val="center"/>
              <w:rPr>
                <w:rFonts w:hint="eastAsia" w:ascii="宋体" w:hAnsi="宋体" w:eastAsia="宋体" w:cs="宋体"/>
                <w:color w:val="000000" w:themeColor="text1"/>
                <w:sz w:val="24"/>
                <w14:textFill>
                  <w14:solidFill>
                    <w14:schemeClr w14:val="tx1"/>
                  </w14:solidFill>
                </w14:textFill>
              </w:rPr>
            </w:pPr>
          </w:p>
        </w:tc>
        <w:tc>
          <w:tcPr>
            <w:tcW w:w="2795" w:type="dxa"/>
            <w:noWrap w:val="0"/>
            <w:vAlign w:val="top"/>
          </w:tcPr>
          <w:p>
            <w:pPr>
              <w:jc w:val="center"/>
              <w:rPr>
                <w:rFonts w:hint="eastAsia" w:ascii="宋体" w:hAnsi="宋体" w:eastAsia="宋体" w:cs="宋体"/>
                <w:color w:val="000000" w:themeColor="text1"/>
                <w:sz w:val="24"/>
                <w14:textFill>
                  <w14:solidFill>
                    <w14:schemeClr w14:val="tx1"/>
                  </w14:solidFill>
                </w14:textFill>
              </w:rPr>
            </w:pPr>
          </w:p>
        </w:tc>
        <w:tc>
          <w:tcPr>
            <w:tcW w:w="2795" w:type="dxa"/>
            <w:noWrap w:val="0"/>
            <w:vAlign w:val="top"/>
          </w:tcPr>
          <w:p>
            <w:pPr>
              <w:jc w:val="center"/>
              <w:rPr>
                <w:rFonts w:hint="eastAsia" w:ascii="宋体" w:hAnsi="宋体" w:eastAsia="宋体" w:cs="宋体"/>
                <w:color w:val="000000" w:themeColor="text1"/>
                <w:sz w:val="24"/>
                <w14:textFill>
                  <w14:solidFill>
                    <w14:schemeClr w14:val="tx1"/>
                  </w14:solidFill>
                </w14:textFill>
              </w:rPr>
            </w:pPr>
          </w:p>
        </w:tc>
        <w:tc>
          <w:tcPr>
            <w:tcW w:w="2193" w:type="dxa"/>
            <w:noWrap w:val="0"/>
            <w:vAlign w:val="top"/>
          </w:tcPr>
          <w:p>
            <w:pPr>
              <w:jc w:val="center"/>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val="0"/>
            <w:vAlign w:val="top"/>
          </w:tcPr>
          <w:p>
            <w:pPr>
              <w:jc w:val="center"/>
              <w:rPr>
                <w:rFonts w:hint="eastAsia" w:ascii="宋体" w:hAnsi="宋体" w:eastAsia="宋体" w:cs="宋体"/>
                <w:color w:val="000000" w:themeColor="text1"/>
                <w:sz w:val="24"/>
                <w14:textFill>
                  <w14:solidFill>
                    <w14:schemeClr w14:val="tx1"/>
                  </w14:solidFill>
                </w14:textFill>
              </w:rPr>
            </w:pPr>
          </w:p>
        </w:tc>
        <w:tc>
          <w:tcPr>
            <w:tcW w:w="2795" w:type="dxa"/>
            <w:noWrap w:val="0"/>
            <w:vAlign w:val="top"/>
          </w:tcPr>
          <w:p>
            <w:pPr>
              <w:jc w:val="center"/>
              <w:rPr>
                <w:rFonts w:hint="eastAsia" w:ascii="宋体" w:hAnsi="宋体" w:eastAsia="宋体" w:cs="宋体"/>
                <w:color w:val="000000" w:themeColor="text1"/>
                <w:sz w:val="24"/>
                <w14:textFill>
                  <w14:solidFill>
                    <w14:schemeClr w14:val="tx1"/>
                  </w14:solidFill>
                </w14:textFill>
              </w:rPr>
            </w:pPr>
          </w:p>
        </w:tc>
        <w:tc>
          <w:tcPr>
            <w:tcW w:w="2795" w:type="dxa"/>
            <w:noWrap w:val="0"/>
            <w:vAlign w:val="top"/>
          </w:tcPr>
          <w:p>
            <w:pPr>
              <w:jc w:val="center"/>
              <w:rPr>
                <w:rFonts w:hint="eastAsia" w:ascii="宋体" w:hAnsi="宋体" w:eastAsia="宋体" w:cs="宋体"/>
                <w:color w:val="000000" w:themeColor="text1"/>
                <w:sz w:val="24"/>
                <w14:textFill>
                  <w14:solidFill>
                    <w14:schemeClr w14:val="tx1"/>
                  </w14:solidFill>
                </w14:textFill>
              </w:rPr>
            </w:pPr>
          </w:p>
        </w:tc>
        <w:tc>
          <w:tcPr>
            <w:tcW w:w="2193" w:type="dxa"/>
            <w:noWrap w:val="0"/>
            <w:vAlign w:val="top"/>
          </w:tcPr>
          <w:p>
            <w:pPr>
              <w:jc w:val="center"/>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val="0"/>
            <w:vAlign w:val="top"/>
          </w:tcPr>
          <w:p>
            <w:pPr>
              <w:jc w:val="center"/>
              <w:rPr>
                <w:rFonts w:hint="eastAsia" w:ascii="宋体" w:hAnsi="宋体" w:eastAsia="宋体" w:cs="宋体"/>
                <w:color w:val="000000" w:themeColor="text1"/>
                <w:sz w:val="24"/>
                <w14:textFill>
                  <w14:solidFill>
                    <w14:schemeClr w14:val="tx1"/>
                  </w14:solidFill>
                </w14:textFill>
              </w:rPr>
            </w:pPr>
          </w:p>
        </w:tc>
        <w:tc>
          <w:tcPr>
            <w:tcW w:w="2795" w:type="dxa"/>
            <w:noWrap w:val="0"/>
            <w:vAlign w:val="top"/>
          </w:tcPr>
          <w:p>
            <w:pPr>
              <w:jc w:val="center"/>
              <w:rPr>
                <w:rFonts w:hint="eastAsia" w:ascii="宋体" w:hAnsi="宋体" w:eastAsia="宋体" w:cs="宋体"/>
                <w:color w:val="000000" w:themeColor="text1"/>
                <w:sz w:val="24"/>
                <w14:textFill>
                  <w14:solidFill>
                    <w14:schemeClr w14:val="tx1"/>
                  </w14:solidFill>
                </w14:textFill>
              </w:rPr>
            </w:pPr>
          </w:p>
        </w:tc>
        <w:tc>
          <w:tcPr>
            <w:tcW w:w="2795" w:type="dxa"/>
            <w:noWrap w:val="0"/>
            <w:vAlign w:val="top"/>
          </w:tcPr>
          <w:p>
            <w:pPr>
              <w:jc w:val="center"/>
              <w:rPr>
                <w:rFonts w:hint="eastAsia" w:ascii="宋体" w:hAnsi="宋体" w:eastAsia="宋体" w:cs="宋体"/>
                <w:color w:val="000000" w:themeColor="text1"/>
                <w:sz w:val="24"/>
                <w14:textFill>
                  <w14:solidFill>
                    <w14:schemeClr w14:val="tx1"/>
                  </w14:solidFill>
                </w14:textFill>
              </w:rPr>
            </w:pPr>
          </w:p>
        </w:tc>
        <w:tc>
          <w:tcPr>
            <w:tcW w:w="2193" w:type="dxa"/>
            <w:noWrap w:val="0"/>
            <w:vAlign w:val="top"/>
          </w:tcPr>
          <w:p>
            <w:pPr>
              <w:jc w:val="center"/>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val="0"/>
            <w:vAlign w:val="top"/>
          </w:tcPr>
          <w:p>
            <w:pPr>
              <w:jc w:val="center"/>
              <w:rPr>
                <w:rFonts w:hint="eastAsia" w:ascii="宋体" w:hAnsi="宋体" w:eastAsia="宋体" w:cs="宋体"/>
                <w:color w:val="000000" w:themeColor="text1"/>
                <w:sz w:val="24"/>
                <w14:textFill>
                  <w14:solidFill>
                    <w14:schemeClr w14:val="tx1"/>
                  </w14:solidFill>
                </w14:textFill>
              </w:rPr>
            </w:pPr>
          </w:p>
        </w:tc>
        <w:tc>
          <w:tcPr>
            <w:tcW w:w="2795" w:type="dxa"/>
            <w:noWrap w:val="0"/>
            <w:vAlign w:val="top"/>
          </w:tcPr>
          <w:p>
            <w:pPr>
              <w:jc w:val="center"/>
              <w:rPr>
                <w:rFonts w:hint="eastAsia" w:ascii="宋体" w:hAnsi="宋体" w:eastAsia="宋体" w:cs="宋体"/>
                <w:color w:val="000000" w:themeColor="text1"/>
                <w:sz w:val="24"/>
                <w14:textFill>
                  <w14:solidFill>
                    <w14:schemeClr w14:val="tx1"/>
                  </w14:solidFill>
                </w14:textFill>
              </w:rPr>
            </w:pPr>
          </w:p>
        </w:tc>
        <w:tc>
          <w:tcPr>
            <w:tcW w:w="2795" w:type="dxa"/>
            <w:noWrap w:val="0"/>
            <w:vAlign w:val="top"/>
          </w:tcPr>
          <w:p>
            <w:pPr>
              <w:jc w:val="center"/>
              <w:rPr>
                <w:rFonts w:hint="eastAsia" w:ascii="宋体" w:hAnsi="宋体" w:eastAsia="宋体" w:cs="宋体"/>
                <w:color w:val="000000" w:themeColor="text1"/>
                <w:sz w:val="24"/>
                <w14:textFill>
                  <w14:solidFill>
                    <w14:schemeClr w14:val="tx1"/>
                  </w14:solidFill>
                </w14:textFill>
              </w:rPr>
            </w:pPr>
          </w:p>
        </w:tc>
        <w:tc>
          <w:tcPr>
            <w:tcW w:w="2193" w:type="dxa"/>
            <w:noWrap w:val="0"/>
            <w:vAlign w:val="top"/>
          </w:tcPr>
          <w:p>
            <w:pPr>
              <w:jc w:val="center"/>
              <w:rPr>
                <w:rFonts w:hint="eastAsia" w:ascii="宋体" w:hAnsi="宋体" w:eastAsia="宋体" w:cs="宋体"/>
                <w:color w:val="000000" w:themeColor="text1"/>
                <w:sz w:val="24"/>
                <w14:textFill>
                  <w14:solidFill>
                    <w14:schemeClr w14:val="tx1"/>
                  </w14:solidFill>
                </w14:textFill>
              </w:rPr>
            </w:pPr>
          </w:p>
        </w:tc>
      </w:tr>
    </w:tbl>
    <w:p>
      <w:pPr>
        <w:ind w:firstLine="482" w:firstLineChars="200"/>
        <w:rPr>
          <w:rFonts w:hint="eastAsia" w:ascii="宋体" w:hAnsi="宋体" w:eastAsia="宋体" w:cs="宋体"/>
          <w:b/>
          <w:color w:val="000000" w:themeColor="text1"/>
          <w:sz w:val="24"/>
          <w14:textFill>
            <w14:solidFill>
              <w14:schemeClr w14:val="tx1"/>
            </w14:solidFill>
          </w14:textFill>
        </w:rPr>
      </w:pPr>
    </w:p>
    <w:p>
      <w:pPr>
        <w:ind w:firstLine="480"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注：供应商必须根据磋商文件要求据实逐条填写，不得虚假响应，虚假响应的，其响应文件无效并按规定追究其相关责任。</w:t>
      </w:r>
    </w:p>
    <w:p>
      <w:pPr>
        <w:adjustRightInd w:val="0"/>
        <w:spacing w:line="400" w:lineRule="exact"/>
        <w:ind w:firstLine="480" w:firstLineChars="200"/>
        <w:jc w:val="left"/>
        <w:rPr>
          <w:rFonts w:hint="eastAsia" w:ascii="宋体" w:hAnsi="宋体" w:eastAsia="宋体" w:cs="宋体"/>
          <w:color w:val="000000" w:themeColor="text1"/>
          <w:sz w:val="24"/>
          <w14:textFill>
            <w14:solidFill>
              <w14:schemeClr w14:val="tx1"/>
            </w14:solidFill>
          </w14:textFill>
        </w:rPr>
      </w:pPr>
    </w:p>
    <w:p>
      <w:pPr>
        <w:adjustRightInd w:val="0"/>
        <w:spacing w:line="400" w:lineRule="exact"/>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供应商名称：XXX（盖单位公章）</w:t>
      </w:r>
    </w:p>
    <w:p>
      <w:pPr>
        <w:adjustRightInd w:val="0"/>
        <w:spacing w:line="400" w:lineRule="exact"/>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法定代表人/单位负责人或授权代表</w:t>
      </w:r>
      <w:r>
        <w:rPr>
          <w:rFonts w:hint="eastAsia" w:ascii="宋体" w:hAnsi="宋体" w:eastAsia="宋体" w:cs="宋体"/>
          <w:color w:val="000000" w:themeColor="text1"/>
          <w:sz w:val="24"/>
          <w14:textFill>
            <w14:solidFill>
              <w14:schemeClr w14:val="tx1"/>
            </w14:solidFill>
          </w14:textFill>
        </w:rPr>
        <w:t>（签字或加盖个人印章）</w:t>
      </w:r>
      <w:r>
        <w:rPr>
          <w:rFonts w:hint="eastAsia" w:ascii="宋体" w:hAnsi="宋体" w:eastAsia="宋体" w:cs="宋体"/>
          <w:bCs/>
          <w:color w:val="000000" w:themeColor="text1"/>
          <w:sz w:val="24"/>
          <w14:textFill>
            <w14:solidFill>
              <w14:schemeClr w14:val="tx1"/>
            </w14:solidFill>
          </w14:textFill>
        </w:rPr>
        <w:t>：XXX</w:t>
      </w:r>
    </w:p>
    <w:p>
      <w:pPr>
        <w:adjustRightInd w:val="0"/>
        <w:spacing w:line="400" w:lineRule="exact"/>
        <w:ind w:firstLine="540" w:firstLineChars="225"/>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日期</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bCs/>
          <w:color w:val="000000" w:themeColor="text1"/>
          <w:sz w:val="24"/>
          <w14:textFill>
            <w14:solidFill>
              <w14:schemeClr w14:val="tx1"/>
            </w14:solidFill>
          </w14:textFill>
        </w:rPr>
        <w:t>XXX年XXX月XXX日</w:t>
      </w:r>
    </w:p>
    <w:p>
      <w:pPr>
        <w:spacing w:line="400" w:lineRule="exact"/>
        <w:rPr>
          <w:rFonts w:hint="eastAsia" w:ascii="宋体" w:hAnsi="宋体" w:eastAsia="宋体" w:cs="宋体"/>
          <w:color w:val="000000" w:themeColor="text1"/>
          <w14:textFill>
            <w14:solidFill>
              <w14:schemeClr w14:val="tx1"/>
            </w14:solidFill>
          </w14:textFill>
        </w:rPr>
      </w:pPr>
    </w:p>
    <w:p>
      <w:pPr>
        <w:spacing w:line="400" w:lineRule="exact"/>
        <w:rPr>
          <w:rFonts w:hint="eastAsia" w:ascii="宋体" w:hAnsi="宋体" w:eastAsia="宋体" w:cs="宋体"/>
          <w:color w:val="000000" w:themeColor="text1"/>
          <w14:textFill>
            <w14:solidFill>
              <w14:schemeClr w14:val="tx1"/>
            </w14:solidFill>
          </w14:textFill>
        </w:rPr>
      </w:pPr>
    </w:p>
    <w:p>
      <w:pPr>
        <w:spacing w:line="400" w:lineRule="exact"/>
        <w:rPr>
          <w:rFonts w:hint="eastAsia" w:ascii="宋体" w:hAnsi="宋体" w:eastAsia="宋体" w:cs="宋体"/>
          <w:color w:val="000000" w:themeColor="text1"/>
          <w14:textFill>
            <w14:solidFill>
              <w14:schemeClr w14:val="tx1"/>
            </w14:solidFill>
          </w14:textFill>
        </w:rPr>
      </w:pPr>
    </w:p>
    <w:p>
      <w:pPr>
        <w:pStyle w:val="8"/>
        <w:tabs>
          <w:tab w:val="left" w:pos="0"/>
        </w:tabs>
        <w:spacing w:after="0" w:line="400" w:lineRule="exact"/>
        <w:rPr>
          <w:rFonts w:hint="eastAsia" w:ascii="宋体" w:hAnsi="宋体" w:eastAsia="宋体" w:cs="宋体"/>
          <w:color w:val="000000" w:themeColor="text1"/>
          <w14:textFill>
            <w14:solidFill>
              <w14:schemeClr w14:val="tx1"/>
            </w14:solidFill>
          </w14:textFill>
        </w:rPr>
      </w:pPr>
    </w:p>
    <w:p>
      <w:pPr>
        <w:pStyle w:val="8"/>
        <w:tabs>
          <w:tab w:val="left" w:pos="0"/>
        </w:tabs>
        <w:rPr>
          <w:rFonts w:hint="eastAsia" w:ascii="宋体" w:hAnsi="宋体" w:eastAsia="宋体" w:cs="宋体"/>
          <w:color w:val="000000" w:themeColor="text1"/>
          <w14:textFill>
            <w14:solidFill>
              <w14:schemeClr w14:val="tx1"/>
            </w14:solidFill>
          </w14:textFill>
        </w:rPr>
      </w:pPr>
    </w:p>
    <w:p>
      <w:pPr>
        <w:pStyle w:val="8"/>
        <w:tabs>
          <w:tab w:val="left" w:pos="0"/>
        </w:tabs>
        <w:rPr>
          <w:rFonts w:hint="eastAsia" w:ascii="宋体" w:hAnsi="宋体" w:eastAsia="宋体" w:cs="宋体"/>
          <w:color w:val="000000" w:themeColor="text1"/>
          <w14:textFill>
            <w14:solidFill>
              <w14:schemeClr w14:val="tx1"/>
            </w14:solidFill>
          </w14:textFill>
        </w:rPr>
      </w:pPr>
    </w:p>
    <w:p>
      <w:pPr>
        <w:pStyle w:val="8"/>
        <w:tabs>
          <w:tab w:val="left" w:pos="0"/>
        </w:tabs>
        <w:rPr>
          <w:rFonts w:hint="eastAsia" w:ascii="宋体" w:hAnsi="宋体" w:eastAsia="宋体" w:cs="宋体"/>
          <w:color w:val="000000" w:themeColor="text1"/>
          <w14:textFill>
            <w14:solidFill>
              <w14:schemeClr w14:val="tx1"/>
            </w14:solidFill>
          </w14:textFill>
        </w:rPr>
      </w:pPr>
    </w:p>
    <w:p>
      <w:pPr>
        <w:pStyle w:val="8"/>
        <w:tabs>
          <w:tab w:val="left" w:pos="0"/>
        </w:tabs>
        <w:rPr>
          <w:rFonts w:hint="eastAsia" w:ascii="宋体" w:hAnsi="宋体" w:eastAsia="宋体" w:cs="宋体"/>
          <w:color w:val="000000" w:themeColor="text1"/>
          <w14:textFill>
            <w14:solidFill>
              <w14:schemeClr w14:val="tx1"/>
            </w14:solidFill>
          </w14:textFill>
        </w:rPr>
      </w:pPr>
    </w:p>
    <w:p>
      <w:pPr>
        <w:pStyle w:val="8"/>
        <w:tabs>
          <w:tab w:val="left" w:pos="0"/>
        </w:tabs>
        <w:rPr>
          <w:rFonts w:hint="eastAsia" w:ascii="宋体" w:hAnsi="宋体" w:eastAsia="宋体" w:cs="宋体"/>
          <w:color w:val="000000" w:themeColor="text1"/>
          <w14:textFill>
            <w14:solidFill>
              <w14:schemeClr w14:val="tx1"/>
            </w14:solidFill>
          </w14:textFill>
        </w:rPr>
      </w:pPr>
    </w:p>
    <w:p>
      <w:pPr>
        <w:pStyle w:val="8"/>
        <w:tabs>
          <w:tab w:val="left" w:pos="0"/>
        </w:tabs>
        <w:rPr>
          <w:rFonts w:hint="eastAsia" w:ascii="宋体" w:hAnsi="宋体" w:eastAsia="宋体" w:cs="宋体"/>
          <w:color w:val="000000" w:themeColor="text1"/>
          <w14:textFill>
            <w14:solidFill>
              <w14:schemeClr w14:val="tx1"/>
            </w14:solidFill>
          </w14:textFill>
        </w:rPr>
      </w:pPr>
    </w:p>
    <w:p>
      <w:pPr>
        <w:pStyle w:val="8"/>
        <w:tabs>
          <w:tab w:val="left" w:pos="0"/>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格式2-7</w:t>
      </w:r>
    </w:p>
    <w:p>
      <w:pPr>
        <w:pStyle w:val="8"/>
        <w:tabs>
          <w:tab w:val="left" w:pos="0"/>
        </w:tabs>
        <w:jc w:val="center"/>
        <w:outlineLvl w:val="2"/>
        <w:rPr>
          <w:rFonts w:hint="eastAsia" w:ascii="宋体" w:hAnsi="宋体" w:eastAsia="宋体" w:cs="宋体"/>
          <w:b/>
          <w:color w:val="000000" w:themeColor="text1"/>
          <w:sz w:val="32"/>
          <w:szCs w:val="32"/>
          <w14:textFill>
            <w14:solidFill>
              <w14:schemeClr w14:val="tx1"/>
            </w14:solidFill>
          </w14:textFill>
        </w:rPr>
      </w:pPr>
      <w:bookmarkStart w:id="429" w:name="_Hlk86688038"/>
      <w:r>
        <w:rPr>
          <w:rFonts w:hint="eastAsia" w:ascii="宋体" w:hAnsi="宋体" w:eastAsia="宋体" w:cs="宋体"/>
          <w:b/>
          <w:color w:val="000000" w:themeColor="text1"/>
          <w:sz w:val="32"/>
          <w:szCs w:val="32"/>
          <w14:textFill>
            <w14:solidFill>
              <w14:schemeClr w14:val="tx1"/>
            </w14:solidFill>
          </w14:textFill>
        </w:rPr>
        <w:t>商务应答表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noWrap w:val="0"/>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序号</w:t>
            </w:r>
          </w:p>
        </w:tc>
        <w:tc>
          <w:tcPr>
            <w:tcW w:w="2795" w:type="dxa"/>
            <w:noWrap w:val="0"/>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包号</w:t>
            </w:r>
          </w:p>
        </w:tc>
        <w:tc>
          <w:tcPr>
            <w:tcW w:w="2795" w:type="dxa"/>
            <w:noWrap w:val="0"/>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采购文件要求</w:t>
            </w:r>
          </w:p>
        </w:tc>
        <w:tc>
          <w:tcPr>
            <w:tcW w:w="2795" w:type="dxa"/>
            <w:noWrap w:val="0"/>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val="0"/>
            <w:vAlign w:val="top"/>
          </w:tcPr>
          <w:p>
            <w:pPr>
              <w:jc w:val="center"/>
              <w:rPr>
                <w:rFonts w:hint="eastAsia" w:ascii="宋体" w:hAnsi="宋体" w:eastAsia="宋体" w:cs="宋体"/>
                <w:color w:val="000000" w:themeColor="text1"/>
                <w:sz w:val="24"/>
                <w14:textFill>
                  <w14:solidFill>
                    <w14:schemeClr w14:val="tx1"/>
                  </w14:solidFill>
                </w14:textFill>
              </w:rPr>
            </w:pPr>
          </w:p>
        </w:tc>
        <w:tc>
          <w:tcPr>
            <w:tcW w:w="2795" w:type="dxa"/>
            <w:noWrap w:val="0"/>
            <w:vAlign w:val="top"/>
          </w:tcPr>
          <w:p>
            <w:pPr>
              <w:jc w:val="center"/>
              <w:rPr>
                <w:rFonts w:hint="eastAsia" w:ascii="宋体" w:hAnsi="宋体" w:eastAsia="宋体" w:cs="宋体"/>
                <w:color w:val="000000" w:themeColor="text1"/>
                <w:sz w:val="24"/>
                <w14:textFill>
                  <w14:solidFill>
                    <w14:schemeClr w14:val="tx1"/>
                  </w14:solidFill>
                </w14:textFill>
              </w:rPr>
            </w:pPr>
          </w:p>
        </w:tc>
        <w:tc>
          <w:tcPr>
            <w:tcW w:w="2795" w:type="dxa"/>
            <w:noWrap w:val="0"/>
            <w:vAlign w:val="top"/>
          </w:tcPr>
          <w:p>
            <w:pPr>
              <w:jc w:val="center"/>
              <w:rPr>
                <w:rFonts w:hint="eastAsia" w:ascii="宋体" w:hAnsi="宋体" w:eastAsia="宋体" w:cs="宋体"/>
                <w:color w:val="000000" w:themeColor="text1"/>
                <w:sz w:val="24"/>
                <w14:textFill>
                  <w14:solidFill>
                    <w14:schemeClr w14:val="tx1"/>
                  </w14:solidFill>
                </w14:textFill>
              </w:rPr>
            </w:pPr>
          </w:p>
        </w:tc>
        <w:tc>
          <w:tcPr>
            <w:tcW w:w="2795" w:type="dxa"/>
            <w:noWrap w:val="0"/>
            <w:vAlign w:val="top"/>
          </w:tcPr>
          <w:p>
            <w:pPr>
              <w:jc w:val="center"/>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val="0"/>
            <w:vAlign w:val="top"/>
          </w:tcPr>
          <w:p>
            <w:pPr>
              <w:jc w:val="center"/>
              <w:rPr>
                <w:rFonts w:hint="eastAsia" w:ascii="宋体" w:hAnsi="宋体" w:eastAsia="宋体" w:cs="宋体"/>
                <w:color w:val="000000" w:themeColor="text1"/>
                <w:sz w:val="24"/>
                <w14:textFill>
                  <w14:solidFill>
                    <w14:schemeClr w14:val="tx1"/>
                  </w14:solidFill>
                </w14:textFill>
              </w:rPr>
            </w:pPr>
          </w:p>
        </w:tc>
        <w:tc>
          <w:tcPr>
            <w:tcW w:w="2795" w:type="dxa"/>
            <w:noWrap w:val="0"/>
            <w:vAlign w:val="top"/>
          </w:tcPr>
          <w:p>
            <w:pPr>
              <w:jc w:val="center"/>
              <w:rPr>
                <w:rFonts w:hint="eastAsia" w:ascii="宋体" w:hAnsi="宋体" w:eastAsia="宋体" w:cs="宋体"/>
                <w:color w:val="000000" w:themeColor="text1"/>
                <w:sz w:val="24"/>
                <w14:textFill>
                  <w14:solidFill>
                    <w14:schemeClr w14:val="tx1"/>
                  </w14:solidFill>
                </w14:textFill>
              </w:rPr>
            </w:pPr>
          </w:p>
        </w:tc>
        <w:tc>
          <w:tcPr>
            <w:tcW w:w="2795" w:type="dxa"/>
            <w:noWrap w:val="0"/>
            <w:vAlign w:val="top"/>
          </w:tcPr>
          <w:p>
            <w:pPr>
              <w:jc w:val="center"/>
              <w:rPr>
                <w:rFonts w:hint="eastAsia" w:ascii="宋体" w:hAnsi="宋体" w:eastAsia="宋体" w:cs="宋体"/>
                <w:color w:val="000000" w:themeColor="text1"/>
                <w:sz w:val="24"/>
                <w14:textFill>
                  <w14:solidFill>
                    <w14:schemeClr w14:val="tx1"/>
                  </w14:solidFill>
                </w14:textFill>
              </w:rPr>
            </w:pPr>
          </w:p>
        </w:tc>
        <w:tc>
          <w:tcPr>
            <w:tcW w:w="2795" w:type="dxa"/>
            <w:noWrap w:val="0"/>
            <w:vAlign w:val="top"/>
          </w:tcPr>
          <w:p>
            <w:pPr>
              <w:jc w:val="center"/>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val="0"/>
            <w:vAlign w:val="top"/>
          </w:tcPr>
          <w:p>
            <w:pPr>
              <w:jc w:val="center"/>
              <w:rPr>
                <w:rFonts w:hint="eastAsia" w:ascii="宋体" w:hAnsi="宋体" w:eastAsia="宋体" w:cs="宋体"/>
                <w:color w:val="000000" w:themeColor="text1"/>
                <w:sz w:val="24"/>
                <w14:textFill>
                  <w14:solidFill>
                    <w14:schemeClr w14:val="tx1"/>
                  </w14:solidFill>
                </w14:textFill>
              </w:rPr>
            </w:pPr>
          </w:p>
        </w:tc>
        <w:tc>
          <w:tcPr>
            <w:tcW w:w="2795" w:type="dxa"/>
            <w:noWrap w:val="0"/>
            <w:vAlign w:val="top"/>
          </w:tcPr>
          <w:p>
            <w:pPr>
              <w:jc w:val="center"/>
              <w:rPr>
                <w:rFonts w:hint="eastAsia" w:ascii="宋体" w:hAnsi="宋体" w:eastAsia="宋体" w:cs="宋体"/>
                <w:color w:val="000000" w:themeColor="text1"/>
                <w:sz w:val="24"/>
                <w14:textFill>
                  <w14:solidFill>
                    <w14:schemeClr w14:val="tx1"/>
                  </w14:solidFill>
                </w14:textFill>
              </w:rPr>
            </w:pPr>
          </w:p>
        </w:tc>
        <w:tc>
          <w:tcPr>
            <w:tcW w:w="2795" w:type="dxa"/>
            <w:noWrap w:val="0"/>
            <w:vAlign w:val="top"/>
          </w:tcPr>
          <w:p>
            <w:pPr>
              <w:jc w:val="center"/>
              <w:rPr>
                <w:rFonts w:hint="eastAsia" w:ascii="宋体" w:hAnsi="宋体" w:eastAsia="宋体" w:cs="宋体"/>
                <w:color w:val="000000" w:themeColor="text1"/>
                <w:sz w:val="24"/>
                <w14:textFill>
                  <w14:solidFill>
                    <w14:schemeClr w14:val="tx1"/>
                  </w14:solidFill>
                </w14:textFill>
              </w:rPr>
            </w:pPr>
          </w:p>
        </w:tc>
        <w:tc>
          <w:tcPr>
            <w:tcW w:w="2795" w:type="dxa"/>
            <w:noWrap w:val="0"/>
            <w:vAlign w:val="top"/>
          </w:tcPr>
          <w:p>
            <w:pPr>
              <w:jc w:val="center"/>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val="0"/>
            <w:vAlign w:val="top"/>
          </w:tcPr>
          <w:p>
            <w:pPr>
              <w:jc w:val="center"/>
              <w:rPr>
                <w:rFonts w:hint="eastAsia" w:ascii="宋体" w:hAnsi="宋体" w:eastAsia="宋体" w:cs="宋体"/>
                <w:color w:val="000000" w:themeColor="text1"/>
                <w:sz w:val="24"/>
                <w14:textFill>
                  <w14:solidFill>
                    <w14:schemeClr w14:val="tx1"/>
                  </w14:solidFill>
                </w14:textFill>
              </w:rPr>
            </w:pPr>
          </w:p>
        </w:tc>
        <w:tc>
          <w:tcPr>
            <w:tcW w:w="2795" w:type="dxa"/>
            <w:noWrap w:val="0"/>
            <w:vAlign w:val="top"/>
          </w:tcPr>
          <w:p>
            <w:pPr>
              <w:jc w:val="center"/>
              <w:rPr>
                <w:rFonts w:hint="eastAsia" w:ascii="宋体" w:hAnsi="宋体" w:eastAsia="宋体" w:cs="宋体"/>
                <w:color w:val="000000" w:themeColor="text1"/>
                <w:sz w:val="24"/>
                <w14:textFill>
                  <w14:solidFill>
                    <w14:schemeClr w14:val="tx1"/>
                  </w14:solidFill>
                </w14:textFill>
              </w:rPr>
            </w:pPr>
          </w:p>
        </w:tc>
        <w:tc>
          <w:tcPr>
            <w:tcW w:w="2795" w:type="dxa"/>
            <w:noWrap w:val="0"/>
            <w:vAlign w:val="top"/>
          </w:tcPr>
          <w:p>
            <w:pPr>
              <w:jc w:val="center"/>
              <w:rPr>
                <w:rFonts w:hint="eastAsia" w:ascii="宋体" w:hAnsi="宋体" w:eastAsia="宋体" w:cs="宋体"/>
                <w:color w:val="000000" w:themeColor="text1"/>
                <w:sz w:val="24"/>
                <w14:textFill>
                  <w14:solidFill>
                    <w14:schemeClr w14:val="tx1"/>
                  </w14:solidFill>
                </w14:textFill>
              </w:rPr>
            </w:pPr>
          </w:p>
        </w:tc>
        <w:tc>
          <w:tcPr>
            <w:tcW w:w="2795" w:type="dxa"/>
            <w:noWrap w:val="0"/>
            <w:vAlign w:val="top"/>
          </w:tcPr>
          <w:p>
            <w:pPr>
              <w:jc w:val="center"/>
              <w:rPr>
                <w:rFonts w:hint="eastAsia" w:ascii="宋体" w:hAnsi="宋体" w:eastAsia="宋体" w:cs="宋体"/>
                <w:color w:val="000000" w:themeColor="text1"/>
                <w:sz w:val="24"/>
                <w14:textFill>
                  <w14:solidFill>
                    <w14:schemeClr w14:val="tx1"/>
                  </w14:solidFill>
                </w14:textFill>
              </w:rPr>
            </w:pPr>
          </w:p>
        </w:tc>
      </w:tr>
    </w:tbl>
    <w:p>
      <w:pPr>
        <w:ind w:firstLine="482" w:firstLineChars="200"/>
        <w:rPr>
          <w:rFonts w:hint="eastAsia" w:ascii="宋体" w:hAnsi="宋体" w:eastAsia="宋体" w:cs="宋体"/>
          <w:b/>
          <w:color w:val="000000" w:themeColor="text1"/>
          <w:sz w:val="24"/>
          <w14:textFill>
            <w14:solidFill>
              <w14:schemeClr w14:val="tx1"/>
            </w14:solidFill>
          </w14:textFill>
        </w:rPr>
      </w:pPr>
    </w:p>
    <w:p>
      <w:pPr>
        <w:ind w:firstLine="480"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注意：供应商必须根据磋商文件要求据实逐条填写，不得虚假响应，虚假响应的，其响应文件无效并按规定追究其相关责任。</w:t>
      </w:r>
    </w:p>
    <w:p>
      <w:pPr>
        <w:adjustRightInd w:val="0"/>
        <w:spacing w:line="400" w:lineRule="exact"/>
        <w:ind w:firstLine="480" w:firstLineChars="200"/>
        <w:jc w:val="left"/>
        <w:rPr>
          <w:rFonts w:hint="eastAsia" w:ascii="宋体" w:hAnsi="宋体" w:eastAsia="宋体" w:cs="宋体"/>
          <w:color w:val="000000" w:themeColor="text1"/>
          <w:sz w:val="24"/>
          <w14:textFill>
            <w14:solidFill>
              <w14:schemeClr w14:val="tx1"/>
            </w14:solidFill>
          </w14:textFill>
        </w:rPr>
      </w:pPr>
    </w:p>
    <w:p>
      <w:pPr>
        <w:adjustRightInd w:val="0"/>
        <w:spacing w:line="400" w:lineRule="exact"/>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供应商名称：XXX（盖单位公章）</w:t>
      </w:r>
    </w:p>
    <w:p>
      <w:pPr>
        <w:adjustRightInd w:val="0"/>
        <w:spacing w:line="400" w:lineRule="exact"/>
        <w:ind w:firstLine="540" w:firstLineChars="225"/>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法定代表人/单位负责人或授权代表</w:t>
      </w:r>
      <w:r>
        <w:rPr>
          <w:rFonts w:hint="eastAsia" w:ascii="宋体" w:hAnsi="宋体" w:eastAsia="宋体" w:cs="宋体"/>
          <w:color w:val="000000" w:themeColor="text1"/>
          <w:sz w:val="24"/>
          <w14:textFill>
            <w14:solidFill>
              <w14:schemeClr w14:val="tx1"/>
            </w14:solidFill>
          </w14:textFill>
        </w:rPr>
        <w:t>（签字或加盖个人印章）</w:t>
      </w:r>
      <w:r>
        <w:rPr>
          <w:rFonts w:hint="eastAsia" w:ascii="宋体" w:hAnsi="宋体" w:eastAsia="宋体" w:cs="宋体"/>
          <w:bCs/>
          <w:color w:val="000000" w:themeColor="text1"/>
          <w:sz w:val="24"/>
          <w14:textFill>
            <w14:solidFill>
              <w14:schemeClr w14:val="tx1"/>
            </w14:solidFill>
          </w14:textFill>
        </w:rPr>
        <w:t>：XXX</w:t>
      </w:r>
    </w:p>
    <w:p>
      <w:pPr>
        <w:adjustRightInd w:val="0"/>
        <w:spacing w:line="400" w:lineRule="exact"/>
        <w:ind w:firstLine="540" w:firstLineChars="225"/>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日期：XXX年XXX月XXX日</w:t>
      </w:r>
    </w:p>
    <w:bookmarkEnd w:id="429"/>
    <w:p>
      <w:pPr>
        <w:widowControl/>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p>
    <w:p>
      <w:pPr>
        <w:widowControl/>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格式2-8</w:t>
      </w:r>
    </w:p>
    <w:p>
      <w:pPr>
        <w:jc w:val="center"/>
        <w:outlineLvl w:val="2"/>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商务、技术、服务应答附表</w:t>
      </w:r>
    </w:p>
    <w:p>
      <w:pPr>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（仅用于成交结果公告，此表不作为评审内容）</w:t>
      </w:r>
    </w:p>
    <w:p>
      <w:pPr>
        <w:rPr>
          <w:rFonts w:hint="eastAsia" w:ascii="宋体" w:hAnsi="宋体" w:eastAsia="宋体" w:cs="宋体"/>
          <w:bCs/>
          <w:color w:val="000000" w:themeColor="text1"/>
          <w:sz w:val="28"/>
          <w:szCs w:val="28"/>
          <w14:textFill>
            <w14:solidFill>
              <w14:schemeClr w14:val="tx1"/>
            </w14:solidFill>
          </w14:textFill>
        </w:rPr>
      </w:pPr>
    </w:p>
    <w:p>
      <w:pP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根据《中华人民共和国政府采购法实施条例》第四十三条第三款要求，中标、成交结果公告应当公告中标（成交）供应商的相关内容，请供应商根据响应情况如实完善以下内容，结果公告时公布中标（成交）供应商的相关信息。</w:t>
      </w:r>
    </w:p>
    <w:tbl>
      <w:tblPr>
        <w:tblStyle w:val="15"/>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278"/>
        <w:gridCol w:w="463"/>
        <w:gridCol w:w="1635"/>
        <w:gridCol w:w="275"/>
        <w:gridCol w:w="1075"/>
        <w:gridCol w:w="30"/>
        <w:gridCol w:w="1529"/>
        <w:gridCol w:w="31"/>
        <w:gridCol w:w="1899"/>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8215" w:type="dxa"/>
            <w:gridSpan w:val="9"/>
            <w:noWrap w:val="0"/>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中标（成交）供应商的相关信息</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741" w:type="dxa"/>
            <w:gridSpan w:val="2"/>
            <w:noWrap w:val="0"/>
            <w:vAlign w:val="center"/>
          </w:tcPr>
          <w:p>
            <w:pP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*项目名称</w:t>
            </w:r>
          </w:p>
        </w:tc>
        <w:tc>
          <w:tcPr>
            <w:tcW w:w="6474" w:type="dxa"/>
            <w:gridSpan w:val="7"/>
            <w:noWrap w:val="0"/>
            <w:vAlign w:val="center"/>
          </w:tcPr>
          <w:p>
            <w:pPr>
              <w:ind w:firstLine="470" w:firstLineChars="196"/>
              <w:rPr>
                <w:rFonts w:hint="eastAsia" w:ascii="宋体" w:hAnsi="宋体" w:eastAsia="宋体" w:cs="宋体"/>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741" w:type="dxa"/>
            <w:gridSpan w:val="2"/>
            <w:noWrap w:val="0"/>
            <w:vAlign w:val="center"/>
          </w:tcPr>
          <w:p>
            <w:pP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*供应商名称</w:t>
            </w:r>
          </w:p>
        </w:tc>
        <w:tc>
          <w:tcPr>
            <w:tcW w:w="6474" w:type="dxa"/>
            <w:gridSpan w:val="7"/>
            <w:noWrap w:val="0"/>
            <w:vAlign w:val="center"/>
          </w:tcPr>
          <w:p>
            <w:pPr>
              <w:ind w:firstLine="470" w:firstLineChars="196"/>
              <w:rPr>
                <w:rFonts w:hint="eastAsia" w:ascii="宋体" w:hAnsi="宋体" w:eastAsia="宋体" w:cs="宋体"/>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741" w:type="dxa"/>
            <w:gridSpan w:val="2"/>
            <w:noWrap w:val="0"/>
            <w:vAlign w:val="center"/>
          </w:tcPr>
          <w:p>
            <w:pP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*注册地址</w:t>
            </w:r>
          </w:p>
        </w:tc>
        <w:tc>
          <w:tcPr>
            <w:tcW w:w="2985" w:type="dxa"/>
            <w:gridSpan w:val="3"/>
            <w:tcBorders>
              <w:right w:val="single" w:color="auto" w:sz="4" w:space="0"/>
            </w:tcBorders>
            <w:noWrap w:val="0"/>
            <w:vAlign w:val="center"/>
          </w:tcPr>
          <w:p>
            <w:pPr>
              <w:rPr>
                <w:rFonts w:hint="eastAsia" w:ascii="宋体" w:hAnsi="宋体" w:eastAsia="宋体" w:cs="宋体"/>
                <w:color w:val="000000" w:themeColor="text1"/>
                <w:sz w:val="24"/>
                <w14:textFill>
                  <w14:solidFill>
                    <w14:schemeClr w14:val="tx1"/>
                  </w14:solidFill>
                </w14:textFill>
              </w:rPr>
            </w:pPr>
          </w:p>
        </w:tc>
        <w:tc>
          <w:tcPr>
            <w:tcW w:w="1590" w:type="dxa"/>
            <w:gridSpan w:val="3"/>
            <w:tcBorders>
              <w:left w:val="single" w:color="auto" w:sz="4" w:space="0"/>
              <w:right w:val="single" w:color="auto" w:sz="4" w:space="0"/>
            </w:tcBorders>
            <w:noWrap w:val="0"/>
            <w:vAlign w:val="center"/>
          </w:tcPr>
          <w:p>
            <w:pP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*行政区域</w:t>
            </w:r>
          </w:p>
        </w:tc>
        <w:tc>
          <w:tcPr>
            <w:tcW w:w="1899" w:type="dxa"/>
            <w:tcBorders>
              <w:left w:val="single" w:color="auto" w:sz="4" w:space="0"/>
            </w:tcBorders>
            <w:noWrap w:val="0"/>
            <w:vAlign w:val="center"/>
          </w:tcPr>
          <w:p>
            <w:pPr>
              <w:ind w:firstLine="470" w:firstLineChars="196"/>
              <w:rPr>
                <w:rFonts w:hint="eastAsia" w:ascii="宋体" w:hAnsi="宋体" w:eastAsia="宋体" w:cs="宋体"/>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741" w:type="dxa"/>
            <w:gridSpan w:val="2"/>
            <w:noWrap w:val="0"/>
            <w:vAlign w:val="center"/>
          </w:tcPr>
          <w:p>
            <w:pP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*供应商规模</w:t>
            </w:r>
          </w:p>
        </w:tc>
        <w:tc>
          <w:tcPr>
            <w:tcW w:w="6474" w:type="dxa"/>
            <w:gridSpan w:val="7"/>
            <w:noWrap w:val="0"/>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□大型企业□中型企业□小微型企业（对应处打“√”）</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741" w:type="dxa"/>
            <w:gridSpan w:val="2"/>
            <w:vMerge w:val="restart"/>
            <w:noWrap w:val="0"/>
            <w:vAlign w:val="center"/>
          </w:tcPr>
          <w:p>
            <w:pP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*单位联系方式</w:t>
            </w:r>
          </w:p>
        </w:tc>
        <w:tc>
          <w:tcPr>
            <w:tcW w:w="1635" w:type="dxa"/>
            <w:noWrap w:val="0"/>
            <w:vAlign w:val="center"/>
          </w:tcPr>
          <w:p>
            <w:pP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*单位联系人</w:t>
            </w:r>
          </w:p>
        </w:tc>
        <w:tc>
          <w:tcPr>
            <w:tcW w:w="1380" w:type="dxa"/>
            <w:gridSpan w:val="3"/>
            <w:noWrap w:val="0"/>
            <w:vAlign w:val="center"/>
          </w:tcPr>
          <w:p>
            <w:pPr>
              <w:ind w:firstLine="470" w:firstLineChars="196"/>
              <w:rPr>
                <w:rFonts w:hint="eastAsia" w:ascii="宋体" w:hAnsi="宋体" w:eastAsia="宋体" w:cs="宋体"/>
                <w:color w:val="000000" w:themeColor="text1"/>
                <w:sz w:val="24"/>
                <w14:textFill>
                  <w14:solidFill>
                    <w14:schemeClr w14:val="tx1"/>
                  </w14:solidFill>
                </w14:textFill>
              </w:rPr>
            </w:pPr>
          </w:p>
        </w:tc>
        <w:tc>
          <w:tcPr>
            <w:tcW w:w="1529" w:type="dxa"/>
            <w:noWrap w:val="0"/>
            <w:vAlign w:val="center"/>
          </w:tcPr>
          <w:p>
            <w:pP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*单位电话</w:t>
            </w:r>
          </w:p>
        </w:tc>
        <w:tc>
          <w:tcPr>
            <w:tcW w:w="1930" w:type="dxa"/>
            <w:gridSpan w:val="2"/>
            <w:noWrap w:val="0"/>
            <w:vAlign w:val="center"/>
          </w:tcPr>
          <w:p>
            <w:pPr>
              <w:ind w:firstLine="470" w:firstLineChars="196"/>
              <w:rPr>
                <w:rFonts w:hint="eastAsia" w:ascii="宋体" w:hAnsi="宋体" w:eastAsia="宋体" w:cs="宋体"/>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741" w:type="dxa"/>
            <w:gridSpan w:val="2"/>
            <w:vMerge w:val="continue"/>
            <w:noWrap w:val="0"/>
            <w:vAlign w:val="center"/>
          </w:tcPr>
          <w:p>
            <w:pPr>
              <w:rPr>
                <w:rFonts w:hint="eastAsia" w:ascii="宋体" w:hAnsi="宋体" w:eastAsia="宋体" w:cs="宋体"/>
                <w:color w:val="000000" w:themeColor="text1"/>
                <w14:textFill>
                  <w14:solidFill>
                    <w14:schemeClr w14:val="tx1"/>
                  </w14:solidFill>
                </w14:textFill>
              </w:rPr>
            </w:pPr>
          </w:p>
        </w:tc>
        <w:tc>
          <w:tcPr>
            <w:tcW w:w="1635" w:type="dxa"/>
            <w:noWrap w:val="0"/>
            <w:vAlign w:val="center"/>
          </w:tcPr>
          <w:p>
            <w:pP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*单位邮箱</w:t>
            </w:r>
          </w:p>
        </w:tc>
        <w:tc>
          <w:tcPr>
            <w:tcW w:w="4839" w:type="dxa"/>
            <w:gridSpan w:val="6"/>
            <w:noWrap w:val="0"/>
            <w:vAlign w:val="center"/>
          </w:tcPr>
          <w:p>
            <w:pPr>
              <w:ind w:firstLine="470" w:firstLineChars="196"/>
              <w:rPr>
                <w:rFonts w:hint="eastAsia" w:ascii="宋体" w:hAnsi="宋体" w:eastAsia="宋体" w:cs="宋体"/>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8215" w:type="dxa"/>
            <w:gridSpan w:val="9"/>
            <w:noWrap w:val="0"/>
            <w:vAlign w:val="center"/>
          </w:tcPr>
          <w:p>
            <w:pPr>
              <w:ind w:firstLine="472" w:firstLineChars="196"/>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注：以上*号项信息供应商须如实填写，信息将录入四川省政府采购计划执行系统，若因供应商提供错误信息造成的问题，由其自身承担。</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278" w:type="dxa"/>
            <w:vMerge w:val="restart"/>
            <w:tcBorders>
              <w:right w:val="single" w:color="auto" w:sz="4" w:space="0"/>
            </w:tcBorders>
            <w:noWrap w:val="0"/>
            <w:vAlign w:val="center"/>
          </w:tcPr>
          <w:p>
            <w:pP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供应商应答“采购文件”的主要内容</w:t>
            </w:r>
          </w:p>
        </w:tc>
        <w:tc>
          <w:tcPr>
            <w:tcW w:w="2373" w:type="dxa"/>
            <w:gridSpan w:val="3"/>
            <w:tcBorders>
              <w:left w:val="single" w:color="auto" w:sz="4" w:space="0"/>
              <w:right w:val="single" w:color="auto" w:sz="4" w:space="0"/>
            </w:tcBorders>
            <w:noWrap w:val="0"/>
            <w:vAlign w:val="center"/>
          </w:tcPr>
          <w:p>
            <w:pP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主要中标或者成交标的的名称</w:t>
            </w:r>
          </w:p>
        </w:tc>
        <w:tc>
          <w:tcPr>
            <w:tcW w:w="4564" w:type="dxa"/>
            <w:gridSpan w:val="5"/>
            <w:tcBorders>
              <w:left w:val="single" w:color="auto" w:sz="4" w:space="0"/>
            </w:tcBorders>
            <w:noWrap w:val="0"/>
            <w:vAlign w:val="center"/>
          </w:tcPr>
          <w:p>
            <w:pPr>
              <w:rPr>
                <w:rFonts w:hint="eastAsia" w:ascii="宋体" w:hAnsi="宋体" w:eastAsia="宋体" w:cs="宋体"/>
                <w:b/>
                <w:bCs/>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278" w:type="dxa"/>
            <w:vMerge w:val="continue"/>
            <w:tcBorders>
              <w:right w:val="single" w:color="auto" w:sz="4" w:space="0"/>
            </w:tcBorders>
            <w:noWrap w:val="0"/>
            <w:vAlign w:val="center"/>
          </w:tcPr>
          <w:p>
            <w:pPr>
              <w:ind w:firstLine="472" w:firstLineChars="196"/>
              <w:rPr>
                <w:rFonts w:hint="eastAsia" w:ascii="宋体" w:hAnsi="宋体" w:eastAsia="宋体" w:cs="宋体"/>
                <w:b/>
                <w:bCs/>
                <w:color w:val="000000" w:themeColor="text1"/>
                <w:sz w:val="24"/>
                <w14:textFill>
                  <w14:solidFill>
                    <w14:schemeClr w14:val="tx1"/>
                  </w14:solidFill>
                </w14:textFill>
              </w:rPr>
            </w:pPr>
          </w:p>
        </w:tc>
        <w:tc>
          <w:tcPr>
            <w:tcW w:w="2373" w:type="dxa"/>
            <w:gridSpan w:val="3"/>
            <w:tcBorders>
              <w:left w:val="single" w:color="auto" w:sz="4" w:space="0"/>
              <w:right w:val="single" w:color="auto" w:sz="4" w:space="0"/>
            </w:tcBorders>
            <w:noWrap w:val="0"/>
            <w:vAlign w:val="center"/>
          </w:tcPr>
          <w:p>
            <w:pP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主要中标或者成交标的的规格型号</w:t>
            </w:r>
          </w:p>
        </w:tc>
        <w:tc>
          <w:tcPr>
            <w:tcW w:w="4564" w:type="dxa"/>
            <w:gridSpan w:val="5"/>
            <w:tcBorders>
              <w:left w:val="single" w:color="auto" w:sz="4" w:space="0"/>
            </w:tcBorders>
            <w:noWrap w:val="0"/>
            <w:vAlign w:val="center"/>
          </w:tcPr>
          <w:p>
            <w:pPr>
              <w:rPr>
                <w:rFonts w:hint="eastAsia" w:ascii="宋体" w:hAnsi="宋体" w:eastAsia="宋体" w:cs="宋体"/>
                <w:b/>
                <w:bCs/>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278" w:type="dxa"/>
            <w:vMerge w:val="continue"/>
            <w:tcBorders>
              <w:right w:val="single" w:color="auto" w:sz="4" w:space="0"/>
            </w:tcBorders>
            <w:noWrap w:val="0"/>
            <w:vAlign w:val="center"/>
          </w:tcPr>
          <w:p>
            <w:pPr>
              <w:ind w:firstLine="472" w:firstLineChars="196"/>
              <w:rPr>
                <w:rFonts w:hint="eastAsia" w:ascii="宋体" w:hAnsi="宋体" w:eastAsia="宋体" w:cs="宋体"/>
                <w:b/>
                <w:bCs/>
                <w:color w:val="000000" w:themeColor="text1"/>
                <w:sz w:val="24"/>
                <w14:textFill>
                  <w14:solidFill>
                    <w14:schemeClr w14:val="tx1"/>
                  </w14:solidFill>
                </w14:textFill>
              </w:rPr>
            </w:pPr>
          </w:p>
        </w:tc>
        <w:tc>
          <w:tcPr>
            <w:tcW w:w="2373" w:type="dxa"/>
            <w:gridSpan w:val="3"/>
            <w:tcBorders>
              <w:left w:val="single" w:color="auto" w:sz="4" w:space="0"/>
              <w:right w:val="single" w:color="auto" w:sz="4" w:space="0"/>
            </w:tcBorders>
            <w:noWrap w:val="0"/>
            <w:vAlign w:val="center"/>
          </w:tcPr>
          <w:p>
            <w:pP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主要中标或者成交标的的数量</w:t>
            </w:r>
          </w:p>
        </w:tc>
        <w:tc>
          <w:tcPr>
            <w:tcW w:w="4564" w:type="dxa"/>
            <w:gridSpan w:val="5"/>
            <w:tcBorders>
              <w:left w:val="single" w:color="auto" w:sz="4" w:space="0"/>
            </w:tcBorders>
            <w:noWrap w:val="0"/>
            <w:vAlign w:val="center"/>
          </w:tcPr>
          <w:p>
            <w:pPr>
              <w:rPr>
                <w:rFonts w:hint="eastAsia" w:ascii="宋体" w:hAnsi="宋体" w:eastAsia="宋体" w:cs="宋体"/>
                <w:b/>
                <w:bCs/>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278" w:type="dxa"/>
            <w:vMerge w:val="continue"/>
            <w:tcBorders>
              <w:right w:val="single" w:color="auto" w:sz="4" w:space="0"/>
            </w:tcBorders>
            <w:noWrap w:val="0"/>
            <w:vAlign w:val="center"/>
          </w:tcPr>
          <w:p>
            <w:pPr>
              <w:ind w:firstLine="472" w:firstLineChars="196"/>
              <w:rPr>
                <w:rFonts w:hint="eastAsia" w:ascii="宋体" w:hAnsi="宋体" w:eastAsia="宋体" w:cs="宋体"/>
                <w:b/>
                <w:bCs/>
                <w:color w:val="000000" w:themeColor="text1"/>
                <w:sz w:val="24"/>
                <w14:textFill>
                  <w14:solidFill>
                    <w14:schemeClr w14:val="tx1"/>
                  </w14:solidFill>
                </w14:textFill>
              </w:rPr>
            </w:pPr>
          </w:p>
        </w:tc>
        <w:tc>
          <w:tcPr>
            <w:tcW w:w="2373" w:type="dxa"/>
            <w:gridSpan w:val="3"/>
            <w:tcBorders>
              <w:left w:val="single" w:color="auto" w:sz="4" w:space="0"/>
              <w:right w:val="single" w:color="auto" w:sz="4" w:space="0"/>
            </w:tcBorders>
            <w:noWrap w:val="0"/>
            <w:vAlign w:val="center"/>
          </w:tcPr>
          <w:p>
            <w:pP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主要中标或者成交标的的单价</w:t>
            </w:r>
          </w:p>
        </w:tc>
        <w:tc>
          <w:tcPr>
            <w:tcW w:w="4564" w:type="dxa"/>
            <w:gridSpan w:val="5"/>
            <w:tcBorders>
              <w:left w:val="single" w:color="auto" w:sz="4" w:space="0"/>
            </w:tcBorders>
            <w:noWrap w:val="0"/>
            <w:vAlign w:val="center"/>
          </w:tcPr>
          <w:p>
            <w:pPr>
              <w:rPr>
                <w:rFonts w:hint="eastAsia" w:ascii="宋体" w:hAnsi="宋体" w:eastAsia="宋体" w:cs="宋体"/>
                <w:b/>
                <w:bCs/>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278" w:type="dxa"/>
            <w:vMerge w:val="continue"/>
            <w:tcBorders>
              <w:right w:val="single" w:color="auto" w:sz="4" w:space="0"/>
            </w:tcBorders>
            <w:noWrap w:val="0"/>
            <w:vAlign w:val="center"/>
          </w:tcPr>
          <w:p>
            <w:pPr>
              <w:ind w:firstLine="472" w:firstLineChars="196"/>
              <w:rPr>
                <w:rFonts w:hint="eastAsia" w:ascii="宋体" w:hAnsi="宋体" w:eastAsia="宋体" w:cs="宋体"/>
                <w:b/>
                <w:bCs/>
                <w:color w:val="000000" w:themeColor="text1"/>
                <w:sz w:val="24"/>
                <w14:textFill>
                  <w14:solidFill>
                    <w14:schemeClr w14:val="tx1"/>
                  </w14:solidFill>
                </w14:textFill>
              </w:rPr>
            </w:pPr>
          </w:p>
        </w:tc>
        <w:tc>
          <w:tcPr>
            <w:tcW w:w="2373" w:type="dxa"/>
            <w:gridSpan w:val="3"/>
            <w:tcBorders>
              <w:left w:val="single" w:color="auto" w:sz="4" w:space="0"/>
              <w:right w:val="single" w:color="auto" w:sz="4" w:space="0"/>
            </w:tcBorders>
            <w:noWrap w:val="0"/>
            <w:vAlign w:val="center"/>
          </w:tcPr>
          <w:p>
            <w:pP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主要中标或者成交标的的服务要求（如：交货期、质保期、售后服务等等）</w:t>
            </w:r>
          </w:p>
        </w:tc>
        <w:tc>
          <w:tcPr>
            <w:tcW w:w="4564" w:type="dxa"/>
            <w:gridSpan w:val="5"/>
            <w:tcBorders>
              <w:left w:val="single" w:color="auto" w:sz="4" w:space="0"/>
            </w:tcBorders>
            <w:noWrap w:val="0"/>
            <w:vAlign w:val="center"/>
          </w:tcPr>
          <w:p>
            <w:pPr>
              <w:widowControl/>
              <w:numPr>
                <w:ilvl w:val="0"/>
                <w:numId w:val="6"/>
              </w:numPr>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w:t>
            </w:r>
          </w:p>
          <w:p>
            <w:pPr>
              <w:widowControl/>
              <w:numPr>
                <w:ilvl w:val="0"/>
                <w:numId w:val="6"/>
              </w:numPr>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w:t>
            </w:r>
          </w:p>
          <w:p>
            <w:pPr>
              <w:widowControl/>
              <w:numPr>
                <w:ilvl w:val="0"/>
                <w:numId w:val="6"/>
              </w:numPr>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w:t>
            </w:r>
          </w:p>
          <w:p>
            <w:pP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w:t>
            </w:r>
          </w:p>
        </w:tc>
      </w:tr>
    </w:tbl>
    <w:p>
      <w:pP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w:t>
      </w:r>
    </w:p>
    <w:p>
      <w:pPr>
        <w:widowControl/>
        <w:numPr>
          <w:ilvl w:val="0"/>
          <w:numId w:val="7"/>
        </w:numPr>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供应商需如实完善表格内容。</w:t>
      </w:r>
    </w:p>
    <w:p>
      <w:pPr>
        <w:widowControl/>
        <w:numPr>
          <w:ilvl w:val="0"/>
          <w:numId w:val="7"/>
        </w:numPr>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供应商应答的主要内容应与响应文件一致，可以进行简要概括性表述。</w:t>
      </w:r>
    </w:p>
    <w:p>
      <w:pPr>
        <w:widowControl/>
        <w:numPr>
          <w:ilvl w:val="0"/>
          <w:numId w:val="7"/>
        </w:numPr>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供应商应答的主要内容仅用于结果公告，供应商自行完善的内容视为不涉及供应商商业秘密。若供应商没有填写或没有递交此表，视为允许</w:t>
      </w:r>
      <w:r>
        <w:rPr>
          <w:rFonts w:hint="eastAsia" w:ascii="宋体" w:hAnsi="宋体" w:eastAsia="宋体" w:cs="宋体"/>
          <w:color w:val="000000" w:themeColor="text1"/>
          <w:sz w:val="24"/>
          <w:lang w:eastAsia="zh-CN"/>
          <w14:textFill>
            <w14:solidFill>
              <w14:schemeClr w14:val="tx1"/>
            </w14:solidFill>
          </w14:textFill>
        </w:rPr>
        <w:t>采购人</w:t>
      </w:r>
      <w:r>
        <w:rPr>
          <w:rFonts w:hint="eastAsia" w:ascii="宋体" w:hAnsi="宋体" w:eastAsia="宋体" w:cs="宋体"/>
          <w:color w:val="000000" w:themeColor="text1"/>
          <w:sz w:val="24"/>
          <w14:textFill>
            <w14:solidFill>
              <w14:schemeClr w14:val="tx1"/>
            </w14:solidFill>
          </w14:textFill>
        </w:rPr>
        <w:t>将供应商响应文件中所有相关的应答内容进行公告。</w:t>
      </w:r>
    </w:p>
    <w:p>
      <w:pPr>
        <w:ind w:firstLine="420" w:firstLineChars="17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供应商名称：（盖章）</w:t>
      </w:r>
    </w:p>
    <w:p>
      <w:pPr>
        <w:ind w:firstLine="420" w:firstLineChars="175"/>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法定代表人/单位负责人或授权代表（签字或加盖个人印章）</w:t>
      </w:r>
      <w:r>
        <w:rPr>
          <w:rFonts w:hint="eastAsia" w:ascii="宋体" w:hAnsi="宋体" w:eastAsia="宋体" w:cs="宋体"/>
          <w:bCs/>
          <w:color w:val="000000" w:themeColor="text1"/>
          <w:sz w:val="24"/>
          <w14:textFill>
            <w14:solidFill>
              <w14:schemeClr w14:val="tx1"/>
            </w14:solidFill>
          </w14:textFill>
        </w:rPr>
        <w:t>：</w:t>
      </w:r>
    </w:p>
    <w:p>
      <w:pPr>
        <w:ind w:firstLine="420" w:firstLineChars="175"/>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报价日期:</w:t>
      </w:r>
    </w:p>
    <w:p>
      <w:pPr>
        <w:widowControl/>
        <w:spacing w:line="360" w:lineRule="atLeast"/>
        <w:ind w:firstLine="470" w:firstLineChars="196"/>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p>
    <w:p>
      <w:pPr>
        <w:widowControl/>
        <w:spacing w:line="360" w:lineRule="atLeast"/>
        <w:ind w:firstLine="630" w:firstLineChars="196"/>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格式2-9</w:t>
      </w:r>
    </w:p>
    <w:p>
      <w:pPr>
        <w:jc w:val="center"/>
        <w:outlineLvl w:val="2"/>
        <w:rPr>
          <w:rFonts w:hint="eastAsia" w:ascii="宋体" w:hAnsi="宋体" w:eastAsia="宋体" w:cs="宋体"/>
          <w:b/>
          <w:bCs/>
          <w:color w:val="000000" w:themeColor="text1"/>
          <w:sz w:val="32"/>
          <w:szCs w:val="32"/>
          <w14:textFill>
            <w14:solidFill>
              <w14:schemeClr w14:val="tx1"/>
            </w14:solidFill>
          </w14:textFill>
        </w:rPr>
      </w:pPr>
      <w:bookmarkStart w:id="430" w:name="_Hlk86688427"/>
      <w:r>
        <w:rPr>
          <w:rFonts w:hint="eastAsia" w:ascii="宋体" w:hAnsi="宋体" w:eastAsia="宋体" w:cs="宋体"/>
          <w:b/>
          <w:bCs/>
          <w:color w:val="000000" w:themeColor="text1"/>
          <w:sz w:val="32"/>
          <w:szCs w:val="32"/>
          <w14:textFill>
            <w14:solidFill>
              <w14:schemeClr w14:val="tx1"/>
            </w14:solidFill>
          </w14:textFill>
        </w:rPr>
        <w:t>供应商类似项目业绩一览表</w:t>
      </w:r>
    </w:p>
    <w:p>
      <w:pPr>
        <w:spacing w:line="400" w:lineRule="exact"/>
        <w:rPr>
          <w:rFonts w:hint="eastAsia" w:ascii="宋体" w:hAnsi="宋体" w:eastAsia="宋体" w:cs="宋体"/>
          <w:color w:val="000000" w:themeColor="text1"/>
          <w:sz w:val="24"/>
          <w14:textFill>
            <w14:solidFill>
              <w14:schemeClr w14:val="tx1"/>
            </w14:solidFill>
          </w14:textFill>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15"/>
        <w:gridCol w:w="6"/>
        <w:gridCol w:w="1599"/>
        <w:gridCol w:w="15"/>
        <w:gridCol w:w="1377"/>
        <w:gridCol w:w="1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tcBorders>
              <w:top w:val="single" w:color="auto" w:sz="4" w:space="0"/>
            </w:tcBorders>
            <w:noWrap w:val="0"/>
            <w:vAlign w:val="center"/>
          </w:tcPr>
          <w:p>
            <w:pPr>
              <w:spacing w:line="400" w:lineRule="exact"/>
              <w:ind w:firstLine="105" w:firstLineChars="50"/>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年份</w:t>
            </w:r>
          </w:p>
        </w:tc>
        <w:tc>
          <w:tcPr>
            <w:tcW w:w="1439" w:type="dxa"/>
            <w:noWrap w:val="0"/>
            <w:vAlign w:val="center"/>
          </w:tcPr>
          <w:p>
            <w:pPr>
              <w:spacing w:line="400" w:lineRule="exact"/>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用户名称</w:t>
            </w:r>
          </w:p>
        </w:tc>
        <w:tc>
          <w:tcPr>
            <w:tcW w:w="1319" w:type="dxa"/>
            <w:noWrap w:val="0"/>
            <w:vAlign w:val="center"/>
          </w:tcPr>
          <w:p>
            <w:pPr>
              <w:spacing w:line="400" w:lineRule="exact"/>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项目名称</w:t>
            </w:r>
          </w:p>
        </w:tc>
        <w:tc>
          <w:tcPr>
            <w:tcW w:w="1160" w:type="dxa"/>
            <w:noWrap w:val="0"/>
            <w:vAlign w:val="center"/>
          </w:tcPr>
          <w:p>
            <w:pPr>
              <w:spacing w:line="400" w:lineRule="exact"/>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完成时间</w:t>
            </w:r>
          </w:p>
        </w:tc>
        <w:tc>
          <w:tcPr>
            <w:tcW w:w="1421" w:type="dxa"/>
            <w:gridSpan w:val="2"/>
            <w:noWrap w:val="0"/>
            <w:vAlign w:val="center"/>
          </w:tcPr>
          <w:p>
            <w:pPr>
              <w:spacing w:line="400" w:lineRule="exact"/>
              <w:ind w:firstLine="105" w:firstLineChars="50"/>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合同金额</w:t>
            </w:r>
          </w:p>
        </w:tc>
        <w:tc>
          <w:tcPr>
            <w:tcW w:w="1614" w:type="dxa"/>
            <w:gridSpan w:val="2"/>
            <w:tcBorders>
              <w:right w:val="single" w:color="auto" w:sz="4" w:space="0"/>
            </w:tcBorders>
            <w:noWrap w:val="0"/>
            <w:vAlign w:val="center"/>
          </w:tcPr>
          <w:p>
            <w:pPr>
              <w:spacing w:line="400" w:lineRule="exact"/>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是否通过验收</w:t>
            </w:r>
          </w:p>
        </w:tc>
        <w:tc>
          <w:tcPr>
            <w:tcW w:w="1387" w:type="dxa"/>
            <w:gridSpan w:val="2"/>
            <w:tcBorders>
              <w:left w:val="single" w:color="auto" w:sz="4" w:space="0"/>
            </w:tcBorders>
            <w:noWrap w:val="0"/>
            <w:vAlign w:val="center"/>
          </w:tcPr>
          <w:p>
            <w:pPr>
              <w:spacing w:line="400" w:lineRule="exact"/>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439" w:type="dxa"/>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319" w:type="dxa"/>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160" w:type="dxa"/>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421" w:type="dxa"/>
            <w:gridSpan w:val="2"/>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614" w:type="dxa"/>
            <w:gridSpan w:val="2"/>
            <w:tcBorders>
              <w:right w:val="single" w:color="auto" w:sz="4" w:space="0"/>
            </w:tcBorders>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387" w:type="dxa"/>
            <w:gridSpan w:val="2"/>
            <w:tcBorders>
              <w:left w:val="single" w:color="auto" w:sz="4" w:space="0"/>
            </w:tcBorders>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439" w:type="dxa"/>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319" w:type="dxa"/>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160" w:type="dxa"/>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421" w:type="dxa"/>
            <w:gridSpan w:val="2"/>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614" w:type="dxa"/>
            <w:gridSpan w:val="2"/>
            <w:tcBorders>
              <w:right w:val="single" w:color="auto" w:sz="4" w:space="0"/>
            </w:tcBorders>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387" w:type="dxa"/>
            <w:gridSpan w:val="2"/>
            <w:tcBorders>
              <w:left w:val="single" w:color="auto" w:sz="4" w:space="0"/>
            </w:tcBorders>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439" w:type="dxa"/>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319" w:type="dxa"/>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160" w:type="dxa"/>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421" w:type="dxa"/>
            <w:gridSpan w:val="2"/>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614" w:type="dxa"/>
            <w:gridSpan w:val="2"/>
            <w:tcBorders>
              <w:right w:val="single" w:color="auto" w:sz="4" w:space="0"/>
            </w:tcBorders>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387" w:type="dxa"/>
            <w:gridSpan w:val="2"/>
            <w:tcBorders>
              <w:left w:val="single" w:color="auto" w:sz="4" w:space="0"/>
            </w:tcBorders>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439" w:type="dxa"/>
            <w:tcBorders>
              <w:right w:val="single" w:color="auto" w:sz="4" w:space="0"/>
            </w:tcBorders>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319" w:type="dxa"/>
            <w:tcBorders>
              <w:left w:val="single" w:color="auto" w:sz="4" w:space="0"/>
            </w:tcBorders>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160" w:type="dxa"/>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421" w:type="dxa"/>
            <w:gridSpan w:val="2"/>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614" w:type="dxa"/>
            <w:gridSpan w:val="2"/>
            <w:tcBorders>
              <w:right w:val="single" w:color="auto" w:sz="4" w:space="0"/>
            </w:tcBorders>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387" w:type="dxa"/>
            <w:gridSpan w:val="2"/>
            <w:tcBorders>
              <w:left w:val="single" w:color="auto" w:sz="4" w:space="0"/>
            </w:tcBorders>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718" w:type="dxa"/>
            <w:tcBorders>
              <w:right w:val="single" w:color="auto" w:sz="4" w:space="0"/>
            </w:tcBorders>
            <w:noWrap w:val="0"/>
            <w:vAlign w:val="center"/>
          </w:tcPr>
          <w:p>
            <w:pPr>
              <w:spacing w:line="400" w:lineRule="exact"/>
              <w:rPr>
                <w:rFonts w:hint="eastAsia" w:ascii="宋体" w:hAnsi="宋体" w:eastAsia="宋体" w:cs="宋体"/>
                <w:color w:val="000000" w:themeColor="text1"/>
                <w14:textFill>
                  <w14:solidFill>
                    <w14:schemeClr w14:val="tx1"/>
                  </w14:solidFill>
                </w14:textFill>
              </w:rPr>
            </w:pPr>
          </w:p>
        </w:tc>
        <w:tc>
          <w:tcPr>
            <w:tcW w:w="1439" w:type="dxa"/>
            <w:tcBorders>
              <w:left w:val="single" w:color="auto" w:sz="4" w:space="0"/>
              <w:right w:val="single" w:color="auto" w:sz="4" w:space="0"/>
            </w:tcBorders>
            <w:noWrap w:val="0"/>
            <w:vAlign w:val="center"/>
          </w:tcPr>
          <w:p>
            <w:pPr>
              <w:spacing w:line="400" w:lineRule="exact"/>
              <w:rPr>
                <w:rFonts w:hint="eastAsia" w:ascii="宋体" w:hAnsi="宋体" w:eastAsia="宋体" w:cs="宋体"/>
                <w:color w:val="000000" w:themeColor="text1"/>
                <w14:textFill>
                  <w14:solidFill>
                    <w14:schemeClr w14:val="tx1"/>
                  </w14:solidFill>
                </w14:textFill>
              </w:rPr>
            </w:pPr>
          </w:p>
        </w:tc>
        <w:tc>
          <w:tcPr>
            <w:tcW w:w="1319" w:type="dxa"/>
            <w:tcBorders>
              <w:left w:val="single" w:color="auto" w:sz="4" w:space="0"/>
              <w:right w:val="single" w:color="auto" w:sz="4" w:space="0"/>
            </w:tcBorders>
            <w:noWrap w:val="0"/>
            <w:vAlign w:val="center"/>
          </w:tcPr>
          <w:p>
            <w:pPr>
              <w:spacing w:line="400" w:lineRule="exact"/>
              <w:rPr>
                <w:rFonts w:hint="eastAsia" w:ascii="宋体" w:hAnsi="宋体" w:eastAsia="宋体" w:cs="宋体"/>
                <w:color w:val="000000" w:themeColor="text1"/>
                <w14:textFill>
                  <w14:solidFill>
                    <w14:schemeClr w14:val="tx1"/>
                  </w14:solidFill>
                </w14:textFill>
              </w:rPr>
            </w:pPr>
          </w:p>
        </w:tc>
        <w:tc>
          <w:tcPr>
            <w:tcW w:w="1160" w:type="dxa"/>
            <w:tcBorders>
              <w:left w:val="single" w:color="auto" w:sz="4" w:space="0"/>
              <w:right w:val="single" w:color="auto" w:sz="4" w:space="0"/>
            </w:tcBorders>
            <w:noWrap w:val="0"/>
            <w:vAlign w:val="center"/>
          </w:tcPr>
          <w:p>
            <w:pPr>
              <w:spacing w:line="400" w:lineRule="exact"/>
              <w:rPr>
                <w:rFonts w:hint="eastAsia" w:ascii="宋体" w:hAnsi="宋体" w:eastAsia="宋体" w:cs="宋体"/>
                <w:color w:val="000000" w:themeColor="text1"/>
                <w14:textFill>
                  <w14:solidFill>
                    <w14:schemeClr w14:val="tx1"/>
                  </w14:solidFill>
                </w14:textFill>
              </w:rPr>
            </w:pPr>
          </w:p>
        </w:tc>
        <w:tc>
          <w:tcPr>
            <w:tcW w:w="1415" w:type="dxa"/>
            <w:tcBorders>
              <w:left w:val="single" w:color="auto" w:sz="4" w:space="0"/>
              <w:right w:val="single" w:color="auto" w:sz="4" w:space="0"/>
            </w:tcBorders>
            <w:noWrap w:val="0"/>
            <w:vAlign w:val="center"/>
          </w:tcPr>
          <w:p>
            <w:pPr>
              <w:spacing w:line="400" w:lineRule="exact"/>
              <w:rPr>
                <w:rFonts w:hint="eastAsia" w:ascii="宋体" w:hAnsi="宋体" w:eastAsia="宋体" w:cs="宋体"/>
                <w:color w:val="000000" w:themeColor="text1"/>
                <w14:textFill>
                  <w14:solidFill>
                    <w14:schemeClr w14:val="tx1"/>
                  </w14:solidFill>
                </w14:textFill>
              </w:rPr>
            </w:pPr>
          </w:p>
        </w:tc>
        <w:tc>
          <w:tcPr>
            <w:tcW w:w="1605" w:type="dxa"/>
            <w:gridSpan w:val="2"/>
            <w:tcBorders>
              <w:left w:val="single" w:color="auto" w:sz="4" w:space="0"/>
              <w:right w:val="single" w:color="auto" w:sz="4" w:space="0"/>
            </w:tcBorders>
            <w:noWrap w:val="0"/>
            <w:vAlign w:val="center"/>
          </w:tcPr>
          <w:p>
            <w:pPr>
              <w:spacing w:line="400" w:lineRule="exact"/>
              <w:rPr>
                <w:rFonts w:hint="eastAsia" w:ascii="宋体" w:hAnsi="宋体" w:eastAsia="宋体" w:cs="宋体"/>
                <w:color w:val="000000" w:themeColor="text1"/>
                <w14:textFill>
                  <w14:solidFill>
                    <w14:schemeClr w14:val="tx1"/>
                  </w14:solidFill>
                </w14:textFill>
              </w:rPr>
            </w:pPr>
          </w:p>
        </w:tc>
        <w:tc>
          <w:tcPr>
            <w:tcW w:w="1392" w:type="dxa"/>
            <w:gridSpan w:val="2"/>
            <w:tcBorders>
              <w:left w:val="single" w:color="auto" w:sz="4" w:space="0"/>
            </w:tcBorders>
            <w:noWrap w:val="0"/>
            <w:vAlign w:val="center"/>
          </w:tcPr>
          <w:p>
            <w:pPr>
              <w:spacing w:line="400" w:lineRule="exact"/>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pPr>
              <w:spacing w:line="400" w:lineRule="exact"/>
              <w:rPr>
                <w:rFonts w:hint="eastAsia" w:ascii="宋体" w:hAnsi="宋体" w:eastAsia="宋体" w:cs="宋体"/>
                <w:color w:val="000000" w:themeColor="text1"/>
                <w14:textFill>
                  <w14:solidFill>
                    <w14:schemeClr w14:val="tx1"/>
                  </w14:solidFill>
                </w14:textFill>
              </w:rPr>
            </w:pPr>
          </w:p>
        </w:tc>
        <w:tc>
          <w:tcPr>
            <w:tcW w:w="1439" w:type="dxa"/>
            <w:noWrap w:val="0"/>
            <w:vAlign w:val="center"/>
          </w:tcPr>
          <w:p>
            <w:pPr>
              <w:spacing w:line="400" w:lineRule="exact"/>
              <w:rPr>
                <w:rFonts w:hint="eastAsia" w:ascii="宋体" w:hAnsi="宋体" w:eastAsia="宋体" w:cs="宋体"/>
                <w:color w:val="000000" w:themeColor="text1"/>
                <w14:textFill>
                  <w14:solidFill>
                    <w14:schemeClr w14:val="tx1"/>
                  </w14:solidFill>
                </w14:textFill>
              </w:rPr>
            </w:pPr>
          </w:p>
        </w:tc>
        <w:tc>
          <w:tcPr>
            <w:tcW w:w="1319" w:type="dxa"/>
            <w:noWrap w:val="0"/>
            <w:vAlign w:val="center"/>
          </w:tcPr>
          <w:p>
            <w:pPr>
              <w:spacing w:line="400" w:lineRule="exact"/>
              <w:rPr>
                <w:rFonts w:hint="eastAsia" w:ascii="宋体" w:hAnsi="宋体" w:eastAsia="宋体" w:cs="宋体"/>
                <w:color w:val="000000" w:themeColor="text1"/>
                <w14:textFill>
                  <w14:solidFill>
                    <w14:schemeClr w14:val="tx1"/>
                  </w14:solidFill>
                </w14:textFill>
              </w:rPr>
            </w:pPr>
          </w:p>
        </w:tc>
        <w:tc>
          <w:tcPr>
            <w:tcW w:w="1160" w:type="dxa"/>
            <w:noWrap w:val="0"/>
            <w:vAlign w:val="center"/>
          </w:tcPr>
          <w:p>
            <w:pPr>
              <w:spacing w:line="400" w:lineRule="exact"/>
              <w:rPr>
                <w:rFonts w:hint="eastAsia" w:ascii="宋体" w:hAnsi="宋体" w:eastAsia="宋体" w:cs="宋体"/>
                <w:color w:val="000000" w:themeColor="text1"/>
                <w14:textFill>
                  <w14:solidFill>
                    <w14:schemeClr w14:val="tx1"/>
                  </w14:solidFill>
                </w14:textFill>
              </w:rPr>
            </w:pPr>
          </w:p>
        </w:tc>
        <w:tc>
          <w:tcPr>
            <w:tcW w:w="1421" w:type="dxa"/>
            <w:gridSpan w:val="2"/>
            <w:tcBorders>
              <w:right w:val="single" w:color="auto" w:sz="4" w:space="0"/>
            </w:tcBorders>
            <w:noWrap w:val="0"/>
            <w:vAlign w:val="center"/>
          </w:tcPr>
          <w:p>
            <w:pPr>
              <w:spacing w:line="400" w:lineRule="exact"/>
              <w:rPr>
                <w:rFonts w:hint="eastAsia" w:ascii="宋体" w:hAnsi="宋体" w:eastAsia="宋体" w:cs="宋体"/>
                <w:color w:val="000000" w:themeColor="text1"/>
                <w14:textFill>
                  <w14:solidFill>
                    <w14:schemeClr w14:val="tx1"/>
                  </w14:solidFill>
                </w14:textFill>
              </w:rPr>
            </w:pPr>
          </w:p>
        </w:tc>
        <w:tc>
          <w:tcPr>
            <w:tcW w:w="1614" w:type="dxa"/>
            <w:gridSpan w:val="2"/>
            <w:tcBorders>
              <w:left w:val="single" w:color="auto" w:sz="4" w:space="0"/>
              <w:right w:val="single" w:color="auto" w:sz="4" w:space="0"/>
            </w:tcBorders>
            <w:noWrap w:val="0"/>
            <w:vAlign w:val="center"/>
          </w:tcPr>
          <w:p>
            <w:pPr>
              <w:spacing w:line="400" w:lineRule="exact"/>
              <w:rPr>
                <w:rFonts w:hint="eastAsia" w:ascii="宋体" w:hAnsi="宋体" w:eastAsia="宋体" w:cs="宋体"/>
                <w:color w:val="000000" w:themeColor="text1"/>
                <w14:textFill>
                  <w14:solidFill>
                    <w14:schemeClr w14:val="tx1"/>
                  </w14:solidFill>
                </w14:textFill>
              </w:rPr>
            </w:pPr>
          </w:p>
        </w:tc>
        <w:tc>
          <w:tcPr>
            <w:tcW w:w="1387" w:type="dxa"/>
            <w:gridSpan w:val="2"/>
            <w:tcBorders>
              <w:left w:val="single" w:color="auto" w:sz="4" w:space="0"/>
            </w:tcBorders>
            <w:noWrap w:val="0"/>
            <w:vAlign w:val="center"/>
          </w:tcPr>
          <w:p>
            <w:pPr>
              <w:spacing w:line="400" w:lineRule="exact"/>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439" w:type="dxa"/>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319" w:type="dxa"/>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160" w:type="dxa"/>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421" w:type="dxa"/>
            <w:gridSpan w:val="2"/>
            <w:tcBorders>
              <w:right w:val="single" w:color="auto" w:sz="4" w:space="0"/>
            </w:tcBorders>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614" w:type="dxa"/>
            <w:gridSpan w:val="2"/>
            <w:tcBorders>
              <w:left w:val="single" w:color="auto" w:sz="4" w:space="0"/>
              <w:right w:val="single" w:color="auto" w:sz="4" w:space="0"/>
            </w:tcBorders>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387" w:type="dxa"/>
            <w:gridSpan w:val="2"/>
            <w:tcBorders>
              <w:left w:val="single" w:color="auto" w:sz="4" w:space="0"/>
            </w:tcBorders>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439" w:type="dxa"/>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319" w:type="dxa"/>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160" w:type="dxa"/>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421" w:type="dxa"/>
            <w:gridSpan w:val="2"/>
            <w:tcBorders>
              <w:right w:val="single" w:color="auto" w:sz="4" w:space="0"/>
            </w:tcBorders>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614" w:type="dxa"/>
            <w:gridSpan w:val="2"/>
            <w:tcBorders>
              <w:left w:val="single" w:color="auto" w:sz="4" w:space="0"/>
              <w:right w:val="single" w:color="auto" w:sz="4" w:space="0"/>
            </w:tcBorders>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387" w:type="dxa"/>
            <w:gridSpan w:val="2"/>
            <w:tcBorders>
              <w:left w:val="single" w:color="auto" w:sz="4" w:space="0"/>
            </w:tcBorders>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18" w:type="dxa"/>
            <w:tcBorders>
              <w:bottom w:val="single" w:color="auto" w:sz="4" w:space="0"/>
            </w:tcBorders>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439" w:type="dxa"/>
            <w:tcBorders>
              <w:bottom w:val="single" w:color="auto" w:sz="4" w:space="0"/>
            </w:tcBorders>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319" w:type="dxa"/>
            <w:tcBorders>
              <w:bottom w:val="single" w:color="auto" w:sz="4" w:space="0"/>
            </w:tcBorders>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160" w:type="dxa"/>
            <w:tcBorders>
              <w:bottom w:val="single" w:color="auto" w:sz="4" w:space="0"/>
            </w:tcBorders>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421" w:type="dxa"/>
            <w:gridSpan w:val="2"/>
            <w:tcBorders>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614" w:type="dxa"/>
            <w:gridSpan w:val="2"/>
            <w:tcBorders>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387" w:type="dxa"/>
            <w:gridSpan w:val="2"/>
            <w:tcBorders>
              <w:left w:val="single" w:color="auto" w:sz="4" w:space="0"/>
              <w:bottom w:val="single" w:color="auto" w:sz="4" w:space="0"/>
            </w:tcBorders>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439" w:type="dxa"/>
            <w:tcBorders>
              <w:top w:val="single" w:color="auto" w:sz="4" w:space="0"/>
              <w:bottom w:val="single" w:color="auto" w:sz="4" w:space="0"/>
            </w:tcBorders>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319" w:type="dxa"/>
            <w:tcBorders>
              <w:top w:val="single" w:color="auto" w:sz="4" w:space="0"/>
              <w:bottom w:val="single" w:color="auto" w:sz="4" w:space="0"/>
            </w:tcBorders>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160" w:type="dxa"/>
            <w:tcBorders>
              <w:top w:val="single" w:color="auto" w:sz="4" w:space="0"/>
              <w:bottom w:val="single" w:color="auto" w:sz="4" w:space="0"/>
            </w:tcBorders>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421"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614"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387" w:type="dxa"/>
            <w:gridSpan w:val="2"/>
            <w:tcBorders>
              <w:top w:val="single" w:color="auto" w:sz="4" w:space="0"/>
              <w:left w:val="single" w:color="auto" w:sz="4" w:space="0"/>
              <w:bottom w:val="single" w:color="auto" w:sz="4" w:space="0"/>
            </w:tcBorders>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439" w:type="dxa"/>
            <w:tcBorders>
              <w:top w:val="single" w:color="auto" w:sz="4" w:space="0"/>
              <w:bottom w:val="single" w:color="auto" w:sz="4" w:space="0"/>
            </w:tcBorders>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319" w:type="dxa"/>
            <w:tcBorders>
              <w:top w:val="single" w:color="auto" w:sz="4" w:space="0"/>
              <w:bottom w:val="single" w:color="auto" w:sz="4" w:space="0"/>
            </w:tcBorders>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160" w:type="dxa"/>
            <w:tcBorders>
              <w:top w:val="single" w:color="auto" w:sz="4" w:space="0"/>
              <w:bottom w:val="single" w:color="auto" w:sz="4" w:space="0"/>
            </w:tcBorders>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421"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614"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387" w:type="dxa"/>
            <w:gridSpan w:val="2"/>
            <w:tcBorders>
              <w:top w:val="single" w:color="auto" w:sz="4" w:space="0"/>
              <w:left w:val="single" w:color="auto" w:sz="4" w:space="0"/>
              <w:bottom w:val="single" w:color="auto" w:sz="4" w:space="0"/>
            </w:tcBorders>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439" w:type="dxa"/>
            <w:tcBorders>
              <w:top w:val="single" w:color="auto" w:sz="4" w:space="0"/>
              <w:bottom w:val="single" w:color="auto" w:sz="4" w:space="0"/>
            </w:tcBorders>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319" w:type="dxa"/>
            <w:tcBorders>
              <w:top w:val="single" w:color="auto" w:sz="4" w:space="0"/>
              <w:bottom w:val="single" w:color="auto" w:sz="4" w:space="0"/>
            </w:tcBorders>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160" w:type="dxa"/>
            <w:tcBorders>
              <w:top w:val="single" w:color="auto" w:sz="4" w:space="0"/>
              <w:bottom w:val="single" w:color="auto" w:sz="4" w:space="0"/>
            </w:tcBorders>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421"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614"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387" w:type="dxa"/>
            <w:gridSpan w:val="2"/>
            <w:tcBorders>
              <w:top w:val="single" w:color="auto" w:sz="4" w:space="0"/>
              <w:left w:val="single" w:color="auto" w:sz="4" w:space="0"/>
              <w:bottom w:val="single" w:color="auto" w:sz="4" w:space="0"/>
            </w:tcBorders>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18" w:type="dxa"/>
            <w:tcBorders>
              <w:top w:val="single" w:color="auto" w:sz="4" w:space="0"/>
            </w:tcBorders>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439" w:type="dxa"/>
            <w:tcBorders>
              <w:top w:val="single" w:color="auto" w:sz="4" w:space="0"/>
            </w:tcBorders>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319" w:type="dxa"/>
            <w:tcBorders>
              <w:top w:val="single" w:color="auto" w:sz="4" w:space="0"/>
            </w:tcBorders>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160" w:type="dxa"/>
            <w:tcBorders>
              <w:top w:val="single" w:color="auto" w:sz="4" w:space="0"/>
            </w:tcBorders>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421" w:type="dxa"/>
            <w:gridSpan w:val="2"/>
            <w:tcBorders>
              <w:top w:val="single" w:color="auto" w:sz="4" w:space="0"/>
              <w:right w:val="single" w:color="auto" w:sz="4" w:space="0"/>
            </w:tcBorders>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614" w:type="dxa"/>
            <w:gridSpan w:val="2"/>
            <w:tcBorders>
              <w:top w:val="single" w:color="auto" w:sz="4" w:space="0"/>
              <w:left w:val="single" w:color="auto" w:sz="4" w:space="0"/>
              <w:right w:val="single" w:color="auto" w:sz="4" w:space="0"/>
            </w:tcBorders>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c>
          <w:tcPr>
            <w:tcW w:w="1387" w:type="dxa"/>
            <w:gridSpan w:val="2"/>
            <w:tcBorders>
              <w:top w:val="single" w:color="auto" w:sz="4" w:space="0"/>
              <w:left w:val="single" w:color="auto" w:sz="4" w:space="0"/>
            </w:tcBorders>
            <w:noWrap w:val="0"/>
            <w:vAlign w:val="center"/>
          </w:tcPr>
          <w:p>
            <w:pPr>
              <w:spacing w:line="400" w:lineRule="exact"/>
              <w:jc w:val="center"/>
              <w:rPr>
                <w:rFonts w:hint="eastAsia" w:ascii="宋体" w:hAnsi="宋体" w:eastAsia="宋体" w:cs="宋体"/>
                <w:color w:val="000000" w:themeColor="text1"/>
                <w14:textFill>
                  <w14:solidFill>
                    <w14:schemeClr w14:val="tx1"/>
                  </w14:solidFill>
                </w14:textFill>
              </w:rPr>
            </w:pPr>
          </w:p>
        </w:tc>
      </w:tr>
    </w:tbl>
    <w:p>
      <w:pPr>
        <w:widowControl/>
        <w:spacing w:line="360" w:lineRule="atLeast"/>
        <w:ind w:firstLine="470" w:firstLineChars="196"/>
        <w:jc w:val="left"/>
        <w:rPr>
          <w:rFonts w:hint="eastAsia" w:ascii="宋体" w:hAnsi="宋体" w:eastAsia="宋体" w:cs="宋体"/>
          <w:color w:val="000000" w:themeColor="text1"/>
          <w:sz w:val="24"/>
          <w14:textFill>
            <w14:solidFill>
              <w14:schemeClr w14:val="tx1"/>
            </w14:solidFill>
          </w14:textFill>
        </w:rPr>
      </w:pPr>
    </w:p>
    <w:p>
      <w:pPr>
        <w:widowControl/>
        <w:spacing w:line="360" w:lineRule="atLeast"/>
        <w:ind w:firstLine="470" w:firstLineChars="196"/>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注：以上业绩需提供磋商文件要求的有关书面证明材料。</w:t>
      </w:r>
    </w:p>
    <w:p>
      <w:pPr>
        <w:tabs>
          <w:tab w:val="left" w:pos="555"/>
          <w:tab w:val="left" w:pos="2214"/>
          <w:tab w:val="left" w:pos="3774"/>
          <w:tab w:val="left" w:pos="4854"/>
          <w:tab w:val="left" w:pos="5934"/>
          <w:tab w:val="left" w:pos="7014"/>
          <w:tab w:val="left" w:pos="8214"/>
          <w:tab w:val="left" w:pos="10134"/>
          <w:tab w:val="left" w:pos="11124"/>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p>
    <w:p>
      <w:pPr>
        <w:spacing w:line="400" w:lineRule="exact"/>
        <w:ind w:left="360"/>
        <w:jc w:val="center"/>
        <w:rPr>
          <w:rFonts w:hint="eastAsia" w:ascii="宋体" w:hAnsi="宋体" w:eastAsia="宋体" w:cs="宋体"/>
          <w:color w:val="000000" w:themeColor="text1"/>
          <w:sz w:val="24"/>
          <w14:textFill>
            <w14:solidFill>
              <w14:schemeClr w14:val="tx1"/>
            </w14:solidFill>
          </w14:textFill>
        </w:rPr>
      </w:pPr>
    </w:p>
    <w:p>
      <w:pPr>
        <w:jc w:val="left"/>
        <w:rPr>
          <w:rFonts w:hint="eastAsia" w:ascii="宋体" w:hAnsi="宋体" w:eastAsia="宋体" w:cs="宋体"/>
          <w:color w:val="000000" w:themeColor="text1"/>
          <w14:textFill>
            <w14:solidFill>
              <w14:schemeClr w14:val="tx1"/>
            </w14:solidFill>
          </w14:textFill>
        </w:rPr>
      </w:pPr>
    </w:p>
    <w:p>
      <w:pPr>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供应商名称：XXXX（盖单位公章）</w:t>
      </w:r>
    </w:p>
    <w:p>
      <w:pPr>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法定代表人/单位负责人或授权代表（签字或加盖个人印章）：XXXX</w:t>
      </w:r>
    </w:p>
    <w:p>
      <w:pPr>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 XXXX</w:t>
      </w:r>
    </w:p>
    <w:bookmarkEnd w:id="430"/>
    <w:p>
      <w:pPr>
        <w:widowControl/>
        <w:jc w:val="left"/>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br w:type="page"/>
      </w:r>
    </w:p>
    <w:p>
      <w:pPr>
        <w:widowControl/>
        <w:spacing w:line="360" w:lineRule="atLeast"/>
        <w:ind w:firstLine="630" w:firstLineChars="196"/>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格式2-10</w:t>
      </w:r>
    </w:p>
    <w:p>
      <w:pPr>
        <w:jc w:val="center"/>
        <w:outlineLvl w:val="2"/>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供应商本项目管理、技术、服务人员情况表</w:t>
      </w:r>
    </w:p>
    <w:p>
      <w:pPr>
        <w:rPr>
          <w:rFonts w:hint="eastAsia" w:ascii="宋体" w:hAnsi="宋体" w:eastAsia="宋体" w:cs="宋体"/>
          <w:color w:val="000000" w:themeColor="text1"/>
          <w:sz w:val="32"/>
          <w:szCs w:val="32"/>
          <w14:textFill>
            <w14:solidFill>
              <w14:schemeClr w14:val="tx1"/>
            </w14:solidFill>
          </w14:textFill>
        </w:rPr>
      </w:pPr>
    </w:p>
    <w:p>
      <w:pP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采购编号：</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noWrap w:val="0"/>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类别</w:t>
            </w:r>
          </w:p>
        </w:tc>
        <w:tc>
          <w:tcPr>
            <w:tcW w:w="947" w:type="dxa"/>
            <w:vMerge w:val="restart"/>
            <w:noWrap w:val="0"/>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职务</w:t>
            </w:r>
          </w:p>
        </w:tc>
        <w:tc>
          <w:tcPr>
            <w:tcW w:w="947" w:type="dxa"/>
            <w:vMerge w:val="restart"/>
            <w:noWrap w:val="0"/>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姓名</w:t>
            </w:r>
          </w:p>
        </w:tc>
        <w:tc>
          <w:tcPr>
            <w:tcW w:w="947" w:type="dxa"/>
            <w:vMerge w:val="restart"/>
            <w:noWrap w:val="0"/>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职称</w:t>
            </w:r>
          </w:p>
        </w:tc>
        <w:tc>
          <w:tcPr>
            <w:tcW w:w="947" w:type="dxa"/>
            <w:vMerge w:val="restart"/>
            <w:noWrap w:val="0"/>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常住地</w:t>
            </w:r>
          </w:p>
        </w:tc>
        <w:tc>
          <w:tcPr>
            <w:tcW w:w="3788" w:type="dxa"/>
            <w:gridSpan w:val="4"/>
            <w:noWrap w:val="0"/>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pPr>
              <w:jc w:val="center"/>
              <w:rPr>
                <w:rFonts w:hint="eastAsia" w:ascii="宋体" w:hAnsi="宋体" w:eastAsia="宋体" w:cs="宋体"/>
                <w:color w:val="000000" w:themeColor="text1"/>
                <w:sz w:val="24"/>
                <w14:textFill>
                  <w14:solidFill>
                    <w14:schemeClr w14:val="tx1"/>
                  </w14:solidFill>
                </w14:textFill>
              </w:rPr>
            </w:pPr>
          </w:p>
        </w:tc>
        <w:tc>
          <w:tcPr>
            <w:tcW w:w="947" w:type="dxa"/>
            <w:vMerge w:val="continue"/>
            <w:noWrap w:val="0"/>
            <w:vAlign w:val="center"/>
          </w:tcPr>
          <w:p>
            <w:pPr>
              <w:jc w:val="center"/>
              <w:rPr>
                <w:rFonts w:hint="eastAsia" w:ascii="宋体" w:hAnsi="宋体" w:eastAsia="宋体" w:cs="宋体"/>
                <w:color w:val="000000" w:themeColor="text1"/>
                <w:sz w:val="24"/>
                <w14:textFill>
                  <w14:solidFill>
                    <w14:schemeClr w14:val="tx1"/>
                  </w14:solidFill>
                </w14:textFill>
              </w:rPr>
            </w:pPr>
          </w:p>
        </w:tc>
        <w:tc>
          <w:tcPr>
            <w:tcW w:w="947" w:type="dxa"/>
            <w:vMerge w:val="continue"/>
            <w:noWrap w:val="0"/>
            <w:vAlign w:val="center"/>
          </w:tcPr>
          <w:p>
            <w:pPr>
              <w:jc w:val="center"/>
              <w:rPr>
                <w:rFonts w:hint="eastAsia" w:ascii="宋体" w:hAnsi="宋体" w:eastAsia="宋体" w:cs="宋体"/>
                <w:color w:val="000000" w:themeColor="text1"/>
                <w:sz w:val="24"/>
                <w14:textFill>
                  <w14:solidFill>
                    <w14:schemeClr w14:val="tx1"/>
                  </w14:solidFill>
                </w14:textFill>
              </w:rPr>
            </w:pPr>
          </w:p>
        </w:tc>
        <w:tc>
          <w:tcPr>
            <w:tcW w:w="947" w:type="dxa"/>
            <w:vMerge w:val="continue"/>
            <w:noWrap w:val="0"/>
            <w:vAlign w:val="center"/>
          </w:tcPr>
          <w:p>
            <w:pPr>
              <w:jc w:val="center"/>
              <w:rPr>
                <w:rFonts w:hint="eastAsia" w:ascii="宋体" w:hAnsi="宋体" w:eastAsia="宋体" w:cs="宋体"/>
                <w:color w:val="000000" w:themeColor="text1"/>
                <w:sz w:val="24"/>
                <w14:textFill>
                  <w14:solidFill>
                    <w14:schemeClr w14:val="tx1"/>
                  </w14:solidFill>
                </w14:textFill>
              </w:rPr>
            </w:pPr>
          </w:p>
        </w:tc>
        <w:tc>
          <w:tcPr>
            <w:tcW w:w="947" w:type="dxa"/>
            <w:vMerge w:val="continue"/>
            <w:noWrap w:val="0"/>
            <w:vAlign w:val="center"/>
          </w:tcPr>
          <w:p>
            <w:pPr>
              <w:jc w:val="center"/>
              <w:rPr>
                <w:rFonts w:hint="eastAsia" w:ascii="宋体" w:hAnsi="宋体" w:eastAsia="宋体" w:cs="宋体"/>
                <w:color w:val="000000" w:themeColor="text1"/>
                <w:sz w:val="24"/>
                <w14:textFill>
                  <w14:solidFill>
                    <w14:schemeClr w14:val="tx1"/>
                  </w14:solidFill>
                </w14:textFill>
              </w:rPr>
            </w:pPr>
          </w:p>
        </w:tc>
        <w:tc>
          <w:tcPr>
            <w:tcW w:w="947" w:type="dxa"/>
            <w:noWrap w:val="0"/>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证书</w:t>
            </w:r>
          </w:p>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名称</w:t>
            </w:r>
          </w:p>
        </w:tc>
        <w:tc>
          <w:tcPr>
            <w:tcW w:w="947" w:type="dxa"/>
            <w:noWrap w:val="0"/>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级别</w:t>
            </w:r>
          </w:p>
        </w:tc>
        <w:tc>
          <w:tcPr>
            <w:tcW w:w="947" w:type="dxa"/>
            <w:noWrap w:val="0"/>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证号</w:t>
            </w:r>
          </w:p>
        </w:tc>
        <w:tc>
          <w:tcPr>
            <w:tcW w:w="947" w:type="dxa"/>
            <w:noWrap w:val="0"/>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noWrap w:val="0"/>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管理</w:t>
            </w:r>
          </w:p>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人员</w:t>
            </w: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pPr>
              <w:jc w:val="cente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pPr>
              <w:jc w:val="cente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noWrap w:val="0"/>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技术</w:t>
            </w:r>
          </w:p>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人员</w:t>
            </w: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pPr>
              <w:jc w:val="cente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pPr>
              <w:jc w:val="cente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noWrap w:val="0"/>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售后服务人员</w:t>
            </w: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c>
          <w:tcPr>
            <w:tcW w:w="947" w:type="dxa"/>
            <w:noWrap w:val="0"/>
            <w:vAlign w:val="top"/>
          </w:tcPr>
          <w:p>
            <w:pPr>
              <w:rPr>
                <w:rFonts w:hint="eastAsia" w:ascii="宋体" w:hAnsi="宋体" w:eastAsia="宋体" w:cs="宋体"/>
                <w:color w:val="000000" w:themeColor="text1"/>
                <w:sz w:val="24"/>
                <w14:textFill>
                  <w14:solidFill>
                    <w14:schemeClr w14:val="tx1"/>
                  </w14:solidFill>
                </w14:textFill>
              </w:rPr>
            </w:pPr>
          </w:p>
        </w:tc>
      </w:tr>
    </w:tbl>
    <w:p>
      <w:pPr>
        <w:rPr>
          <w:rFonts w:hint="eastAsia" w:ascii="宋体" w:hAnsi="宋体" w:eastAsia="宋体" w:cs="宋体"/>
          <w:color w:val="000000" w:themeColor="text1"/>
          <w:sz w:val="24"/>
          <w14:textFill>
            <w14:solidFill>
              <w14:schemeClr w14:val="tx1"/>
            </w14:solidFill>
          </w14:textFill>
        </w:rPr>
      </w:pPr>
    </w:p>
    <w:p>
      <w:pPr>
        <w:rPr>
          <w:rFonts w:hint="eastAsia" w:ascii="宋体" w:hAnsi="宋体" w:eastAsia="宋体" w:cs="宋体"/>
          <w:color w:val="000000" w:themeColor="text1"/>
          <w:sz w:val="24"/>
          <w14:textFill>
            <w14:solidFill>
              <w14:schemeClr w14:val="tx1"/>
            </w14:solidFill>
          </w14:textFill>
        </w:rPr>
      </w:pPr>
    </w:p>
    <w:p>
      <w:pPr>
        <w:rPr>
          <w:rFonts w:hint="eastAsia" w:ascii="宋体" w:hAnsi="宋体" w:eastAsia="宋体" w:cs="宋体"/>
          <w:color w:val="000000" w:themeColor="text1"/>
          <w:sz w:val="24"/>
          <w14:textFill>
            <w14:solidFill>
              <w14:schemeClr w14:val="tx1"/>
            </w14:solidFill>
          </w14:textFill>
        </w:rPr>
      </w:pPr>
    </w:p>
    <w:p>
      <w:pP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供应商名称：XXX（盖单位公章）</w:t>
      </w:r>
    </w:p>
    <w:p>
      <w:pP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法定代表人/单位负责人或授权代表（签字或加盖个人印章）：XXX</w:t>
      </w:r>
    </w:p>
    <w:p>
      <w:pPr>
        <w:pStyle w:val="2"/>
        <w:spacing w:line="48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日期：XXX</w:t>
      </w:r>
    </w:p>
    <w:p>
      <w:pP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pPr>
        <w:pStyle w:val="24"/>
        <w:spacing w:line="480" w:lineRule="auto"/>
        <w:ind w:left="0" w:leftChars="0" w:firstLine="0" w:firstLineChars="0"/>
        <w:jc w:val="center"/>
        <w:rPr>
          <w:rFonts w:hint="eastAsia" w:ascii="宋体" w:hAnsi="宋体" w:eastAsia="宋体" w:cs="宋体"/>
          <w:b/>
          <w:bCs/>
          <w:i w:val="0"/>
          <w:iCs/>
          <w:color w:val="000000" w:themeColor="text1"/>
          <w:sz w:val="36"/>
          <w:szCs w:val="36"/>
          <w14:textFill>
            <w14:solidFill>
              <w14:schemeClr w14:val="tx1"/>
            </w14:solidFill>
          </w14:textFill>
        </w:rPr>
      </w:pPr>
      <w:bookmarkStart w:id="431" w:name="_Toc11349"/>
      <w:r>
        <w:rPr>
          <w:rStyle w:val="21"/>
          <w:rFonts w:hint="eastAsia" w:ascii="宋体" w:hAnsi="宋体" w:eastAsia="宋体" w:cs="宋体"/>
          <w:i w:val="0"/>
          <w:iCs/>
          <w:color w:val="000000" w:themeColor="text1"/>
          <w:sz w:val="32"/>
          <w:szCs w:val="32"/>
          <w14:textFill>
            <w14:solidFill>
              <w14:schemeClr w14:val="tx1"/>
            </w14:solidFill>
          </w14:textFill>
        </w:rPr>
        <w:t>第七章  评审方法</w:t>
      </w:r>
      <w:bookmarkEnd w:id="431"/>
      <w:bookmarkStart w:id="432" w:name="_Toc101338358"/>
      <w:bookmarkStart w:id="433" w:name="_Toc101250640"/>
      <w:bookmarkStart w:id="434" w:name="_Toc101174146"/>
      <w:bookmarkStart w:id="435" w:name="_Toc209847065"/>
      <w:bookmarkStart w:id="436" w:name="_Toc430773924"/>
    </w:p>
    <w:p>
      <w:pPr>
        <w:spacing w:line="480" w:lineRule="auto"/>
        <w:ind w:firstLine="551" w:firstLineChars="196"/>
        <w:jc w:val="left"/>
        <w:rPr>
          <w:rFonts w:hint="eastAsia" w:ascii="宋体" w:hAnsi="宋体" w:eastAsia="宋体" w:cs="宋体"/>
          <w:b/>
          <w:bCs/>
          <w:color w:val="000000" w:themeColor="text1"/>
          <w:sz w:val="28"/>
          <w:szCs w:val="28"/>
          <w14:textFill>
            <w14:solidFill>
              <w14:schemeClr w14:val="tx1"/>
            </w14:solidFill>
          </w14:textFill>
        </w:rPr>
      </w:pPr>
      <w:bookmarkStart w:id="437" w:name="_Toc2068"/>
      <w:bookmarkStart w:id="438" w:name="_Toc9686"/>
      <w:bookmarkStart w:id="439" w:name="_Toc20312"/>
      <w:bookmarkStart w:id="440" w:name="_Toc23643"/>
      <w:bookmarkStart w:id="441" w:name="_Toc30016"/>
      <w:bookmarkStart w:id="442" w:name="_Toc23651"/>
      <w:bookmarkStart w:id="443" w:name="_Toc27491"/>
      <w:bookmarkStart w:id="444" w:name="_Toc22524"/>
      <w:bookmarkStart w:id="445" w:name="_Toc12384"/>
      <w:bookmarkStart w:id="446" w:name="_Toc8045"/>
      <w:bookmarkStart w:id="447" w:name="_Toc4215"/>
      <w:r>
        <w:rPr>
          <w:rFonts w:hint="eastAsia" w:ascii="宋体" w:hAnsi="宋体" w:eastAsia="宋体" w:cs="宋体"/>
          <w:b/>
          <w:bCs/>
          <w:color w:val="000000" w:themeColor="text1"/>
          <w:sz w:val="28"/>
          <w:szCs w:val="28"/>
          <w14:textFill>
            <w14:solidFill>
              <w14:schemeClr w14:val="tx1"/>
            </w14:solidFill>
          </w14:textFill>
        </w:rPr>
        <w:t>1.总则</w:t>
      </w:r>
      <w:bookmarkEnd w:id="437"/>
      <w:bookmarkEnd w:id="438"/>
      <w:bookmarkEnd w:id="439"/>
      <w:bookmarkEnd w:id="440"/>
      <w:bookmarkEnd w:id="441"/>
      <w:bookmarkEnd w:id="442"/>
      <w:bookmarkEnd w:id="443"/>
      <w:bookmarkEnd w:id="444"/>
      <w:bookmarkEnd w:id="445"/>
      <w:bookmarkEnd w:id="446"/>
      <w:bookmarkEnd w:id="447"/>
    </w:p>
    <w:p>
      <w:pPr>
        <w:spacing w:line="480" w:lineRule="auto"/>
        <w:ind w:firstLine="548" w:firstLineChars="196"/>
        <w:jc w:val="left"/>
        <w:rPr>
          <w:rFonts w:hint="eastAsia" w:ascii="宋体" w:hAnsi="宋体" w:eastAsia="宋体" w:cs="宋体"/>
          <w:bCs/>
          <w:color w:val="000000" w:themeColor="text1"/>
          <w:sz w:val="28"/>
          <w:szCs w:val="28"/>
          <w14:textFill>
            <w14:solidFill>
              <w14:schemeClr w14:val="tx1"/>
            </w14:solidFill>
          </w14:textFill>
        </w:rPr>
      </w:pPr>
      <w:bookmarkStart w:id="448" w:name="_Toc14285"/>
      <w:bookmarkStart w:id="449" w:name="_Toc26897"/>
      <w:bookmarkStart w:id="450" w:name="_Toc12740"/>
      <w:bookmarkStart w:id="451" w:name="_Toc27519"/>
      <w:bookmarkStart w:id="452" w:name="_Toc2262"/>
      <w:bookmarkStart w:id="453" w:name="_Toc23977"/>
      <w:bookmarkStart w:id="454" w:name="_Toc2648"/>
      <w:bookmarkStart w:id="455" w:name="_Toc19905"/>
      <w:bookmarkStart w:id="456" w:name="_Toc11718"/>
      <w:bookmarkStart w:id="457" w:name="_Toc10160"/>
      <w:bookmarkStart w:id="458" w:name="_Toc31987"/>
      <w:r>
        <w:rPr>
          <w:rFonts w:hint="eastAsia" w:ascii="宋体" w:hAnsi="宋体" w:eastAsia="宋体" w:cs="宋体"/>
          <w:bCs/>
          <w:color w:val="000000" w:themeColor="text1"/>
          <w:sz w:val="28"/>
          <w:szCs w:val="28"/>
          <w14:textFill>
            <w14:solidFill>
              <w14:schemeClr w14:val="tx1"/>
            </w14:solidFill>
          </w14:textFill>
        </w:rPr>
        <w:t>1.1 根据《</w:t>
      </w:r>
      <w:r>
        <w:rPr>
          <w:rFonts w:hint="eastAsia" w:ascii="宋体" w:hAnsi="宋体" w:eastAsia="宋体" w:cs="宋体"/>
          <w:bCs/>
          <w:color w:val="000000" w:themeColor="text1"/>
          <w:sz w:val="28"/>
          <w:szCs w:val="28"/>
          <w:lang w:eastAsia="zh-CN"/>
          <w14:textFill>
            <w14:solidFill>
              <w14:schemeClr w14:val="tx1"/>
            </w14:solidFill>
          </w14:textFill>
        </w:rPr>
        <w:t>中华人民共和国政府采购法</w:t>
      </w:r>
      <w:r>
        <w:rPr>
          <w:rFonts w:hint="eastAsia" w:ascii="宋体" w:hAnsi="宋体" w:eastAsia="宋体" w:cs="宋体"/>
          <w:bCs/>
          <w:color w:val="000000" w:themeColor="text1"/>
          <w:sz w:val="28"/>
          <w:szCs w:val="28"/>
          <w14:textFill>
            <w14:solidFill>
              <w14:schemeClr w14:val="tx1"/>
            </w14:solidFill>
          </w14:textFill>
        </w:rPr>
        <w:t>》、《</w:t>
      </w:r>
      <w:r>
        <w:rPr>
          <w:rFonts w:hint="eastAsia" w:ascii="宋体" w:hAnsi="宋体" w:eastAsia="宋体" w:cs="宋体"/>
          <w:bCs/>
          <w:color w:val="000000" w:themeColor="text1"/>
          <w:sz w:val="28"/>
          <w:szCs w:val="28"/>
          <w:lang w:eastAsia="zh-CN"/>
          <w14:textFill>
            <w14:solidFill>
              <w14:schemeClr w14:val="tx1"/>
            </w14:solidFill>
          </w14:textFill>
        </w:rPr>
        <w:t>中华人民共和国政府采购法实施条例</w:t>
      </w:r>
      <w:r>
        <w:rPr>
          <w:rFonts w:hint="eastAsia" w:ascii="宋体" w:hAnsi="宋体" w:eastAsia="宋体" w:cs="宋体"/>
          <w:bCs/>
          <w:color w:val="000000" w:themeColor="text1"/>
          <w:sz w:val="28"/>
          <w:szCs w:val="28"/>
          <w14:textFill>
            <w14:solidFill>
              <w14:schemeClr w14:val="tx1"/>
            </w14:solidFill>
          </w14:textFill>
        </w:rPr>
        <w:t>》、《政府采购竞争性磋商采购</w:t>
      </w:r>
      <w:r>
        <w:rPr>
          <w:rFonts w:hint="eastAsia" w:ascii="宋体" w:hAnsi="宋体" w:eastAsia="宋体" w:cs="宋体"/>
          <w:bCs/>
          <w:color w:val="000000" w:themeColor="text1"/>
          <w:sz w:val="28"/>
          <w:szCs w:val="28"/>
          <w:lang w:eastAsia="zh-CN"/>
          <w14:textFill>
            <w14:solidFill>
              <w14:schemeClr w14:val="tx1"/>
            </w14:solidFill>
          </w14:textFill>
        </w:rPr>
        <w:t>方</w:t>
      </w:r>
      <w:r>
        <w:rPr>
          <w:rFonts w:hint="eastAsia" w:ascii="宋体" w:hAnsi="宋体" w:eastAsia="宋体" w:cs="宋体"/>
          <w:bCs/>
          <w:color w:val="000000" w:themeColor="text1"/>
          <w:sz w:val="28"/>
          <w:szCs w:val="28"/>
          <w14:textFill>
            <w14:solidFill>
              <w14:schemeClr w14:val="tx1"/>
            </w14:solidFill>
          </w14:textFill>
        </w:rPr>
        <w:t>式管理暂行办法》等法律制度，结合本采购项目特点制定本磋商方法。</w:t>
      </w:r>
      <w:bookmarkEnd w:id="448"/>
      <w:bookmarkEnd w:id="449"/>
      <w:bookmarkEnd w:id="450"/>
      <w:bookmarkEnd w:id="451"/>
      <w:bookmarkEnd w:id="452"/>
      <w:bookmarkEnd w:id="453"/>
      <w:bookmarkEnd w:id="454"/>
      <w:bookmarkEnd w:id="455"/>
      <w:bookmarkEnd w:id="456"/>
      <w:bookmarkEnd w:id="457"/>
      <w:bookmarkEnd w:id="458"/>
    </w:p>
    <w:p>
      <w:pPr>
        <w:spacing w:line="480" w:lineRule="auto"/>
        <w:ind w:firstLine="548" w:firstLineChars="196"/>
        <w:jc w:val="left"/>
        <w:rPr>
          <w:rFonts w:hint="eastAsia" w:ascii="宋体" w:hAnsi="宋体" w:eastAsia="宋体" w:cs="宋体"/>
          <w:bCs/>
          <w:color w:val="000000" w:themeColor="text1"/>
          <w:sz w:val="28"/>
          <w:szCs w:val="28"/>
          <w14:textFill>
            <w14:solidFill>
              <w14:schemeClr w14:val="tx1"/>
            </w14:solidFill>
          </w14:textFill>
        </w:rPr>
      </w:pPr>
      <w:bookmarkStart w:id="459" w:name="_Toc28866"/>
      <w:bookmarkStart w:id="460" w:name="_Toc25757"/>
      <w:bookmarkStart w:id="461" w:name="_Toc11896"/>
      <w:bookmarkStart w:id="462" w:name="_Toc28410"/>
      <w:bookmarkStart w:id="463" w:name="_Toc21858"/>
      <w:bookmarkStart w:id="464" w:name="_Toc12702"/>
      <w:bookmarkStart w:id="465" w:name="_Toc2754"/>
      <w:bookmarkStart w:id="466" w:name="_Toc16976"/>
      <w:bookmarkStart w:id="467" w:name="_Toc14090"/>
      <w:bookmarkStart w:id="468" w:name="_Toc1658"/>
      <w:bookmarkStart w:id="469" w:name="_Toc26258"/>
      <w:r>
        <w:rPr>
          <w:rFonts w:hint="eastAsia" w:ascii="宋体" w:hAnsi="宋体" w:eastAsia="宋体" w:cs="宋体"/>
          <w:bCs/>
          <w:color w:val="000000" w:themeColor="text1"/>
          <w:sz w:val="28"/>
          <w:szCs w:val="28"/>
          <w14:textFill>
            <w14:solidFill>
              <w14:schemeClr w14:val="tx1"/>
            </w14:solidFill>
          </w14:textFill>
        </w:rPr>
        <w:t>1.2 磋商工作由采购代理机构负责组织，具体磋商由采购代理机构依法组建的磋商小组负责。</w:t>
      </w:r>
      <w:bookmarkEnd w:id="459"/>
      <w:bookmarkEnd w:id="460"/>
      <w:bookmarkEnd w:id="461"/>
      <w:bookmarkEnd w:id="462"/>
      <w:bookmarkEnd w:id="463"/>
      <w:bookmarkEnd w:id="464"/>
      <w:bookmarkEnd w:id="465"/>
      <w:bookmarkEnd w:id="466"/>
      <w:bookmarkEnd w:id="467"/>
      <w:bookmarkEnd w:id="468"/>
      <w:bookmarkEnd w:id="469"/>
    </w:p>
    <w:p>
      <w:pPr>
        <w:spacing w:line="480" w:lineRule="auto"/>
        <w:ind w:firstLine="548" w:firstLineChars="196"/>
        <w:jc w:val="left"/>
        <w:rPr>
          <w:rFonts w:hint="eastAsia" w:ascii="宋体" w:hAnsi="宋体" w:eastAsia="宋体" w:cs="宋体"/>
          <w:bCs/>
          <w:color w:val="000000" w:themeColor="text1"/>
          <w:sz w:val="28"/>
          <w:szCs w:val="28"/>
          <w14:textFill>
            <w14:solidFill>
              <w14:schemeClr w14:val="tx1"/>
            </w14:solidFill>
          </w14:textFill>
        </w:rPr>
      </w:pPr>
      <w:bookmarkStart w:id="470" w:name="_Toc18875"/>
      <w:bookmarkStart w:id="471" w:name="_Toc6002"/>
      <w:bookmarkStart w:id="472" w:name="_Toc11133"/>
      <w:bookmarkStart w:id="473" w:name="_Toc2281"/>
      <w:bookmarkStart w:id="474" w:name="_Toc8995"/>
      <w:bookmarkStart w:id="475" w:name="_Toc1269"/>
      <w:bookmarkStart w:id="476" w:name="_Toc6166"/>
      <w:bookmarkStart w:id="477" w:name="_Toc32278"/>
      <w:bookmarkStart w:id="478" w:name="_Toc8925"/>
      <w:bookmarkStart w:id="479" w:name="_Toc21826"/>
      <w:bookmarkStart w:id="480" w:name="_Toc11213"/>
      <w:r>
        <w:rPr>
          <w:rFonts w:hint="eastAsia" w:ascii="宋体" w:hAnsi="宋体" w:eastAsia="宋体" w:cs="宋体"/>
          <w:bCs/>
          <w:color w:val="000000" w:themeColor="text1"/>
          <w:sz w:val="28"/>
          <w:szCs w:val="28"/>
          <w14:textFill>
            <w14:solidFill>
              <w14:schemeClr w14:val="tx1"/>
            </w14:solidFill>
          </w14:textFill>
        </w:rPr>
        <w:t>1.3 磋商工作应遵循公平、公正、科学及择优的原则，并以相同的磋商程序和标准对待所有的供应商。</w:t>
      </w:r>
      <w:bookmarkEnd w:id="470"/>
      <w:bookmarkEnd w:id="471"/>
      <w:bookmarkEnd w:id="472"/>
      <w:bookmarkEnd w:id="473"/>
      <w:bookmarkEnd w:id="474"/>
      <w:bookmarkEnd w:id="475"/>
      <w:bookmarkEnd w:id="476"/>
      <w:bookmarkEnd w:id="477"/>
      <w:bookmarkEnd w:id="478"/>
      <w:bookmarkEnd w:id="479"/>
      <w:bookmarkEnd w:id="480"/>
    </w:p>
    <w:p>
      <w:pPr>
        <w:spacing w:line="480" w:lineRule="auto"/>
        <w:ind w:firstLine="548" w:firstLineChars="196"/>
        <w:jc w:val="left"/>
        <w:rPr>
          <w:rFonts w:hint="eastAsia" w:ascii="宋体" w:hAnsi="宋体" w:eastAsia="宋体" w:cs="宋体"/>
          <w:bCs/>
          <w:color w:val="000000" w:themeColor="text1"/>
          <w:sz w:val="28"/>
          <w:szCs w:val="28"/>
          <w14:textFill>
            <w14:solidFill>
              <w14:schemeClr w14:val="tx1"/>
            </w14:solidFill>
          </w14:textFill>
        </w:rPr>
      </w:pPr>
      <w:bookmarkStart w:id="481" w:name="_Toc8868"/>
      <w:bookmarkStart w:id="482" w:name="_Toc4077"/>
      <w:bookmarkStart w:id="483" w:name="_Toc2127"/>
      <w:bookmarkStart w:id="484" w:name="_Toc3104"/>
      <w:bookmarkStart w:id="485" w:name="_Toc23784"/>
      <w:bookmarkStart w:id="486" w:name="_Toc22646"/>
      <w:bookmarkStart w:id="487" w:name="_Toc17988"/>
      <w:bookmarkStart w:id="488" w:name="_Toc9101"/>
      <w:bookmarkStart w:id="489" w:name="_Toc12842"/>
      <w:bookmarkStart w:id="490" w:name="_Toc5894"/>
      <w:bookmarkStart w:id="491" w:name="_Toc7919"/>
      <w:r>
        <w:rPr>
          <w:rFonts w:hint="eastAsia" w:ascii="宋体" w:hAnsi="宋体" w:eastAsia="宋体" w:cs="宋体"/>
          <w:bCs/>
          <w:color w:val="000000" w:themeColor="text1"/>
          <w:sz w:val="28"/>
          <w:szCs w:val="28"/>
          <w14:textFill>
            <w14:solidFill>
              <w14:schemeClr w14:val="tx1"/>
            </w14:solidFill>
          </w14:textFill>
        </w:rPr>
        <w:t>1.4 磋商小组按照磋商文件规定的磋商程序、评分方法和标准进行评审，并独立履行下列职责：</w:t>
      </w:r>
      <w:bookmarkEnd w:id="481"/>
      <w:bookmarkEnd w:id="482"/>
      <w:bookmarkEnd w:id="483"/>
      <w:bookmarkEnd w:id="484"/>
      <w:bookmarkEnd w:id="485"/>
      <w:bookmarkEnd w:id="486"/>
      <w:bookmarkEnd w:id="487"/>
      <w:bookmarkEnd w:id="488"/>
      <w:bookmarkEnd w:id="489"/>
      <w:bookmarkEnd w:id="490"/>
      <w:bookmarkEnd w:id="491"/>
    </w:p>
    <w:p>
      <w:pPr>
        <w:spacing w:line="480" w:lineRule="auto"/>
        <w:ind w:firstLine="548" w:firstLineChars="196"/>
        <w:jc w:val="left"/>
        <w:rPr>
          <w:rFonts w:hint="eastAsia" w:ascii="宋体" w:hAnsi="宋体" w:eastAsia="宋体" w:cs="宋体"/>
          <w:bCs/>
          <w:color w:val="000000" w:themeColor="text1"/>
          <w:sz w:val="28"/>
          <w:szCs w:val="28"/>
          <w14:textFill>
            <w14:solidFill>
              <w14:schemeClr w14:val="tx1"/>
            </w14:solidFill>
          </w14:textFill>
        </w:rPr>
      </w:pPr>
      <w:bookmarkStart w:id="492" w:name="_Toc10585"/>
      <w:bookmarkStart w:id="493" w:name="_Toc2944"/>
      <w:bookmarkStart w:id="494" w:name="_Toc32254"/>
      <w:bookmarkStart w:id="495" w:name="_Toc1696"/>
      <w:bookmarkStart w:id="496" w:name="_Toc12077"/>
      <w:bookmarkStart w:id="497" w:name="_Toc13881"/>
      <w:bookmarkStart w:id="498" w:name="_Toc564"/>
      <w:bookmarkStart w:id="499" w:name="_Toc32241"/>
      <w:bookmarkStart w:id="500" w:name="_Toc21639"/>
      <w:bookmarkStart w:id="501" w:name="_Toc8809"/>
      <w:bookmarkStart w:id="502" w:name="_Toc9367"/>
      <w:r>
        <w:rPr>
          <w:rFonts w:hint="eastAsia" w:ascii="宋体" w:hAnsi="宋体" w:eastAsia="宋体" w:cs="宋体"/>
          <w:bCs/>
          <w:color w:val="000000" w:themeColor="text1"/>
          <w:sz w:val="28"/>
          <w:szCs w:val="28"/>
          <w14:textFill>
            <w14:solidFill>
              <w14:schemeClr w14:val="tx1"/>
            </w14:solidFill>
          </w14:textFill>
        </w:rPr>
        <w:t>（1）熟悉和理解磋商文件，确定磋商文件内容是否违反国家有关强制性规定或者磋商文件存在歧义、重大缺陷，根据需要书面要求采购人、采购代理机构对磋商文件作出解释；</w:t>
      </w:r>
      <w:bookmarkEnd w:id="492"/>
      <w:bookmarkEnd w:id="493"/>
      <w:bookmarkEnd w:id="494"/>
      <w:bookmarkEnd w:id="495"/>
      <w:bookmarkEnd w:id="496"/>
      <w:bookmarkEnd w:id="497"/>
      <w:bookmarkEnd w:id="498"/>
      <w:bookmarkEnd w:id="499"/>
      <w:bookmarkEnd w:id="500"/>
      <w:bookmarkEnd w:id="501"/>
      <w:bookmarkEnd w:id="502"/>
    </w:p>
    <w:p>
      <w:pPr>
        <w:spacing w:line="480" w:lineRule="auto"/>
        <w:ind w:firstLine="548" w:firstLineChars="196"/>
        <w:jc w:val="left"/>
        <w:rPr>
          <w:rFonts w:hint="eastAsia" w:ascii="宋体" w:hAnsi="宋体" w:eastAsia="宋体" w:cs="宋体"/>
          <w:bCs/>
          <w:color w:val="000000" w:themeColor="text1"/>
          <w:sz w:val="28"/>
          <w:szCs w:val="28"/>
          <w14:textFill>
            <w14:solidFill>
              <w14:schemeClr w14:val="tx1"/>
            </w14:solidFill>
          </w14:textFill>
        </w:rPr>
      </w:pPr>
      <w:bookmarkStart w:id="503" w:name="_Toc22410"/>
      <w:bookmarkStart w:id="504" w:name="_Toc12551"/>
      <w:bookmarkStart w:id="505" w:name="_Toc12076"/>
      <w:bookmarkStart w:id="506" w:name="_Toc31168"/>
      <w:bookmarkStart w:id="507" w:name="_Toc28149"/>
      <w:bookmarkStart w:id="508" w:name="_Toc10057"/>
      <w:bookmarkStart w:id="509" w:name="_Toc745"/>
      <w:bookmarkStart w:id="510" w:name="_Toc1052"/>
      <w:bookmarkStart w:id="511" w:name="_Toc5668"/>
      <w:bookmarkStart w:id="512" w:name="_Toc4817"/>
      <w:bookmarkStart w:id="513" w:name="_Toc9499"/>
      <w:r>
        <w:rPr>
          <w:rFonts w:hint="eastAsia" w:ascii="宋体" w:hAnsi="宋体" w:eastAsia="宋体" w:cs="宋体"/>
          <w:bCs/>
          <w:color w:val="000000" w:themeColor="text1"/>
          <w:sz w:val="28"/>
          <w:szCs w:val="28"/>
          <w14:textFill>
            <w14:solidFill>
              <w14:schemeClr w14:val="tx1"/>
            </w14:solidFill>
          </w14:textFill>
        </w:rPr>
        <w:t>（2）审查供应商响应文件是否满足磋商文件要求，并作出公正评价；</w:t>
      </w:r>
      <w:bookmarkEnd w:id="503"/>
      <w:bookmarkEnd w:id="504"/>
      <w:bookmarkEnd w:id="505"/>
      <w:bookmarkEnd w:id="506"/>
      <w:bookmarkEnd w:id="507"/>
      <w:bookmarkEnd w:id="508"/>
      <w:bookmarkEnd w:id="509"/>
      <w:bookmarkEnd w:id="510"/>
      <w:bookmarkEnd w:id="511"/>
      <w:bookmarkEnd w:id="512"/>
      <w:bookmarkEnd w:id="513"/>
    </w:p>
    <w:p>
      <w:pPr>
        <w:spacing w:line="480" w:lineRule="auto"/>
        <w:ind w:firstLine="548" w:firstLineChars="196"/>
        <w:jc w:val="left"/>
        <w:rPr>
          <w:rFonts w:hint="eastAsia" w:ascii="宋体" w:hAnsi="宋体" w:eastAsia="宋体" w:cs="宋体"/>
          <w:bCs/>
          <w:color w:val="000000" w:themeColor="text1"/>
          <w:sz w:val="28"/>
          <w:szCs w:val="28"/>
          <w14:textFill>
            <w14:solidFill>
              <w14:schemeClr w14:val="tx1"/>
            </w14:solidFill>
          </w14:textFill>
        </w:rPr>
      </w:pPr>
      <w:bookmarkStart w:id="514" w:name="_Toc25052"/>
      <w:bookmarkStart w:id="515" w:name="_Toc32154"/>
      <w:bookmarkStart w:id="516" w:name="_Toc5013"/>
      <w:bookmarkStart w:id="517" w:name="_Toc8990"/>
      <w:bookmarkStart w:id="518" w:name="_Toc10327"/>
      <w:bookmarkStart w:id="519" w:name="_Toc6387"/>
      <w:bookmarkStart w:id="520" w:name="_Toc26549"/>
      <w:bookmarkStart w:id="521" w:name="_Toc15267"/>
      <w:bookmarkStart w:id="522" w:name="_Toc19818"/>
      <w:bookmarkStart w:id="523" w:name="_Toc1589"/>
      <w:bookmarkStart w:id="524" w:name="_Toc27938"/>
      <w:r>
        <w:rPr>
          <w:rFonts w:hint="eastAsia" w:ascii="宋体" w:hAnsi="宋体" w:eastAsia="宋体" w:cs="宋体"/>
          <w:bCs/>
          <w:color w:val="000000" w:themeColor="text1"/>
          <w:sz w:val="28"/>
          <w:szCs w:val="28"/>
          <w14:textFill>
            <w14:solidFill>
              <w14:schemeClr w14:val="tx1"/>
            </w14:solidFill>
          </w14:textFill>
        </w:rPr>
        <w:t>（3）根据需要要求供应商对响应文件中含义不明确、同类问题表述不一致或者有明显文字和计算错误的内容等作出必要的澄清、说明或者更正；</w:t>
      </w:r>
      <w:bookmarkEnd w:id="514"/>
      <w:bookmarkEnd w:id="515"/>
      <w:bookmarkEnd w:id="516"/>
      <w:bookmarkEnd w:id="517"/>
      <w:bookmarkEnd w:id="518"/>
      <w:bookmarkEnd w:id="519"/>
      <w:bookmarkEnd w:id="520"/>
      <w:bookmarkEnd w:id="521"/>
      <w:bookmarkEnd w:id="522"/>
      <w:bookmarkEnd w:id="523"/>
      <w:bookmarkEnd w:id="524"/>
    </w:p>
    <w:p>
      <w:pPr>
        <w:spacing w:line="480" w:lineRule="auto"/>
        <w:ind w:firstLine="548" w:firstLineChars="196"/>
        <w:jc w:val="left"/>
        <w:rPr>
          <w:rFonts w:hint="eastAsia" w:ascii="宋体" w:hAnsi="宋体" w:eastAsia="宋体" w:cs="宋体"/>
          <w:bCs/>
          <w:color w:val="000000" w:themeColor="text1"/>
          <w:sz w:val="28"/>
          <w:szCs w:val="28"/>
          <w14:textFill>
            <w14:solidFill>
              <w14:schemeClr w14:val="tx1"/>
            </w14:solidFill>
          </w14:textFill>
        </w:rPr>
      </w:pPr>
      <w:bookmarkStart w:id="525" w:name="_Toc7559"/>
      <w:bookmarkStart w:id="526" w:name="_Toc25239"/>
      <w:bookmarkStart w:id="527" w:name="_Toc24934"/>
      <w:bookmarkStart w:id="528" w:name="_Toc12410"/>
      <w:bookmarkStart w:id="529" w:name="_Toc26699"/>
      <w:bookmarkStart w:id="530" w:name="_Toc5469"/>
      <w:bookmarkStart w:id="531" w:name="_Toc13029"/>
      <w:bookmarkStart w:id="532" w:name="_Toc25463"/>
      <w:bookmarkStart w:id="533" w:name="_Toc10500"/>
      <w:bookmarkStart w:id="534" w:name="_Toc22301"/>
      <w:bookmarkStart w:id="535" w:name="_Toc19344"/>
      <w:r>
        <w:rPr>
          <w:rFonts w:hint="eastAsia" w:ascii="宋体" w:hAnsi="宋体" w:eastAsia="宋体" w:cs="宋体"/>
          <w:bCs/>
          <w:color w:val="000000" w:themeColor="text1"/>
          <w:sz w:val="28"/>
          <w:szCs w:val="28"/>
          <w14:textFill>
            <w14:solidFill>
              <w14:schemeClr w14:val="tx1"/>
            </w14:solidFill>
          </w14:textFill>
        </w:rPr>
        <w:t>（4）推荐成交供应商，或者受采购人委托确定成交供应商；</w:t>
      </w:r>
      <w:bookmarkEnd w:id="525"/>
      <w:bookmarkEnd w:id="526"/>
      <w:bookmarkEnd w:id="527"/>
      <w:bookmarkEnd w:id="528"/>
      <w:bookmarkEnd w:id="529"/>
      <w:bookmarkEnd w:id="530"/>
      <w:bookmarkEnd w:id="531"/>
      <w:bookmarkEnd w:id="532"/>
      <w:bookmarkEnd w:id="533"/>
      <w:bookmarkEnd w:id="534"/>
      <w:bookmarkEnd w:id="535"/>
    </w:p>
    <w:p>
      <w:pPr>
        <w:spacing w:line="480" w:lineRule="auto"/>
        <w:ind w:firstLine="548" w:firstLineChars="196"/>
        <w:jc w:val="left"/>
        <w:rPr>
          <w:rFonts w:hint="eastAsia" w:ascii="宋体" w:hAnsi="宋体" w:eastAsia="宋体" w:cs="宋体"/>
          <w:bCs/>
          <w:color w:val="000000" w:themeColor="text1"/>
          <w:sz w:val="28"/>
          <w:szCs w:val="28"/>
          <w14:textFill>
            <w14:solidFill>
              <w14:schemeClr w14:val="tx1"/>
            </w14:solidFill>
          </w14:textFill>
        </w:rPr>
      </w:pPr>
      <w:bookmarkStart w:id="536" w:name="_Toc22621"/>
      <w:bookmarkStart w:id="537" w:name="_Toc17343"/>
      <w:bookmarkStart w:id="538" w:name="_Toc10551"/>
      <w:bookmarkStart w:id="539" w:name="_Toc27060"/>
      <w:bookmarkStart w:id="540" w:name="_Toc13273"/>
      <w:bookmarkStart w:id="541" w:name="_Toc3876"/>
      <w:bookmarkStart w:id="542" w:name="_Toc8030"/>
      <w:bookmarkStart w:id="543" w:name="_Toc7183"/>
      <w:bookmarkStart w:id="544" w:name="_Toc7600"/>
      <w:bookmarkStart w:id="545" w:name="_Toc21432"/>
      <w:bookmarkStart w:id="546" w:name="_Toc32663"/>
      <w:r>
        <w:rPr>
          <w:rFonts w:hint="eastAsia" w:ascii="宋体" w:hAnsi="宋体" w:eastAsia="宋体" w:cs="宋体"/>
          <w:bCs/>
          <w:color w:val="000000" w:themeColor="text1"/>
          <w:sz w:val="28"/>
          <w:szCs w:val="28"/>
          <w14:textFill>
            <w14:solidFill>
              <w14:schemeClr w14:val="tx1"/>
            </w14:solidFill>
          </w14:textFill>
        </w:rPr>
        <w:t>（5）起草评审报告并进行签署；</w:t>
      </w:r>
      <w:bookmarkEnd w:id="536"/>
      <w:bookmarkEnd w:id="537"/>
      <w:bookmarkEnd w:id="538"/>
      <w:bookmarkEnd w:id="539"/>
      <w:bookmarkEnd w:id="540"/>
      <w:bookmarkEnd w:id="541"/>
      <w:bookmarkEnd w:id="542"/>
      <w:bookmarkEnd w:id="543"/>
      <w:bookmarkEnd w:id="544"/>
      <w:bookmarkEnd w:id="545"/>
      <w:bookmarkEnd w:id="546"/>
    </w:p>
    <w:p>
      <w:pPr>
        <w:spacing w:line="480" w:lineRule="auto"/>
        <w:ind w:firstLine="548" w:firstLineChars="196"/>
        <w:jc w:val="left"/>
        <w:rPr>
          <w:rFonts w:hint="eastAsia" w:ascii="宋体" w:hAnsi="宋体" w:eastAsia="宋体" w:cs="宋体"/>
          <w:bCs/>
          <w:color w:val="000000" w:themeColor="text1"/>
          <w:sz w:val="28"/>
          <w:szCs w:val="28"/>
          <w14:textFill>
            <w14:solidFill>
              <w14:schemeClr w14:val="tx1"/>
            </w14:solidFill>
          </w14:textFill>
        </w:rPr>
      </w:pPr>
      <w:bookmarkStart w:id="547" w:name="_Toc25264"/>
      <w:bookmarkStart w:id="548" w:name="_Toc1027"/>
      <w:bookmarkStart w:id="549" w:name="_Toc25842"/>
      <w:bookmarkStart w:id="550" w:name="_Toc7642"/>
      <w:bookmarkStart w:id="551" w:name="_Toc10358"/>
      <w:bookmarkStart w:id="552" w:name="_Toc12635"/>
      <w:bookmarkStart w:id="553" w:name="_Toc31207"/>
      <w:bookmarkStart w:id="554" w:name="_Toc15101"/>
      <w:bookmarkStart w:id="555" w:name="_Toc9274"/>
      <w:bookmarkStart w:id="556" w:name="_Toc4017"/>
      <w:bookmarkStart w:id="557" w:name="_Toc28474"/>
      <w:r>
        <w:rPr>
          <w:rFonts w:hint="eastAsia" w:ascii="宋体" w:hAnsi="宋体" w:eastAsia="宋体" w:cs="宋体"/>
          <w:bCs/>
          <w:color w:val="000000" w:themeColor="text1"/>
          <w:sz w:val="28"/>
          <w:szCs w:val="28"/>
          <w14:textFill>
            <w14:solidFill>
              <w14:schemeClr w14:val="tx1"/>
            </w14:solidFill>
          </w14:textFill>
        </w:rPr>
        <w:t>（6）向采购人/采购代理机构、财政部门或者其他监督部门报告非法干预评审工作的行为；</w:t>
      </w:r>
      <w:bookmarkEnd w:id="547"/>
      <w:bookmarkEnd w:id="548"/>
      <w:bookmarkEnd w:id="549"/>
      <w:bookmarkEnd w:id="550"/>
      <w:bookmarkEnd w:id="551"/>
      <w:bookmarkEnd w:id="552"/>
      <w:bookmarkEnd w:id="553"/>
      <w:bookmarkEnd w:id="554"/>
      <w:bookmarkEnd w:id="555"/>
      <w:bookmarkEnd w:id="556"/>
      <w:bookmarkEnd w:id="557"/>
    </w:p>
    <w:p>
      <w:pPr>
        <w:spacing w:line="480" w:lineRule="auto"/>
        <w:ind w:firstLine="548" w:firstLineChars="196"/>
        <w:jc w:val="left"/>
        <w:rPr>
          <w:rFonts w:hint="eastAsia" w:ascii="宋体" w:hAnsi="宋体" w:eastAsia="宋体" w:cs="宋体"/>
          <w:bCs/>
          <w:color w:val="000000" w:themeColor="text1"/>
          <w:sz w:val="28"/>
          <w:szCs w:val="28"/>
          <w14:textFill>
            <w14:solidFill>
              <w14:schemeClr w14:val="tx1"/>
            </w14:solidFill>
          </w14:textFill>
        </w:rPr>
      </w:pPr>
      <w:bookmarkStart w:id="558" w:name="_Toc15924"/>
      <w:bookmarkStart w:id="559" w:name="_Toc19466"/>
      <w:bookmarkStart w:id="560" w:name="_Toc20300"/>
      <w:bookmarkStart w:id="561" w:name="_Toc9142"/>
      <w:bookmarkStart w:id="562" w:name="_Toc17239"/>
      <w:bookmarkStart w:id="563" w:name="_Toc30761"/>
      <w:bookmarkStart w:id="564" w:name="_Toc17281"/>
      <w:bookmarkStart w:id="565" w:name="_Toc18178"/>
      <w:bookmarkStart w:id="566" w:name="_Toc4235"/>
      <w:bookmarkStart w:id="567" w:name="_Toc20507"/>
      <w:bookmarkStart w:id="568" w:name="_Toc7160"/>
      <w:r>
        <w:rPr>
          <w:rFonts w:hint="eastAsia" w:ascii="宋体" w:hAnsi="宋体" w:eastAsia="宋体" w:cs="宋体"/>
          <w:bCs/>
          <w:color w:val="000000" w:themeColor="text1"/>
          <w:sz w:val="28"/>
          <w:szCs w:val="28"/>
          <w14:textFill>
            <w14:solidFill>
              <w14:schemeClr w14:val="tx1"/>
            </w14:solidFill>
          </w14:textFill>
        </w:rPr>
        <w:t>（7）法律、法规和规章规定的其他职责。</w:t>
      </w:r>
      <w:bookmarkEnd w:id="558"/>
      <w:bookmarkEnd w:id="559"/>
      <w:bookmarkEnd w:id="560"/>
      <w:bookmarkEnd w:id="561"/>
      <w:bookmarkEnd w:id="562"/>
      <w:bookmarkEnd w:id="563"/>
      <w:bookmarkEnd w:id="564"/>
      <w:bookmarkEnd w:id="565"/>
      <w:bookmarkEnd w:id="566"/>
      <w:bookmarkEnd w:id="567"/>
      <w:bookmarkEnd w:id="568"/>
    </w:p>
    <w:p>
      <w:pPr>
        <w:spacing w:line="480" w:lineRule="auto"/>
        <w:ind w:firstLine="548" w:firstLineChars="196"/>
        <w:jc w:val="left"/>
        <w:rPr>
          <w:rFonts w:hint="eastAsia" w:ascii="宋体" w:hAnsi="宋体" w:eastAsia="宋体" w:cs="宋体"/>
          <w:bCs/>
          <w:color w:val="000000" w:themeColor="text1"/>
          <w:sz w:val="28"/>
          <w:szCs w:val="28"/>
          <w14:textFill>
            <w14:solidFill>
              <w14:schemeClr w14:val="tx1"/>
            </w14:solidFill>
          </w14:textFill>
        </w:rPr>
      </w:pPr>
      <w:bookmarkStart w:id="569" w:name="_Toc17205"/>
      <w:bookmarkStart w:id="570" w:name="_Toc3094"/>
      <w:bookmarkStart w:id="571" w:name="_Toc15387"/>
      <w:bookmarkStart w:id="572" w:name="_Toc25936"/>
      <w:bookmarkStart w:id="573" w:name="_Toc1043"/>
      <w:bookmarkStart w:id="574" w:name="_Toc22974"/>
      <w:bookmarkStart w:id="575" w:name="_Toc17007"/>
      <w:bookmarkStart w:id="576" w:name="_Toc3243"/>
      <w:bookmarkStart w:id="577" w:name="_Toc25474"/>
      <w:bookmarkStart w:id="578" w:name="_Toc21384"/>
      <w:bookmarkStart w:id="579" w:name="_Toc16812"/>
      <w:r>
        <w:rPr>
          <w:rFonts w:hint="eastAsia" w:ascii="宋体" w:hAnsi="宋体" w:eastAsia="宋体" w:cs="宋体"/>
          <w:bCs/>
          <w:color w:val="000000" w:themeColor="text1"/>
          <w:sz w:val="28"/>
          <w:szCs w:val="28"/>
          <w14:textFill>
            <w14:solidFill>
              <w14:schemeClr w14:val="tx1"/>
            </w14:solidFill>
          </w14:textFill>
        </w:rPr>
        <w:t>1.5（</w:t>
      </w:r>
      <w:r>
        <w:rPr>
          <w:rFonts w:hint="eastAsia" w:ascii="宋体" w:hAnsi="宋体" w:eastAsia="宋体" w:cs="宋体"/>
          <w:b/>
          <w:color w:val="000000" w:themeColor="text1"/>
          <w:sz w:val="28"/>
          <w:szCs w:val="28"/>
          <w14:textFill>
            <w14:solidFill>
              <w14:schemeClr w14:val="tx1"/>
            </w14:solidFill>
          </w14:textFill>
        </w:rPr>
        <w:t>实质性要求</w:t>
      </w:r>
      <w:r>
        <w:rPr>
          <w:rFonts w:hint="eastAsia" w:ascii="宋体" w:hAnsi="宋体" w:eastAsia="宋体" w:cs="宋体"/>
          <w:bCs/>
          <w:color w:val="000000" w:themeColor="text1"/>
          <w:sz w:val="28"/>
          <w:szCs w:val="28"/>
          <w14:textFill>
            <w14:solidFill>
              <w14:schemeClr w14:val="tx1"/>
            </w14:solidFill>
          </w14:textFill>
        </w:rPr>
        <w:t>）磋商过程独立、保密。供应商非法干预磋商过程的，其响应文件作无效处理。</w:t>
      </w:r>
      <w:bookmarkEnd w:id="569"/>
      <w:bookmarkEnd w:id="570"/>
      <w:bookmarkEnd w:id="571"/>
      <w:bookmarkEnd w:id="572"/>
      <w:bookmarkEnd w:id="573"/>
      <w:bookmarkEnd w:id="574"/>
      <w:bookmarkEnd w:id="575"/>
      <w:bookmarkEnd w:id="576"/>
      <w:bookmarkEnd w:id="577"/>
      <w:bookmarkEnd w:id="578"/>
      <w:bookmarkEnd w:id="579"/>
    </w:p>
    <w:p>
      <w:pPr>
        <w:spacing w:line="480" w:lineRule="auto"/>
        <w:ind w:firstLine="551" w:firstLineChars="196"/>
        <w:jc w:val="left"/>
        <w:rPr>
          <w:rFonts w:hint="eastAsia" w:ascii="宋体" w:hAnsi="宋体" w:eastAsia="宋体" w:cs="宋体"/>
          <w:b/>
          <w:bCs/>
          <w:color w:val="000000" w:themeColor="text1"/>
          <w:sz w:val="28"/>
          <w:szCs w:val="28"/>
          <w14:textFill>
            <w14:solidFill>
              <w14:schemeClr w14:val="tx1"/>
            </w14:solidFill>
          </w14:textFill>
        </w:rPr>
      </w:pPr>
      <w:bookmarkStart w:id="580" w:name="_Toc8051"/>
      <w:bookmarkStart w:id="581" w:name="_Toc18216"/>
      <w:bookmarkStart w:id="582" w:name="_Toc20801"/>
      <w:bookmarkStart w:id="583" w:name="_Toc26777"/>
      <w:bookmarkStart w:id="584" w:name="_Toc3179"/>
      <w:bookmarkStart w:id="585" w:name="_Toc15046"/>
      <w:bookmarkStart w:id="586" w:name="_Toc31920"/>
      <w:bookmarkStart w:id="587" w:name="_Toc22676"/>
      <w:bookmarkStart w:id="588" w:name="_Toc20065"/>
      <w:bookmarkStart w:id="589" w:name="_Toc23326"/>
      <w:bookmarkStart w:id="590" w:name="_Toc22209"/>
      <w:r>
        <w:rPr>
          <w:rFonts w:hint="eastAsia" w:ascii="宋体" w:hAnsi="宋体" w:eastAsia="宋体" w:cs="宋体"/>
          <w:b/>
          <w:bCs/>
          <w:color w:val="000000" w:themeColor="text1"/>
          <w:sz w:val="28"/>
          <w:szCs w:val="28"/>
          <w14:textFill>
            <w14:solidFill>
              <w14:schemeClr w14:val="tx1"/>
            </w14:solidFill>
          </w14:textFill>
        </w:rPr>
        <w:t>2.磋商程序</w:t>
      </w:r>
      <w:bookmarkEnd w:id="580"/>
      <w:bookmarkEnd w:id="581"/>
      <w:bookmarkEnd w:id="582"/>
      <w:bookmarkEnd w:id="583"/>
      <w:bookmarkEnd w:id="584"/>
      <w:bookmarkEnd w:id="585"/>
      <w:bookmarkEnd w:id="586"/>
      <w:bookmarkEnd w:id="587"/>
      <w:bookmarkEnd w:id="588"/>
      <w:bookmarkEnd w:id="589"/>
      <w:bookmarkEnd w:id="590"/>
    </w:p>
    <w:p>
      <w:pPr>
        <w:spacing w:line="480" w:lineRule="auto"/>
        <w:ind w:firstLine="548" w:firstLineChars="196"/>
        <w:jc w:val="left"/>
        <w:rPr>
          <w:rFonts w:hint="eastAsia" w:ascii="宋体" w:hAnsi="宋体" w:eastAsia="宋体" w:cs="宋体"/>
          <w:bCs/>
          <w:color w:val="000000" w:themeColor="text1"/>
          <w:sz w:val="28"/>
          <w:szCs w:val="28"/>
          <w14:textFill>
            <w14:solidFill>
              <w14:schemeClr w14:val="tx1"/>
            </w14:solidFill>
          </w14:textFill>
        </w:rPr>
      </w:pPr>
      <w:bookmarkStart w:id="591" w:name="_Toc5811"/>
      <w:bookmarkStart w:id="592" w:name="_Toc25349"/>
      <w:bookmarkStart w:id="593" w:name="_Toc10971"/>
      <w:bookmarkStart w:id="594" w:name="_Toc10518"/>
      <w:bookmarkStart w:id="595" w:name="_Toc13018"/>
      <w:bookmarkStart w:id="596" w:name="_Toc25779"/>
      <w:bookmarkStart w:id="597" w:name="_Toc14387"/>
      <w:bookmarkStart w:id="598" w:name="_Toc22013"/>
      <w:bookmarkStart w:id="599" w:name="_Toc1567"/>
      <w:bookmarkStart w:id="600" w:name="_Toc14064"/>
      <w:bookmarkStart w:id="601" w:name="_Toc30381"/>
      <w:r>
        <w:rPr>
          <w:rFonts w:hint="eastAsia" w:ascii="宋体" w:hAnsi="宋体" w:eastAsia="宋体" w:cs="宋体"/>
          <w:bCs/>
          <w:color w:val="000000" w:themeColor="text1"/>
          <w:sz w:val="28"/>
          <w:szCs w:val="28"/>
          <w14:textFill>
            <w14:solidFill>
              <w14:schemeClr w14:val="tx1"/>
            </w14:solidFill>
          </w14:textFill>
        </w:rPr>
        <w:t>2.1审查磋商文件和停止评审。</w:t>
      </w:r>
      <w:bookmarkEnd w:id="591"/>
      <w:bookmarkEnd w:id="592"/>
      <w:bookmarkEnd w:id="593"/>
      <w:bookmarkEnd w:id="594"/>
      <w:bookmarkEnd w:id="595"/>
      <w:bookmarkEnd w:id="596"/>
      <w:bookmarkEnd w:id="597"/>
      <w:bookmarkEnd w:id="598"/>
      <w:bookmarkEnd w:id="599"/>
      <w:bookmarkEnd w:id="600"/>
      <w:bookmarkEnd w:id="601"/>
    </w:p>
    <w:p>
      <w:pPr>
        <w:spacing w:line="480" w:lineRule="auto"/>
        <w:ind w:firstLine="548" w:firstLineChars="196"/>
        <w:jc w:val="left"/>
        <w:rPr>
          <w:rFonts w:hint="eastAsia" w:ascii="宋体" w:hAnsi="宋体" w:eastAsia="宋体" w:cs="宋体"/>
          <w:bCs/>
          <w:color w:val="000000" w:themeColor="text1"/>
          <w:sz w:val="28"/>
          <w:szCs w:val="28"/>
          <w14:textFill>
            <w14:solidFill>
              <w14:schemeClr w14:val="tx1"/>
            </w14:solidFill>
          </w14:textFill>
        </w:rPr>
      </w:pPr>
      <w:bookmarkStart w:id="602" w:name="_Toc11086"/>
      <w:bookmarkStart w:id="603" w:name="_Toc615"/>
      <w:bookmarkStart w:id="604" w:name="_Toc29634"/>
      <w:bookmarkStart w:id="605" w:name="_Toc17825"/>
      <w:bookmarkStart w:id="606" w:name="_Toc14910"/>
      <w:bookmarkStart w:id="607" w:name="_Toc8818"/>
      <w:bookmarkStart w:id="608" w:name="_Toc22381"/>
      <w:bookmarkStart w:id="609" w:name="_Toc29535"/>
      <w:bookmarkStart w:id="610" w:name="_Toc246"/>
      <w:bookmarkStart w:id="611" w:name="_Toc27444"/>
      <w:bookmarkStart w:id="612" w:name="_Toc10290"/>
      <w:r>
        <w:rPr>
          <w:rFonts w:hint="eastAsia" w:ascii="宋体" w:hAnsi="宋体" w:eastAsia="宋体" w:cs="宋体"/>
          <w:bCs/>
          <w:color w:val="000000" w:themeColor="text1"/>
          <w:sz w:val="28"/>
          <w:szCs w:val="28"/>
          <w14:textFill>
            <w14:solidFill>
              <w14:schemeClr w14:val="tx1"/>
            </w14:solidFill>
          </w14:textFill>
        </w:rPr>
        <w:t>2.1.1 磋商小组正式评审前，应当对磋商文件进行熟悉和理解，内容主要包括磋商文件中供应商资格条件要求、采购项目技术、服务和商务要求、磋商办法和标准、政府采购政策要求以及政府采购合同主要条款等。</w:t>
      </w:r>
      <w:bookmarkEnd w:id="602"/>
      <w:bookmarkEnd w:id="603"/>
      <w:bookmarkEnd w:id="604"/>
      <w:bookmarkEnd w:id="605"/>
      <w:bookmarkEnd w:id="606"/>
      <w:bookmarkEnd w:id="607"/>
      <w:bookmarkEnd w:id="608"/>
      <w:bookmarkEnd w:id="609"/>
      <w:bookmarkEnd w:id="610"/>
      <w:bookmarkEnd w:id="611"/>
      <w:bookmarkEnd w:id="612"/>
    </w:p>
    <w:p>
      <w:pPr>
        <w:spacing w:line="480" w:lineRule="auto"/>
        <w:ind w:firstLine="548" w:firstLineChars="196"/>
        <w:jc w:val="left"/>
        <w:rPr>
          <w:rFonts w:hint="eastAsia" w:ascii="宋体" w:hAnsi="宋体" w:eastAsia="宋体" w:cs="宋体"/>
          <w:bCs/>
          <w:color w:val="000000" w:themeColor="text1"/>
          <w:sz w:val="28"/>
          <w:szCs w:val="28"/>
          <w14:textFill>
            <w14:solidFill>
              <w14:schemeClr w14:val="tx1"/>
            </w14:solidFill>
          </w14:textFill>
        </w:rPr>
      </w:pPr>
      <w:bookmarkStart w:id="613" w:name="_Toc30473"/>
      <w:bookmarkStart w:id="614" w:name="_Toc24765"/>
      <w:bookmarkStart w:id="615" w:name="_Toc26764"/>
      <w:bookmarkStart w:id="616" w:name="_Toc23668"/>
      <w:bookmarkStart w:id="617" w:name="_Toc26437"/>
      <w:bookmarkStart w:id="618" w:name="_Toc7991"/>
      <w:bookmarkStart w:id="619" w:name="_Toc7472"/>
      <w:bookmarkStart w:id="620" w:name="_Toc26662"/>
      <w:bookmarkStart w:id="621" w:name="_Toc17218"/>
      <w:bookmarkStart w:id="622" w:name="_Toc28359"/>
      <w:bookmarkStart w:id="623" w:name="_Toc15487"/>
      <w:r>
        <w:rPr>
          <w:rFonts w:hint="eastAsia" w:ascii="宋体" w:hAnsi="宋体" w:eastAsia="宋体" w:cs="宋体"/>
          <w:bCs/>
          <w:color w:val="000000" w:themeColor="text1"/>
          <w:sz w:val="28"/>
          <w:szCs w:val="28"/>
          <w14:textFill>
            <w14:solidFill>
              <w14:schemeClr w14:val="tx1"/>
            </w14:solidFill>
          </w14:textFill>
        </w:rPr>
        <w:t>2.1.2 本磋商文件有下列情形之一的，磋商小组应当停止评审：</w:t>
      </w:r>
      <w:bookmarkEnd w:id="613"/>
      <w:bookmarkEnd w:id="614"/>
      <w:bookmarkEnd w:id="615"/>
      <w:bookmarkEnd w:id="616"/>
      <w:bookmarkEnd w:id="617"/>
      <w:bookmarkEnd w:id="618"/>
      <w:bookmarkEnd w:id="619"/>
      <w:bookmarkEnd w:id="620"/>
      <w:bookmarkEnd w:id="621"/>
      <w:bookmarkEnd w:id="622"/>
      <w:bookmarkEnd w:id="623"/>
    </w:p>
    <w:p>
      <w:pPr>
        <w:spacing w:line="480" w:lineRule="auto"/>
        <w:ind w:firstLine="548" w:firstLineChars="196"/>
        <w:jc w:val="left"/>
        <w:rPr>
          <w:rFonts w:hint="eastAsia" w:ascii="宋体" w:hAnsi="宋体" w:eastAsia="宋体" w:cs="宋体"/>
          <w:bCs/>
          <w:color w:val="000000" w:themeColor="text1"/>
          <w:sz w:val="28"/>
          <w:szCs w:val="28"/>
          <w14:textFill>
            <w14:solidFill>
              <w14:schemeClr w14:val="tx1"/>
            </w14:solidFill>
          </w14:textFill>
        </w:rPr>
      </w:pPr>
      <w:bookmarkStart w:id="624" w:name="_Toc10246"/>
      <w:bookmarkStart w:id="625" w:name="_Toc10663"/>
      <w:bookmarkStart w:id="626" w:name="_Toc14126"/>
      <w:bookmarkStart w:id="627" w:name="_Toc13104"/>
      <w:bookmarkStart w:id="628" w:name="_Toc31492"/>
      <w:bookmarkStart w:id="629" w:name="_Toc16733"/>
      <w:bookmarkStart w:id="630" w:name="_Toc31377"/>
      <w:bookmarkStart w:id="631" w:name="_Toc16925"/>
      <w:bookmarkStart w:id="632" w:name="_Toc118"/>
      <w:bookmarkStart w:id="633" w:name="_Toc10114"/>
      <w:bookmarkStart w:id="634" w:name="_Toc24330"/>
      <w:r>
        <w:rPr>
          <w:rFonts w:hint="eastAsia" w:ascii="宋体" w:hAnsi="宋体" w:eastAsia="宋体" w:cs="宋体"/>
          <w:bCs/>
          <w:color w:val="000000" w:themeColor="text1"/>
          <w:sz w:val="28"/>
          <w:szCs w:val="28"/>
          <w14:textFill>
            <w14:solidFill>
              <w14:schemeClr w14:val="tx1"/>
            </w14:solidFill>
          </w14:textFill>
        </w:rPr>
        <w:t>（1）磋商文件的规定存在歧义、重大缺陷的；</w:t>
      </w:r>
      <w:bookmarkEnd w:id="624"/>
      <w:bookmarkEnd w:id="625"/>
      <w:bookmarkEnd w:id="626"/>
      <w:bookmarkEnd w:id="627"/>
      <w:bookmarkEnd w:id="628"/>
      <w:bookmarkEnd w:id="629"/>
      <w:bookmarkEnd w:id="630"/>
      <w:bookmarkEnd w:id="631"/>
      <w:bookmarkEnd w:id="632"/>
      <w:bookmarkEnd w:id="633"/>
      <w:bookmarkEnd w:id="634"/>
    </w:p>
    <w:p>
      <w:pPr>
        <w:spacing w:line="480" w:lineRule="auto"/>
        <w:ind w:firstLine="548" w:firstLineChars="196"/>
        <w:jc w:val="left"/>
        <w:rPr>
          <w:rFonts w:hint="eastAsia" w:ascii="宋体" w:hAnsi="宋体" w:eastAsia="宋体" w:cs="宋体"/>
          <w:bCs/>
          <w:color w:val="000000" w:themeColor="text1"/>
          <w:sz w:val="28"/>
          <w:szCs w:val="28"/>
          <w14:textFill>
            <w14:solidFill>
              <w14:schemeClr w14:val="tx1"/>
            </w14:solidFill>
          </w14:textFill>
        </w:rPr>
      </w:pPr>
      <w:bookmarkStart w:id="635" w:name="_Toc22717"/>
      <w:bookmarkStart w:id="636" w:name="_Toc17376"/>
      <w:bookmarkStart w:id="637" w:name="_Toc6000"/>
      <w:bookmarkStart w:id="638" w:name="_Toc22876"/>
      <w:bookmarkStart w:id="639" w:name="_Toc23712"/>
      <w:bookmarkStart w:id="640" w:name="_Toc4923"/>
      <w:bookmarkStart w:id="641" w:name="_Toc22833"/>
      <w:bookmarkStart w:id="642" w:name="_Toc5199"/>
      <w:bookmarkStart w:id="643" w:name="_Toc13853"/>
      <w:bookmarkStart w:id="644" w:name="_Toc7661"/>
      <w:bookmarkStart w:id="645" w:name="_Toc10752"/>
      <w:r>
        <w:rPr>
          <w:rFonts w:hint="eastAsia" w:ascii="宋体" w:hAnsi="宋体" w:eastAsia="宋体" w:cs="宋体"/>
          <w:bCs/>
          <w:color w:val="000000" w:themeColor="text1"/>
          <w:sz w:val="28"/>
          <w:szCs w:val="28"/>
          <w14:textFill>
            <w14:solidFill>
              <w14:schemeClr w14:val="tx1"/>
            </w14:solidFill>
          </w14:textFill>
        </w:rPr>
        <w:t>（2）磋商文件明显以不合理条件对供应商实行差别待遇或者歧视待遇的；</w:t>
      </w:r>
      <w:bookmarkEnd w:id="635"/>
      <w:bookmarkEnd w:id="636"/>
      <w:bookmarkEnd w:id="637"/>
      <w:bookmarkEnd w:id="638"/>
      <w:bookmarkEnd w:id="639"/>
      <w:bookmarkEnd w:id="640"/>
      <w:bookmarkEnd w:id="641"/>
      <w:bookmarkEnd w:id="642"/>
      <w:bookmarkEnd w:id="643"/>
      <w:bookmarkEnd w:id="644"/>
      <w:bookmarkEnd w:id="645"/>
    </w:p>
    <w:p>
      <w:pPr>
        <w:spacing w:line="480" w:lineRule="auto"/>
        <w:ind w:firstLine="548" w:firstLineChars="196"/>
        <w:jc w:val="left"/>
        <w:rPr>
          <w:rFonts w:hint="eastAsia" w:ascii="宋体" w:hAnsi="宋体" w:eastAsia="宋体" w:cs="宋体"/>
          <w:bCs/>
          <w:color w:val="000000" w:themeColor="text1"/>
          <w:sz w:val="28"/>
          <w:szCs w:val="28"/>
          <w14:textFill>
            <w14:solidFill>
              <w14:schemeClr w14:val="tx1"/>
            </w14:solidFill>
          </w14:textFill>
        </w:rPr>
      </w:pPr>
      <w:bookmarkStart w:id="646" w:name="_Toc12069"/>
      <w:bookmarkStart w:id="647" w:name="_Toc28954"/>
      <w:bookmarkStart w:id="648" w:name="_Toc32052"/>
      <w:bookmarkStart w:id="649" w:name="_Toc17736"/>
      <w:bookmarkStart w:id="650" w:name="_Toc25062"/>
      <w:bookmarkStart w:id="651" w:name="_Toc31071"/>
      <w:bookmarkStart w:id="652" w:name="_Toc20378"/>
      <w:bookmarkStart w:id="653" w:name="_Toc4339"/>
      <w:bookmarkStart w:id="654" w:name="_Toc9646"/>
      <w:bookmarkStart w:id="655" w:name="_Toc15069"/>
      <w:bookmarkStart w:id="656" w:name="_Toc28589"/>
      <w:r>
        <w:rPr>
          <w:rFonts w:hint="eastAsia" w:ascii="宋体" w:hAnsi="宋体" w:eastAsia="宋体" w:cs="宋体"/>
          <w:bCs/>
          <w:color w:val="000000" w:themeColor="text1"/>
          <w:sz w:val="28"/>
          <w:szCs w:val="28"/>
          <w14:textFill>
            <w14:solidFill>
              <w14:schemeClr w14:val="tx1"/>
            </w14:solidFill>
          </w14:textFill>
        </w:rPr>
        <w:t>（3）采购项目属于国家规定的优先、强制采购范围，但是磋商文件未依法体现优先、强制采购相关规定的；</w:t>
      </w:r>
      <w:bookmarkEnd w:id="646"/>
      <w:bookmarkEnd w:id="647"/>
      <w:bookmarkEnd w:id="648"/>
      <w:bookmarkEnd w:id="649"/>
      <w:bookmarkEnd w:id="650"/>
      <w:bookmarkEnd w:id="651"/>
      <w:bookmarkEnd w:id="652"/>
      <w:bookmarkEnd w:id="653"/>
      <w:bookmarkEnd w:id="654"/>
      <w:bookmarkEnd w:id="655"/>
      <w:bookmarkEnd w:id="656"/>
    </w:p>
    <w:p>
      <w:pPr>
        <w:spacing w:line="480" w:lineRule="auto"/>
        <w:ind w:firstLine="548" w:firstLineChars="196"/>
        <w:jc w:val="left"/>
        <w:rPr>
          <w:rFonts w:hint="eastAsia" w:ascii="宋体" w:hAnsi="宋体" w:eastAsia="宋体" w:cs="宋体"/>
          <w:bCs/>
          <w:color w:val="000000" w:themeColor="text1"/>
          <w:sz w:val="28"/>
          <w:szCs w:val="28"/>
          <w14:textFill>
            <w14:solidFill>
              <w14:schemeClr w14:val="tx1"/>
            </w14:solidFill>
          </w14:textFill>
        </w:rPr>
      </w:pPr>
      <w:bookmarkStart w:id="657" w:name="_Toc16353"/>
      <w:bookmarkStart w:id="658" w:name="_Toc25618"/>
      <w:bookmarkStart w:id="659" w:name="_Toc4536"/>
      <w:bookmarkStart w:id="660" w:name="_Toc12563"/>
      <w:bookmarkStart w:id="661" w:name="_Toc3377"/>
      <w:bookmarkStart w:id="662" w:name="_Toc6672"/>
      <w:bookmarkStart w:id="663" w:name="_Toc9189"/>
      <w:bookmarkStart w:id="664" w:name="_Toc20789"/>
      <w:bookmarkStart w:id="665" w:name="_Toc2137"/>
      <w:bookmarkStart w:id="666" w:name="_Toc1694"/>
      <w:bookmarkStart w:id="667" w:name="_Toc18818"/>
      <w:r>
        <w:rPr>
          <w:rFonts w:hint="eastAsia" w:ascii="宋体" w:hAnsi="宋体" w:eastAsia="宋体" w:cs="宋体"/>
          <w:bCs/>
          <w:color w:val="000000" w:themeColor="text1"/>
          <w:sz w:val="28"/>
          <w:szCs w:val="28"/>
          <w14:textFill>
            <w14:solidFill>
              <w14:schemeClr w14:val="tx1"/>
            </w14:solidFill>
          </w14:textFill>
        </w:rPr>
        <w:t>（4）采购项目属于政府采购促进中小企业发展的范围，但是磋商文件未依法体现促进中小企业发展相关规定的；</w:t>
      </w:r>
      <w:bookmarkEnd w:id="657"/>
      <w:bookmarkEnd w:id="658"/>
      <w:bookmarkEnd w:id="659"/>
      <w:bookmarkEnd w:id="660"/>
      <w:bookmarkEnd w:id="661"/>
      <w:bookmarkEnd w:id="662"/>
      <w:bookmarkEnd w:id="663"/>
      <w:bookmarkEnd w:id="664"/>
      <w:bookmarkEnd w:id="665"/>
      <w:bookmarkEnd w:id="666"/>
      <w:bookmarkEnd w:id="667"/>
    </w:p>
    <w:p>
      <w:pPr>
        <w:spacing w:line="480" w:lineRule="auto"/>
        <w:ind w:firstLine="548" w:firstLineChars="196"/>
        <w:jc w:val="left"/>
        <w:rPr>
          <w:rFonts w:hint="eastAsia" w:ascii="宋体" w:hAnsi="宋体" w:eastAsia="宋体" w:cs="宋体"/>
          <w:bCs/>
          <w:color w:val="000000" w:themeColor="text1"/>
          <w:sz w:val="28"/>
          <w:szCs w:val="28"/>
          <w14:textFill>
            <w14:solidFill>
              <w14:schemeClr w14:val="tx1"/>
            </w14:solidFill>
          </w14:textFill>
        </w:rPr>
      </w:pPr>
      <w:bookmarkStart w:id="668" w:name="_Toc22045"/>
      <w:bookmarkStart w:id="669" w:name="_Toc13315"/>
      <w:bookmarkStart w:id="670" w:name="_Toc21281"/>
      <w:bookmarkStart w:id="671" w:name="_Toc31456"/>
      <w:bookmarkStart w:id="672" w:name="_Toc28355"/>
      <w:bookmarkStart w:id="673" w:name="_Toc4691"/>
      <w:bookmarkStart w:id="674" w:name="_Toc4171"/>
      <w:bookmarkStart w:id="675" w:name="_Toc2729"/>
      <w:bookmarkStart w:id="676" w:name="_Toc22807"/>
      <w:bookmarkStart w:id="677" w:name="_Toc10383"/>
      <w:bookmarkStart w:id="678" w:name="_Toc31445"/>
      <w:r>
        <w:rPr>
          <w:rFonts w:hint="eastAsia" w:ascii="宋体" w:hAnsi="宋体" w:eastAsia="宋体" w:cs="宋体"/>
          <w:bCs/>
          <w:color w:val="000000" w:themeColor="text1"/>
          <w:sz w:val="28"/>
          <w:szCs w:val="28"/>
          <w14:textFill>
            <w14:solidFill>
              <w14:schemeClr w14:val="tx1"/>
            </w14:solidFill>
          </w14:textFill>
        </w:rPr>
        <w:t>（5）磋商文件将供应商的资格条件列为评分因素的；</w:t>
      </w:r>
      <w:bookmarkEnd w:id="668"/>
      <w:bookmarkEnd w:id="669"/>
      <w:bookmarkEnd w:id="670"/>
      <w:bookmarkEnd w:id="671"/>
      <w:bookmarkEnd w:id="672"/>
      <w:bookmarkEnd w:id="673"/>
      <w:bookmarkEnd w:id="674"/>
      <w:bookmarkEnd w:id="675"/>
      <w:bookmarkEnd w:id="676"/>
      <w:bookmarkEnd w:id="677"/>
      <w:bookmarkEnd w:id="678"/>
    </w:p>
    <w:p>
      <w:pPr>
        <w:spacing w:line="480" w:lineRule="auto"/>
        <w:ind w:firstLine="548" w:firstLineChars="196"/>
        <w:jc w:val="left"/>
        <w:rPr>
          <w:rFonts w:hint="eastAsia" w:ascii="宋体" w:hAnsi="宋体" w:eastAsia="宋体" w:cs="宋体"/>
          <w:bCs/>
          <w:color w:val="000000" w:themeColor="text1"/>
          <w:sz w:val="28"/>
          <w:szCs w:val="28"/>
          <w14:textFill>
            <w14:solidFill>
              <w14:schemeClr w14:val="tx1"/>
            </w14:solidFill>
          </w14:textFill>
        </w:rPr>
      </w:pPr>
      <w:bookmarkStart w:id="679" w:name="_Toc25247"/>
      <w:bookmarkStart w:id="680" w:name="_Toc31834"/>
      <w:bookmarkStart w:id="681" w:name="_Toc31054"/>
      <w:bookmarkStart w:id="682" w:name="_Toc27972"/>
      <w:bookmarkStart w:id="683" w:name="_Toc5208"/>
      <w:bookmarkStart w:id="684" w:name="_Toc5640"/>
      <w:bookmarkStart w:id="685" w:name="_Toc25676"/>
      <w:bookmarkStart w:id="686" w:name="_Toc9008"/>
      <w:bookmarkStart w:id="687" w:name="_Toc16840"/>
      <w:bookmarkStart w:id="688" w:name="_Toc13131"/>
      <w:bookmarkStart w:id="689" w:name="_Toc17685"/>
      <w:r>
        <w:rPr>
          <w:rFonts w:hint="eastAsia" w:ascii="宋体" w:hAnsi="宋体" w:eastAsia="宋体" w:cs="宋体"/>
          <w:bCs/>
          <w:color w:val="000000" w:themeColor="text1"/>
          <w:sz w:val="28"/>
          <w:szCs w:val="28"/>
          <w14:textFill>
            <w14:solidFill>
              <w14:schemeClr w14:val="tx1"/>
            </w14:solidFill>
          </w14:textFill>
        </w:rPr>
        <w:t>（6）磋商文件载明的成交原则不合法的；</w:t>
      </w:r>
      <w:bookmarkEnd w:id="679"/>
      <w:bookmarkEnd w:id="680"/>
      <w:bookmarkEnd w:id="681"/>
      <w:bookmarkEnd w:id="682"/>
      <w:bookmarkEnd w:id="683"/>
      <w:bookmarkEnd w:id="684"/>
      <w:bookmarkEnd w:id="685"/>
      <w:bookmarkEnd w:id="686"/>
      <w:bookmarkEnd w:id="687"/>
      <w:bookmarkEnd w:id="688"/>
      <w:bookmarkEnd w:id="689"/>
    </w:p>
    <w:p>
      <w:pPr>
        <w:spacing w:line="480" w:lineRule="auto"/>
        <w:ind w:firstLine="548" w:firstLineChars="196"/>
        <w:jc w:val="left"/>
        <w:rPr>
          <w:rFonts w:hint="eastAsia" w:ascii="宋体" w:hAnsi="宋体" w:eastAsia="宋体" w:cs="宋体"/>
          <w:bCs/>
          <w:color w:val="000000" w:themeColor="text1"/>
          <w:sz w:val="28"/>
          <w:szCs w:val="28"/>
          <w14:textFill>
            <w14:solidFill>
              <w14:schemeClr w14:val="tx1"/>
            </w14:solidFill>
          </w14:textFill>
        </w:rPr>
      </w:pPr>
      <w:bookmarkStart w:id="690" w:name="_Toc6437"/>
      <w:bookmarkStart w:id="691" w:name="_Toc19639"/>
      <w:bookmarkStart w:id="692" w:name="_Toc16955"/>
      <w:bookmarkStart w:id="693" w:name="_Toc28195"/>
      <w:bookmarkStart w:id="694" w:name="_Toc32044"/>
      <w:bookmarkStart w:id="695" w:name="_Toc18436"/>
      <w:bookmarkStart w:id="696" w:name="_Toc7256"/>
      <w:bookmarkStart w:id="697" w:name="_Toc22201"/>
      <w:bookmarkStart w:id="698" w:name="_Toc10334"/>
      <w:bookmarkStart w:id="699" w:name="_Toc25166"/>
      <w:bookmarkStart w:id="700" w:name="_Toc20689"/>
      <w:r>
        <w:rPr>
          <w:rFonts w:hint="eastAsia" w:ascii="宋体" w:hAnsi="宋体" w:eastAsia="宋体" w:cs="宋体"/>
          <w:bCs/>
          <w:color w:val="000000" w:themeColor="text1"/>
          <w:sz w:val="28"/>
          <w:szCs w:val="28"/>
          <w14:textFill>
            <w14:solidFill>
              <w14:schemeClr w14:val="tx1"/>
            </w14:solidFill>
          </w14:textFill>
        </w:rPr>
        <w:t>（7）磋商文件有违反国家其他有关强制性规定的情形。</w:t>
      </w:r>
      <w:bookmarkEnd w:id="690"/>
      <w:bookmarkEnd w:id="691"/>
      <w:bookmarkEnd w:id="692"/>
      <w:bookmarkEnd w:id="693"/>
      <w:bookmarkEnd w:id="694"/>
      <w:bookmarkEnd w:id="695"/>
      <w:bookmarkEnd w:id="696"/>
      <w:bookmarkEnd w:id="697"/>
      <w:bookmarkEnd w:id="698"/>
      <w:bookmarkEnd w:id="699"/>
      <w:bookmarkEnd w:id="700"/>
    </w:p>
    <w:p>
      <w:pPr>
        <w:spacing w:line="480" w:lineRule="auto"/>
        <w:ind w:firstLine="548" w:firstLineChars="196"/>
        <w:jc w:val="left"/>
        <w:rPr>
          <w:rFonts w:hint="eastAsia" w:ascii="宋体" w:hAnsi="宋体" w:eastAsia="宋体" w:cs="宋体"/>
          <w:bCs/>
          <w:color w:val="000000" w:themeColor="text1"/>
          <w:sz w:val="28"/>
          <w:szCs w:val="28"/>
          <w14:textFill>
            <w14:solidFill>
              <w14:schemeClr w14:val="tx1"/>
            </w14:solidFill>
          </w14:textFill>
        </w:rPr>
      </w:pPr>
      <w:bookmarkStart w:id="701" w:name="_Toc28483"/>
      <w:bookmarkStart w:id="702" w:name="_Toc25744"/>
      <w:bookmarkStart w:id="703" w:name="_Toc31749"/>
      <w:bookmarkStart w:id="704" w:name="_Toc20124"/>
      <w:bookmarkStart w:id="705" w:name="_Toc21030"/>
      <w:bookmarkStart w:id="706" w:name="_Toc12577"/>
      <w:bookmarkStart w:id="707" w:name="_Toc4966"/>
      <w:bookmarkStart w:id="708" w:name="_Toc26180"/>
      <w:bookmarkStart w:id="709" w:name="_Toc17892"/>
      <w:bookmarkStart w:id="710" w:name="_Toc25242"/>
      <w:bookmarkStart w:id="711" w:name="_Toc19377"/>
      <w:r>
        <w:rPr>
          <w:rFonts w:hint="eastAsia" w:ascii="宋体" w:hAnsi="宋体" w:eastAsia="宋体" w:cs="宋体"/>
          <w:bCs/>
          <w:color w:val="000000" w:themeColor="text1"/>
          <w:sz w:val="28"/>
          <w:szCs w:val="28"/>
          <w14:textFill>
            <w14:solidFill>
              <w14:schemeClr w14:val="tx1"/>
            </w14:solidFill>
          </w14:textFill>
        </w:rPr>
        <w:t>2.1.3 出现本条2.1.2规定应当停止评审情形的，磋商小组应当向采购人书面说明情况。除本条规定的情形外，磋商小组不得以任何方式和理由停止评审。</w:t>
      </w:r>
      <w:bookmarkEnd w:id="701"/>
      <w:bookmarkEnd w:id="702"/>
      <w:bookmarkEnd w:id="703"/>
      <w:bookmarkEnd w:id="704"/>
      <w:bookmarkEnd w:id="705"/>
      <w:bookmarkEnd w:id="706"/>
      <w:bookmarkEnd w:id="707"/>
      <w:bookmarkEnd w:id="708"/>
      <w:bookmarkEnd w:id="709"/>
      <w:bookmarkEnd w:id="710"/>
      <w:bookmarkEnd w:id="711"/>
    </w:p>
    <w:p>
      <w:pPr>
        <w:spacing w:line="480" w:lineRule="auto"/>
        <w:ind w:firstLine="548" w:firstLineChars="196"/>
        <w:jc w:val="left"/>
        <w:rPr>
          <w:rFonts w:hint="eastAsia" w:ascii="宋体" w:hAnsi="宋体" w:eastAsia="宋体" w:cs="宋体"/>
          <w:bCs/>
          <w:color w:val="000000" w:themeColor="text1"/>
          <w:sz w:val="28"/>
          <w:szCs w:val="28"/>
          <w14:textFill>
            <w14:solidFill>
              <w14:schemeClr w14:val="tx1"/>
            </w14:solidFill>
          </w14:textFill>
        </w:rPr>
      </w:pPr>
      <w:bookmarkStart w:id="712" w:name="_Toc849"/>
      <w:bookmarkStart w:id="713" w:name="_Toc16590"/>
      <w:bookmarkStart w:id="714" w:name="_Toc25472"/>
      <w:bookmarkStart w:id="715" w:name="_Toc1998"/>
      <w:bookmarkStart w:id="716" w:name="_Toc1876"/>
      <w:bookmarkStart w:id="717" w:name="_Toc15261"/>
      <w:bookmarkStart w:id="718" w:name="_Toc30913"/>
      <w:bookmarkStart w:id="719" w:name="_Toc29245"/>
      <w:bookmarkStart w:id="720" w:name="_Toc19726"/>
      <w:bookmarkStart w:id="721" w:name="_Toc9766"/>
      <w:bookmarkStart w:id="722" w:name="_Toc8554"/>
      <w:r>
        <w:rPr>
          <w:rFonts w:hint="eastAsia" w:ascii="宋体" w:hAnsi="宋体" w:eastAsia="宋体" w:cs="宋体"/>
          <w:bCs/>
          <w:color w:val="000000" w:themeColor="text1"/>
          <w:sz w:val="28"/>
          <w:szCs w:val="28"/>
          <w14:textFill>
            <w14:solidFill>
              <w14:schemeClr w14:val="tx1"/>
            </w14:solidFill>
          </w14:textFill>
        </w:rPr>
        <w:t>2.2资格性审查。</w:t>
      </w:r>
      <w:bookmarkEnd w:id="712"/>
      <w:bookmarkEnd w:id="713"/>
      <w:bookmarkEnd w:id="714"/>
      <w:bookmarkEnd w:id="715"/>
      <w:bookmarkEnd w:id="716"/>
      <w:bookmarkEnd w:id="717"/>
      <w:bookmarkEnd w:id="718"/>
      <w:bookmarkEnd w:id="719"/>
      <w:bookmarkEnd w:id="720"/>
      <w:bookmarkEnd w:id="721"/>
      <w:bookmarkEnd w:id="722"/>
    </w:p>
    <w:p>
      <w:pPr>
        <w:spacing w:line="480" w:lineRule="auto"/>
        <w:ind w:firstLine="548" w:firstLineChars="196"/>
        <w:jc w:val="left"/>
        <w:rPr>
          <w:rFonts w:hint="eastAsia" w:ascii="宋体" w:hAnsi="宋体" w:eastAsia="宋体" w:cs="宋体"/>
          <w:bCs/>
          <w:color w:val="000000" w:themeColor="text1"/>
          <w:sz w:val="28"/>
          <w:szCs w:val="28"/>
          <w14:textFill>
            <w14:solidFill>
              <w14:schemeClr w14:val="tx1"/>
            </w14:solidFill>
          </w14:textFill>
        </w:rPr>
      </w:pPr>
      <w:bookmarkStart w:id="723" w:name="_Toc6164"/>
      <w:bookmarkStart w:id="724" w:name="_Toc9685"/>
      <w:bookmarkStart w:id="725" w:name="_Toc22842"/>
      <w:bookmarkStart w:id="726" w:name="_Toc6688"/>
      <w:bookmarkStart w:id="727" w:name="_Toc25283"/>
      <w:bookmarkStart w:id="728" w:name="_Toc11866"/>
      <w:bookmarkStart w:id="729" w:name="_Toc6153"/>
      <w:bookmarkStart w:id="730" w:name="_Toc15676"/>
      <w:bookmarkStart w:id="731" w:name="_Toc348"/>
      <w:bookmarkStart w:id="732" w:name="_Toc31539"/>
      <w:bookmarkStart w:id="733" w:name="_Toc15742"/>
      <w:r>
        <w:rPr>
          <w:rFonts w:hint="eastAsia" w:ascii="宋体" w:hAnsi="宋体" w:eastAsia="宋体" w:cs="宋体"/>
          <w:bCs/>
          <w:color w:val="000000" w:themeColor="text1"/>
          <w:sz w:val="28"/>
          <w:szCs w:val="28"/>
          <w14:textFill>
            <w14:solidFill>
              <w14:schemeClr w14:val="tx1"/>
            </w14:solidFill>
          </w14:textFill>
        </w:rPr>
        <w:t>2.2.1本项目需要磋商小组进行资格性检查。</w:t>
      </w:r>
      <w:bookmarkEnd w:id="723"/>
      <w:bookmarkEnd w:id="724"/>
      <w:bookmarkEnd w:id="725"/>
      <w:bookmarkEnd w:id="726"/>
      <w:bookmarkEnd w:id="727"/>
      <w:bookmarkEnd w:id="728"/>
      <w:bookmarkEnd w:id="729"/>
      <w:bookmarkEnd w:id="730"/>
      <w:bookmarkEnd w:id="731"/>
      <w:bookmarkEnd w:id="732"/>
      <w:bookmarkEnd w:id="733"/>
      <w:bookmarkStart w:id="734" w:name="_Toc28377"/>
      <w:bookmarkStart w:id="735" w:name="_Toc9405"/>
    </w:p>
    <w:p>
      <w:pPr>
        <w:spacing w:line="480" w:lineRule="auto"/>
        <w:ind w:firstLine="548" w:firstLineChars="196"/>
        <w:jc w:val="left"/>
        <w:rPr>
          <w:rFonts w:hint="eastAsia" w:ascii="宋体" w:hAnsi="宋体" w:eastAsia="宋体" w:cs="宋体"/>
          <w:bCs/>
          <w:color w:val="000000" w:themeColor="text1"/>
          <w:sz w:val="28"/>
          <w:szCs w:val="28"/>
          <w14:textFill>
            <w14:solidFill>
              <w14:schemeClr w14:val="tx1"/>
            </w14:solidFill>
          </w14:textFill>
        </w:rPr>
      </w:pPr>
      <w:bookmarkStart w:id="736" w:name="_Toc25327"/>
      <w:bookmarkStart w:id="737" w:name="_Toc31389"/>
      <w:bookmarkStart w:id="738" w:name="_Toc13391"/>
      <w:bookmarkStart w:id="739" w:name="_Toc28127"/>
      <w:bookmarkStart w:id="740" w:name="_Toc19300"/>
      <w:bookmarkStart w:id="741" w:name="_Toc17931"/>
      <w:bookmarkStart w:id="742" w:name="_Toc31885"/>
      <w:bookmarkStart w:id="743" w:name="_Toc31677"/>
      <w:bookmarkStart w:id="744" w:name="_Toc32525"/>
      <w:r>
        <w:rPr>
          <w:rFonts w:hint="eastAsia" w:ascii="宋体" w:hAnsi="宋体" w:eastAsia="宋体" w:cs="宋体"/>
          <w:bCs/>
          <w:color w:val="000000" w:themeColor="text1"/>
          <w:sz w:val="28"/>
          <w:szCs w:val="28"/>
          <w14:textFill>
            <w14:solidFill>
              <w14:schemeClr w14:val="tx1"/>
            </w14:solidFill>
          </w14:textFill>
        </w:rPr>
        <w:t>磋商小组应依据法律法规和磋商文件的规定，对响应文件是否按照规定要求提供资格性证明材料、是否属于禁止参加磋商的供应商等进行审查，以确定供应商是否具备磋商资格。</w:t>
      </w:r>
      <w:bookmarkEnd w:id="734"/>
      <w:bookmarkEnd w:id="735"/>
      <w:bookmarkEnd w:id="736"/>
      <w:bookmarkEnd w:id="737"/>
      <w:bookmarkEnd w:id="738"/>
      <w:bookmarkEnd w:id="739"/>
      <w:bookmarkEnd w:id="740"/>
      <w:bookmarkEnd w:id="741"/>
      <w:bookmarkEnd w:id="742"/>
      <w:bookmarkEnd w:id="743"/>
      <w:bookmarkEnd w:id="744"/>
    </w:p>
    <w:p>
      <w:pPr>
        <w:spacing w:line="480" w:lineRule="auto"/>
        <w:ind w:firstLine="548" w:firstLineChars="196"/>
        <w:jc w:val="left"/>
        <w:rPr>
          <w:rFonts w:hint="eastAsia" w:ascii="宋体" w:hAnsi="宋体" w:eastAsia="宋体" w:cs="宋体"/>
          <w:bCs/>
          <w:color w:val="000000" w:themeColor="text1"/>
          <w:sz w:val="28"/>
          <w:szCs w:val="28"/>
          <w14:textFill>
            <w14:solidFill>
              <w14:schemeClr w14:val="tx1"/>
            </w14:solidFill>
          </w14:textFill>
        </w:rPr>
      </w:pPr>
      <w:bookmarkStart w:id="745" w:name="_Toc2061"/>
      <w:bookmarkStart w:id="746" w:name="_Toc16809"/>
      <w:bookmarkStart w:id="747" w:name="_Toc21205"/>
      <w:bookmarkStart w:id="748" w:name="_Toc12286"/>
      <w:bookmarkStart w:id="749" w:name="_Toc24673"/>
      <w:bookmarkStart w:id="750" w:name="_Toc1509"/>
      <w:bookmarkStart w:id="751" w:name="_Toc24072"/>
      <w:bookmarkStart w:id="752" w:name="_Toc18256"/>
      <w:bookmarkStart w:id="753" w:name="_Toc11847"/>
      <w:bookmarkStart w:id="754" w:name="_Toc28532"/>
      <w:bookmarkStart w:id="755" w:name="_Toc20339"/>
      <w:r>
        <w:rPr>
          <w:rFonts w:hint="eastAsia" w:ascii="宋体" w:hAnsi="宋体" w:eastAsia="宋体" w:cs="宋体"/>
          <w:bCs/>
          <w:color w:val="000000" w:themeColor="text1"/>
          <w:sz w:val="28"/>
          <w:szCs w:val="28"/>
          <w14:textFill>
            <w14:solidFill>
              <w14:schemeClr w14:val="tx1"/>
            </w14:solidFill>
          </w14:textFill>
        </w:rPr>
        <w:t>2.2.2资格性审查结束后，磋商小组应当出具资格性审查报告，没有通过资格审查的供应商，磋商小组应当在资格审查报告中说明原因。</w:t>
      </w:r>
      <w:bookmarkEnd w:id="745"/>
      <w:bookmarkEnd w:id="746"/>
      <w:bookmarkEnd w:id="747"/>
      <w:bookmarkEnd w:id="748"/>
      <w:bookmarkEnd w:id="749"/>
      <w:bookmarkEnd w:id="750"/>
      <w:bookmarkEnd w:id="751"/>
      <w:bookmarkEnd w:id="752"/>
      <w:bookmarkEnd w:id="753"/>
      <w:bookmarkEnd w:id="754"/>
      <w:bookmarkEnd w:id="755"/>
    </w:p>
    <w:p>
      <w:pPr>
        <w:spacing w:line="480" w:lineRule="auto"/>
        <w:ind w:firstLine="548" w:firstLineChars="196"/>
        <w:jc w:val="left"/>
        <w:rPr>
          <w:rFonts w:hint="eastAsia" w:ascii="宋体" w:hAnsi="宋体" w:eastAsia="宋体" w:cs="宋体"/>
          <w:bCs/>
          <w:color w:val="000000" w:themeColor="text1"/>
          <w:sz w:val="28"/>
          <w:szCs w:val="28"/>
          <w14:textFill>
            <w14:solidFill>
              <w14:schemeClr w14:val="tx1"/>
            </w14:solidFill>
          </w14:textFill>
        </w:rPr>
      </w:pPr>
      <w:bookmarkStart w:id="756" w:name="_Toc4531"/>
      <w:bookmarkStart w:id="757" w:name="_Toc32120"/>
      <w:bookmarkStart w:id="758" w:name="_Toc9956"/>
      <w:bookmarkStart w:id="759" w:name="_Toc25555"/>
      <w:bookmarkStart w:id="760" w:name="_Toc3964"/>
      <w:bookmarkStart w:id="761" w:name="_Toc25953"/>
      <w:bookmarkStart w:id="762" w:name="_Toc26462"/>
      <w:bookmarkStart w:id="763" w:name="_Toc509"/>
      <w:bookmarkStart w:id="764" w:name="_Toc11698"/>
      <w:bookmarkStart w:id="765" w:name="_Toc10965"/>
      <w:bookmarkStart w:id="766" w:name="_Toc20626"/>
      <w:r>
        <w:rPr>
          <w:rFonts w:hint="eastAsia" w:ascii="宋体" w:hAnsi="宋体" w:eastAsia="宋体" w:cs="宋体"/>
          <w:bCs/>
          <w:color w:val="000000" w:themeColor="text1"/>
          <w:sz w:val="28"/>
          <w:szCs w:val="28"/>
          <w14:textFill>
            <w14:solidFill>
              <w14:schemeClr w14:val="tx1"/>
            </w14:solidFill>
          </w14:textFill>
        </w:rPr>
        <w:t>2.2.3磋商小组应依据磋商文件规定的实质性要求，对符合资格的响应文件进行有效性、完整性和响应程度审查，以确定参加磋商的供应商名单。</w:t>
      </w:r>
      <w:bookmarkEnd w:id="756"/>
      <w:bookmarkEnd w:id="757"/>
      <w:bookmarkEnd w:id="758"/>
      <w:bookmarkEnd w:id="759"/>
      <w:bookmarkEnd w:id="760"/>
      <w:bookmarkEnd w:id="761"/>
      <w:bookmarkEnd w:id="762"/>
      <w:bookmarkEnd w:id="763"/>
      <w:bookmarkEnd w:id="764"/>
      <w:bookmarkEnd w:id="765"/>
      <w:bookmarkEnd w:id="766"/>
    </w:p>
    <w:p>
      <w:pPr>
        <w:spacing w:line="480" w:lineRule="auto"/>
        <w:ind w:firstLine="548" w:firstLineChars="196"/>
        <w:jc w:val="left"/>
        <w:rPr>
          <w:rFonts w:hint="eastAsia" w:ascii="宋体" w:hAnsi="宋体" w:eastAsia="宋体" w:cs="宋体"/>
          <w:bCs/>
          <w:color w:val="000000" w:themeColor="text1"/>
          <w:sz w:val="28"/>
          <w:szCs w:val="28"/>
          <w14:textFill>
            <w14:solidFill>
              <w14:schemeClr w14:val="tx1"/>
            </w14:solidFill>
          </w14:textFill>
        </w:rPr>
      </w:pPr>
      <w:bookmarkStart w:id="767" w:name="_Toc10731"/>
      <w:bookmarkStart w:id="768" w:name="_Toc30170"/>
      <w:bookmarkStart w:id="769" w:name="_Toc20844"/>
      <w:bookmarkStart w:id="770" w:name="_Toc31179"/>
      <w:bookmarkStart w:id="771" w:name="_Toc4661"/>
      <w:bookmarkStart w:id="772" w:name="_Toc242"/>
      <w:bookmarkStart w:id="773" w:name="_Toc2117"/>
      <w:bookmarkStart w:id="774" w:name="_Toc11028"/>
      <w:bookmarkStart w:id="775" w:name="_Toc17522"/>
      <w:bookmarkStart w:id="776" w:name="_Toc13176"/>
      <w:bookmarkStart w:id="777" w:name="_Toc13586"/>
      <w:r>
        <w:rPr>
          <w:rFonts w:hint="eastAsia" w:ascii="宋体" w:hAnsi="宋体" w:eastAsia="宋体" w:cs="宋体"/>
          <w:bCs/>
          <w:color w:val="000000" w:themeColor="text1"/>
          <w:sz w:val="28"/>
          <w:szCs w:val="28"/>
          <w14:textFill>
            <w14:solidFill>
              <w14:schemeClr w14:val="tx1"/>
            </w14:solidFill>
          </w14:textFill>
        </w:rPr>
        <w:t>2.2.4采购人或者采购代理机构宣布未通过资格性审查的供应商名单时，应当告知供应商未通过审查的原因。</w:t>
      </w:r>
      <w:bookmarkEnd w:id="767"/>
      <w:bookmarkEnd w:id="768"/>
      <w:bookmarkEnd w:id="769"/>
      <w:bookmarkEnd w:id="770"/>
      <w:bookmarkEnd w:id="771"/>
      <w:bookmarkEnd w:id="772"/>
      <w:bookmarkEnd w:id="773"/>
      <w:bookmarkEnd w:id="774"/>
      <w:bookmarkEnd w:id="775"/>
      <w:bookmarkEnd w:id="776"/>
      <w:bookmarkEnd w:id="777"/>
    </w:p>
    <w:p>
      <w:pPr>
        <w:spacing w:line="480" w:lineRule="auto"/>
        <w:ind w:firstLine="548" w:firstLineChars="196"/>
        <w:jc w:val="left"/>
        <w:rPr>
          <w:rFonts w:hint="eastAsia" w:ascii="宋体" w:hAnsi="宋体" w:eastAsia="宋体" w:cs="宋体"/>
          <w:bCs/>
          <w:color w:val="000000" w:themeColor="text1"/>
          <w:sz w:val="28"/>
          <w:szCs w:val="28"/>
          <w14:textFill>
            <w14:solidFill>
              <w14:schemeClr w14:val="tx1"/>
            </w14:solidFill>
          </w14:textFill>
        </w:rPr>
      </w:pPr>
      <w:bookmarkStart w:id="778" w:name="_Toc22695"/>
      <w:bookmarkStart w:id="779" w:name="_Toc32342"/>
      <w:bookmarkStart w:id="780" w:name="_Toc6988"/>
      <w:bookmarkStart w:id="781" w:name="_Toc14002"/>
      <w:bookmarkStart w:id="782" w:name="_Toc10637"/>
      <w:bookmarkStart w:id="783" w:name="_Toc25027"/>
      <w:bookmarkStart w:id="784" w:name="_Toc16195"/>
      <w:bookmarkStart w:id="785" w:name="_Toc7937"/>
      <w:bookmarkStart w:id="786" w:name="_Toc23870"/>
      <w:bookmarkStart w:id="787" w:name="_Toc16304"/>
      <w:bookmarkStart w:id="788" w:name="_Toc6469"/>
      <w:r>
        <w:rPr>
          <w:rFonts w:hint="eastAsia" w:ascii="宋体" w:hAnsi="宋体" w:eastAsia="宋体" w:cs="宋体"/>
          <w:bCs/>
          <w:color w:val="000000" w:themeColor="text1"/>
          <w:sz w:val="28"/>
          <w:szCs w:val="28"/>
          <w14:textFill>
            <w14:solidFill>
              <w14:schemeClr w14:val="tx1"/>
            </w14:solidFill>
          </w14:textFill>
        </w:rPr>
        <w:t>2.3 通过资格性审查的供应商不足3家的，终止本次采购活动，并发布终止采购活动公告。</w:t>
      </w:r>
      <w:bookmarkEnd w:id="778"/>
      <w:bookmarkEnd w:id="779"/>
      <w:bookmarkEnd w:id="780"/>
      <w:bookmarkEnd w:id="781"/>
      <w:bookmarkEnd w:id="782"/>
      <w:bookmarkEnd w:id="783"/>
      <w:bookmarkEnd w:id="784"/>
      <w:bookmarkEnd w:id="785"/>
      <w:bookmarkEnd w:id="786"/>
      <w:bookmarkEnd w:id="787"/>
      <w:bookmarkEnd w:id="788"/>
    </w:p>
    <w:p>
      <w:pPr>
        <w:spacing w:line="480" w:lineRule="auto"/>
        <w:ind w:firstLine="548" w:firstLineChars="196"/>
        <w:jc w:val="left"/>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lang w:val="en-US" w:eastAsia="zh-CN"/>
          <w14:textFill>
            <w14:solidFill>
              <w14:schemeClr w14:val="tx1"/>
            </w14:solidFill>
          </w14:textFill>
        </w:rPr>
        <w:t>2.3.1</w:t>
      </w:r>
      <w:r>
        <w:rPr>
          <w:rFonts w:hint="eastAsia" w:ascii="宋体" w:hAnsi="宋体" w:eastAsia="宋体" w:cs="宋体"/>
          <w:bCs/>
          <w:color w:val="000000" w:themeColor="text1"/>
          <w:sz w:val="28"/>
          <w:szCs w:val="28"/>
          <w:lang w:val="zh-CN" w:eastAsia="zh-CN"/>
          <w14:textFill>
            <w14:solidFill>
              <w14:schemeClr w14:val="tx1"/>
            </w14:solidFill>
          </w14:textFill>
        </w:rPr>
        <w:t>根据《财政部关于政府采购竞争性磋商采购方式管理暂行办法有关问题的补充通知》财库〔2015〕124</w:t>
      </w:r>
      <w:r>
        <w:rPr>
          <w:rFonts w:hint="eastAsia" w:ascii="宋体" w:hAnsi="宋体" w:eastAsia="宋体" w:cs="宋体"/>
          <w:bCs/>
          <w:color w:val="000000" w:themeColor="text1"/>
          <w:sz w:val="28"/>
          <w:szCs w:val="28"/>
          <w:lang w:val="zh-CN"/>
          <w14:textFill>
            <w14:solidFill>
              <w14:schemeClr w14:val="tx1"/>
            </w14:solidFill>
          </w14:textFill>
        </w:rPr>
        <w:t>号的要求：“磋商项目为政府购买服务项目（含政府和社会资本合作项目），在采购过程中符合要求的供应商（社会资本）只有2家的，竞争性磋商采购活动可以继续进行”，若采购过程中符合要求的供应商（社会资本）只有2家，且采购人要求继续进行的，评审委员会应当遵照相关要求进行评审。</w:t>
      </w:r>
    </w:p>
    <w:p>
      <w:pPr>
        <w:spacing w:line="480" w:lineRule="auto"/>
        <w:ind w:firstLine="548" w:firstLineChars="196"/>
        <w:jc w:val="left"/>
        <w:rPr>
          <w:rFonts w:hint="eastAsia" w:ascii="宋体" w:hAnsi="宋体" w:eastAsia="宋体" w:cs="宋体"/>
          <w:bCs/>
          <w:color w:val="000000" w:themeColor="text1"/>
          <w:sz w:val="28"/>
          <w:szCs w:val="28"/>
          <w14:textFill>
            <w14:solidFill>
              <w14:schemeClr w14:val="tx1"/>
            </w14:solidFill>
          </w14:textFill>
        </w:rPr>
      </w:pPr>
      <w:bookmarkStart w:id="789" w:name="_Toc19217"/>
      <w:bookmarkStart w:id="790" w:name="_Toc3505"/>
      <w:bookmarkStart w:id="791" w:name="_Toc2108"/>
      <w:bookmarkStart w:id="792" w:name="_Toc17082"/>
      <w:bookmarkStart w:id="793" w:name="_Toc12895"/>
      <w:bookmarkStart w:id="794" w:name="_Toc24065"/>
      <w:bookmarkStart w:id="795" w:name="_Toc29781"/>
      <w:bookmarkStart w:id="796" w:name="_Toc596"/>
      <w:bookmarkStart w:id="797" w:name="_Toc10577"/>
      <w:bookmarkStart w:id="798" w:name="_Toc17391"/>
      <w:bookmarkStart w:id="799" w:name="_Toc17102"/>
      <w:r>
        <w:rPr>
          <w:rFonts w:hint="eastAsia" w:ascii="宋体" w:hAnsi="宋体" w:eastAsia="宋体" w:cs="宋体"/>
          <w:bCs/>
          <w:color w:val="000000" w:themeColor="text1"/>
          <w:sz w:val="28"/>
          <w:szCs w:val="28"/>
          <w14:textFill>
            <w14:solidFill>
              <w14:schemeClr w14:val="tx1"/>
            </w14:solidFill>
          </w14:textFill>
        </w:rPr>
        <w:t>2.4磋商。</w:t>
      </w:r>
      <w:bookmarkEnd w:id="789"/>
      <w:bookmarkEnd w:id="790"/>
      <w:bookmarkEnd w:id="791"/>
      <w:bookmarkEnd w:id="792"/>
      <w:bookmarkEnd w:id="793"/>
      <w:bookmarkEnd w:id="794"/>
      <w:bookmarkEnd w:id="795"/>
      <w:bookmarkEnd w:id="796"/>
      <w:bookmarkEnd w:id="797"/>
      <w:bookmarkEnd w:id="798"/>
      <w:bookmarkEnd w:id="799"/>
    </w:p>
    <w:p>
      <w:pPr>
        <w:spacing w:line="480" w:lineRule="auto"/>
        <w:ind w:firstLine="548" w:firstLineChars="196"/>
        <w:jc w:val="left"/>
        <w:rPr>
          <w:rFonts w:hint="eastAsia" w:ascii="宋体" w:hAnsi="宋体" w:eastAsia="宋体" w:cs="宋体"/>
          <w:bCs/>
          <w:color w:val="000000" w:themeColor="text1"/>
          <w:sz w:val="28"/>
          <w:szCs w:val="28"/>
          <w14:textFill>
            <w14:solidFill>
              <w14:schemeClr w14:val="tx1"/>
            </w14:solidFill>
          </w14:textFill>
        </w:rPr>
      </w:pPr>
      <w:bookmarkStart w:id="800" w:name="_Toc10996"/>
      <w:bookmarkStart w:id="801" w:name="_Toc7031"/>
      <w:bookmarkStart w:id="802" w:name="_Toc22937"/>
      <w:bookmarkStart w:id="803" w:name="_Toc25068"/>
      <w:bookmarkStart w:id="804" w:name="_Toc9075"/>
      <w:bookmarkStart w:id="805" w:name="_Toc19336"/>
      <w:bookmarkStart w:id="806" w:name="_Toc1487"/>
      <w:bookmarkStart w:id="807" w:name="_Toc4820"/>
      <w:bookmarkStart w:id="808" w:name="_Toc2995"/>
      <w:bookmarkStart w:id="809" w:name="_Toc29668"/>
      <w:bookmarkStart w:id="810" w:name="_Toc1999"/>
      <w:r>
        <w:rPr>
          <w:rFonts w:hint="eastAsia" w:ascii="宋体" w:hAnsi="宋体" w:eastAsia="宋体" w:cs="宋体"/>
          <w:bCs/>
          <w:color w:val="000000" w:themeColor="text1"/>
          <w:sz w:val="28"/>
          <w:szCs w:val="28"/>
          <w14:textFill>
            <w14:solidFill>
              <w14:schemeClr w14:val="tx1"/>
            </w14:solidFill>
          </w14:textFill>
        </w:rPr>
        <w:t>2.4.1磋商小组所有成员集中与单一供应商分别进行一轮或多轮磋商，并给予所有参加磋商的供应商平等的磋商机会。磋商顺序以现场抽签的方式确定。磋商过程中，磋商小组可以根据磋商情况调整磋商轮次。</w:t>
      </w:r>
      <w:bookmarkEnd w:id="800"/>
      <w:bookmarkEnd w:id="801"/>
      <w:bookmarkEnd w:id="802"/>
      <w:bookmarkEnd w:id="803"/>
      <w:bookmarkEnd w:id="804"/>
      <w:bookmarkEnd w:id="805"/>
      <w:bookmarkEnd w:id="806"/>
      <w:bookmarkEnd w:id="807"/>
      <w:bookmarkEnd w:id="808"/>
      <w:bookmarkEnd w:id="809"/>
      <w:bookmarkEnd w:id="810"/>
    </w:p>
    <w:p>
      <w:pPr>
        <w:spacing w:line="480" w:lineRule="auto"/>
        <w:ind w:firstLine="548" w:firstLineChars="196"/>
        <w:jc w:val="left"/>
        <w:rPr>
          <w:rFonts w:hint="eastAsia" w:ascii="宋体" w:hAnsi="宋体" w:eastAsia="宋体" w:cs="宋体"/>
          <w:bCs/>
          <w:color w:val="000000" w:themeColor="text1"/>
          <w:sz w:val="28"/>
          <w:szCs w:val="28"/>
          <w14:textFill>
            <w14:solidFill>
              <w14:schemeClr w14:val="tx1"/>
            </w14:solidFill>
          </w14:textFill>
        </w:rPr>
      </w:pPr>
      <w:bookmarkStart w:id="811" w:name="_Toc17821"/>
      <w:bookmarkStart w:id="812" w:name="_Toc9917"/>
      <w:bookmarkStart w:id="813" w:name="_Toc15794"/>
      <w:bookmarkStart w:id="814" w:name="_Toc25046"/>
      <w:bookmarkStart w:id="815" w:name="_Toc15005"/>
      <w:bookmarkStart w:id="816" w:name="_Toc7497"/>
      <w:bookmarkStart w:id="817" w:name="_Toc13168"/>
      <w:bookmarkStart w:id="818" w:name="_Toc21221"/>
      <w:bookmarkStart w:id="819" w:name="_Toc8415"/>
      <w:bookmarkStart w:id="820" w:name="_Toc10180"/>
      <w:bookmarkStart w:id="821" w:name="_Toc6581"/>
      <w:r>
        <w:rPr>
          <w:rFonts w:hint="eastAsia" w:ascii="宋体" w:hAnsi="宋体" w:eastAsia="宋体" w:cs="宋体"/>
          <w:bCs/>
          <w:color w:val="000000" w:themeColor="text1"/>
          <w:sz w:val="28"/>
          <w:szCs w:val="28"/>
          <w14:textFill>
            <w14:solidFill>
              <w14:schemeClr w14:val="tx1"/>
            </w14:solidFill>
          </w14:textFill>
        </w:rPr>
        <w:t>2.4.2每轮磋商开始前，磋商小组应根据磋商文件的规定，并结合各供应商的响应文件拟定磋商内容。</w:t>
      </w:r>
      <w:bookmarkEnd w:id="811"/>
      <w:bookmarkEnd w:id="812"/>
      <w:bookmarkEnd w:id="813"/>
      <w:bookmarkEnd w:id="814"/>
      <w:bookmarkEnd w:id="815"/>
      <w:bookmarkEnd w:id="816"/>
      <w:bookmarkEnd w:id="817"/>
      <w:bookmarkEnd w:id="818"/>
      <w:bookmarkEnd w:id="819"/>
      <w:bookmarkEnd w:id="820"/>
      <w:bookmarkEnd w:id="821"/>
    </w:p>
    <w:p>
      <w:pPr>
        <w:spacing w:line="480" w:lineRule="auto"/>
        <w:ind w:firstLine="548" w:firstLineChars="196"/>
        <w:jc w:val="left"/>
        <w:rPr>
          <w:rFonts w:hint="eastAsia" w:ascii="宋体" w:hAnsi="宋体" w:eastAsia="宋体" w:cs="宋体"/>
          <w:bCs/>
          <w:color w:val="000000" w:themeColor="text1"/>
          <w:sz w:val="28"/>
          <w:szCs w:val="28"/>
          <w14:textFill>
            <w14:solidFill>
              <w14:schemeClr w14:val="tx1"/>
            </w14:solidFill>
          </w14:textFill>
        </w:rPr>
      </w:pPr>
      <w:bookmarkStart w:id="822" w:name="_Toc13804"/>
      <w:bookmarkStart w:id="823" w:name="_Toc4179"/>
      <w:bookmarkStart w:id="824" w:name="_Toc14125"/>
      <w:bookmarkStart w:id="825" w:name="_Toc25487"/>
      <w:bookmarkStart w:id="826" w:name="_Toc15801"/>
      <w:bookmarkStart w:id="827" w:name="_Toc1627"/>
      <w:bookmarkStart w:id="828" w:name="_Toc12867"/>
      <w:bookmarkStart w:id="829" w:name="_Toc14386"/>
      <w:bookmarkStart w:id="830" w:name="_Toc5609"/>
      <w:bookmarkStart w:id="831" w:name="_Toc80"/>
      <w:bookmarkStart w:id="832" w:name="_Toc12783"/>
      <w:r>
        <w:rPr>
          <w:rFonts w:hint="eastAsia" w:ascii="宋体" w:hAnsi="宋体" w:eastAsia="宋体" w:cs="宋体"/>
          <w:bCs/>
          <w:color w:val="000000" w:themeColor="text1"/>
          <w:sz w:val="28"/>
          <w:szCs w:val="28"/>
          <w14:textFill>
            <w14:solidFill>
              <w14:schemeClr w14:val="tx1"/>
            </w14:solidFill>
          </w14:textFill>
        </w:rPr>
        <w:t>2.4.3在磋商过程中，磋商小组可以根据磋商文件和磋商情况实质性变动磋商文件的技术、服务要求以及合同草案条款，但不得变动磋商文件中的其他内容。实质性变动的内容，须经采购人代表书面确认。</w:t>
      </w:r>
      <w:bookmarkEnd w:id="822"/>
      <w:bookmarkEnd w:id="823"/>
      <w:bookmarkEnd w:id="824"/>
      <w:bookmarkEnd w:id="825"/>
      <w:bookmarkEnd w:id="826"/>
      <w:bookmarkEnd w:id="827"/>
      <w:bookmarkEnd w:id="828"/>
      <w:bookmarkEnd w:id="829"/>
      <w:bookmarkEnd w:id="830"/>
      <w:bookmarkEnd w:id="831"/>
      <w:bookmarkEnd w:id="832"/>
    </w:p>
    <w:p>
      <w:pPr>
        <w:spacing w:line="480" w:lineRule="auto"/>
        <w:ind w:firstLine="548" w:firstLineChars="196"/>
        <w:jc w:val="left"/>
        <w:rPr>
          <w:rFonts w:hint="eastAsia" w:ascii="宋体" w:hAnsi="宋体" w:eastAsia="宋体" w:cs="宋体"/>
          <w:bCs/>
          <w:color w:val="000000" w:themeColor="text1"/>
          <w:sz w:val="28"/>
          <w:szCs w:val="28"/>
          <w14:textFill>
            <w14:solidFill>
              <w14:schemeClr w14:val="tx1"/>
            </w14:solidFill>
          </w14:textFill>
        </w:rPr>
      </w:pPr>
      <w:bookmarkStart w:id="833" w:name="_Toc29041"/>
      <w:bookmarkStart w:id="834" w:name="_Toc27428"/>
      <w:bookmarkStart w:id="835" w:name="_Toc10297"/>
      <w:bookmarkStart w:id="836" w:name="_Toc24425"/>
      <w:bookmarkStart w:id="837" w:name="_Toc4105"/>
      <w:bookmarkStart w:id="838" w:name="_Toc23761"/>
      <w:bookmarkStart w:id="839" w:name="_Toc1970"/>
      <w:bookmarkStart w:id="840" w:name="_Toc5234"/>
      <w:bookmarkStart w:id="841" w:name="_Toc5738"/>
      <w:bookmarkStart w:id="842" w:name="_Toc3689"/>
      <w:bookmarkStart w:id="843" w:name="_Toc9236"/>
      <w:r>
        <w:rPr>
          <w:rFonts w:hint="eastAsia" w:ascii="宋体" w:hAnsi="宋体" w:eastAsia="宋体" w:cs="宋体"/>
          <w:bCs/>
          <w:color w:val="000000" w:themeColor="text1"/>
          <w:sz w:val="28"/>
          <w:szCs w:val="28"/>
          <w14:textFill>
            <w14:solidFill>
              <w14:schemeClr w14:val="tx1"/>
            </w14:solidFill>
          </w14:textFill>
        </w:rPr>
        <w:t>2.4.4对磋商文件作出的实质性变动是磋商文件的有效组成部分，磋商小组应当及时以书面形式同时通知所有参加磋商的供应商。</w:t>
      </w:r>
      <w:bookmarkEnd w:id="833"/>
      <w:bookmarkEnd w:id="834"/>
      <w:bookmarkEnd w:id="835"/>
      <w:bookmarkEnd w:id="836"/>
      <w:bookmarkEnd w:id="837"/>
      <w:bookmarkEnd w:id="838"/>
      <w:bookmarkEnd w:id="839"/>
      <w:bookmarkEnd w:id="840"/>
      <w:bookmarkEnd w:id="841"/>
      <w:bookmarkEnd w:id="842"/>
      <w:bookmarkEnd w:id="843"/>
    </w:p>
    <w:p>
      <w:pPr>
        <w:spacing w:line="480" w:lineRule="auto"/>
        <w:ind w:firstLine="548" w:firstLineChars="196"/>
        <w:jc w:val="left"/>
        <w:rPr>
          <w:rFonts w:hint="eastAsia" w:ascii="宋体" w:hAnsi="宋体" w:eastAsia="宋体" w:cs="宋体"/>
          <w:bCs/>
          <w:color w:val="000000" w:themeColor="text1"/>
          <w:sz w:val="28"/>
          <w:szCs w:val="28"/>
          <w14:textFill>
            <w14:solidFill>
              <w14:schemeClr w14:val="tx1"/>
            </w14:solidFill>
          </w14:textFill>
        </w:rPr>
      </w:pPr>
      <w:bookmarkStart w:id="844" w:name="_Toc8636"/>
      <w:bookmarkStart w:id="845" w:name="_Toc13744"/>
      <w:bookmarkStart w:id="846" w:name="_Toc22577"/>
      <w:bookmarkStart w:id="847" w:name="_Toc17962"/>
      <w:bookmarkStart w:id="848" w:name="_Toc6980"/>
      <w:bookmarkStart w:id="849" w:name="_Toc7778"/>
      <w:bookmarkStart w:id="850" w:name="_Toc20764"/>
      <w:bookmarkStart w:id="851" w:name="_Toc30057"/>
      <w:bookmarkStart w:id="852" w:name="_Toc25578"/>
      <w:bookmarkStart w:id="853" w:name="_Toc1608"/>
      <w:bookmarkStart w:id="854" w:name="_Toc20093"/>
      <w:r>
        <w:rPr>
          <w:rFonts w:hint="eastAsia" w:ascii="宋体" w:hAnsi="宋体" w:eastAsia="宋体" w:cs="宋体"/>
          <w:bCs/>
          <w:color w:val="000000" w:themeColor="text1"/>
          <w:sz w:val="28"/>
          <w:szCs w:val="28"/>
          <w14:textFill>
            <w14:solidFill>
              <w14:schemeClr w14:val="tx1"/>
            </w14:solidFill>
          </w14:textFill>
        </w:rPr>
        <w:t>2.4.5磋商过程中，磋商文件变动的，供应商应当按照磋商文件的变动情况和磋商小组的要求重新提交响应文件，并由其法定代表人/主要负责人/本人或其授权代表签字或者加盖公章。磋商过程中，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bookmarkEnd w:id="844"/>
      <w:bookmarkEnd w:id="845"/>
      <w:bookmarkEnd w:id="846"/>
      <w:bookmarkEnd w:id="847"/>
      <w:bookmarkEnd w:id="848"/>
      <w:bookmarkEnd w:id="849"/>
      <w:bookmarkEnd w:id="850"/>
      <w:bookmarkEnd w:id="851"/>
      <w:bookmarkEnd w:id="852"/>
      <w:bookmarkEnd w:id="853"/>
      <w:bookmarkEnd w:id="854"/>
    </w:p>
    <w:p>
      <w:pPr>
        <w:spacing w:line="480" w:lineRule="auto"/>
        <w:ind w:firstLine="548" w:firstLineChars="196"/>
        <w:jc w:val="left"/>
        <w:rPr>
          <w:rFonts w:hint="eastAsia" w:ascii="宋体" w:hAnsi="宋体" w:eastAsia="宋体" w:cs="宋体"/>
          <w:bCs/>
          <w:color w:val="000000" w:themeColor="text1"/>
          <w:sz w:val="28"/>
          <w:szCs w:val="28"/>
          <w14:textFill>
            <w14:solidFill>
              <w14:schemeClr w14:val="tx1"/>
            </w14:solidFill>
          </w14:textFill>
        </w:rPr>
      </w:pPr>
      <w:bookmarkStart w:id="855" w:name="_Toc26830"/>
      <w:bookmarkStart w:id="856" w:name="_Toc9328"/>
      <w:bookmarkStart w:id="857" w:name="_Toc29665"/>
      <w:bookmarkStart w:id="858" w:name="_Toc13698"/>
      <w:bookmarkStart w:id="859" w:name="_Toc17200"/>
      <w:bookmarkStart w:id="860" w:name="_Toc22749"/>
      <w:bookmarkStart w:id="861" w:name="_Toc10257"/>
      <w:bookmarkStart w:id="862" w:name="_Toc31144"/>
      <w:bookmarkStart w:id="863" w:name="_Toc26557"/>
      <w:bookmarkStart w:id="864" w:name="_Toc13489"/>
      <w:bookmarkStart w:id="865" w:name="_Toc31906"/>
      <w:r>
        <w:rPr>
          <w:rFonts w:hint="eastAsia" w:ascii="宋体" w:hAnsi="宋体" w:eastAsia="宋体" w:cs="宋体"/>
          <w:bCs/>
          <w:color w:val="000000" w:themeColor="text1"/>
          <w:sz w:val="28"/>
          <w:szCs w:val="28"/>
          <w14:textFill>
            <w14:solidFill>
              <w14:schemeClr w14:val="tx1"/>
            </w14:solidFill>
          </w14:textFill>
        </w:rPr>
        <w:t>2.4.6磋商过程中，磋商的任何一方不得透露与磋商有关的其他供应商的技术资料、价格和其他信息。</w:t>
      </w:r>
      <w:bookmarkEnd w:id="855"/>
      <w:bookmarkEnd w:id="856"/>
      <w:bookmarkEnd w:id="857"/>
      <w:bookmarkEnd w:id="858"/>
      <w:bookmarkEnd w:id="859"/>
      <w:bookmarkEnd w:id="860"/>
      <w:bookmarkEnd w:id="861"/>
      <w:bookmarkEnd w:id="862"/>
      <w:bookmarkEnd w:id="863"/>
      <w:bookmarkEnd w:id="864"/>
      <w:bookmarkEnd w:id="865"/>
    </w:p>
    <w:p>
      <w:pPr>
        <w:spacing w:line="480" w:lineRule="auto"/>
        <w:ind w:firstLine="548" w:firstLineChars="196"/>
        <w:jc w:val="left"/>
        <w:rPr>
          <w:rFonts w:hint="eastAsia" w:ascii="宋体" w:hAnsi="宋体" w:eastAsia="宋体" w:cs="宋体"/>
          <w:bCs/>
          <w:color w:val="000000" w:themeColor="text1"/>
          <w:sz w:val="28"/>
          <w:szCs w:val="28"/>
          <w14:textFill>
            <w14:solidFill>
              <w14:schemeClr w14:val="tx1"/>
            </w14:solidFill>
          </w14:textFill>
        </w:rPr>
      </w:pPr>
      <w:bookmarkStart w:id="866" w:name="_Toc12737"/>
      <w:bookmarkStart w:id="867" w:name="_Toc7415"/>
      <w:bookmarkStart w:id="868" w:name="_Toc10052"/>
      <w:bookmarkStart w:id="869" w:name="_Toc26930"/>
      <w:bookmarkStart w:id="870" w:name="_Toc18911"/>
      <w:bookmarkStart w:id="871" w:name="_Toc1886"/>
      <w:bookmarkStart w:id="872" w:name="_Toc19839"/>
      <w:bookmarkStart w:id="873" w:name="_Toc7412"/>
      <w:bookmarkStart w:id="874" w:name="_Toc14569"/>
      <w:bookmarkStart w:id="875" w:name="_Toc6338"/>
      <w:bookmarkStart w:id="876" w:name="_Toc24527"/>
      <w:r>
        <w:rPr>
          <w:rFonts w:hint="eastAsia" w:ascii="宋体" w:hAnsi="宋体" w:eastAsia="宋体" w:cs="宋体"/>
          <w:bCs/>
          <w:color w:val="000000" w:themeColor="text1"/>
          <w:sz w:val="28"/>
          <w:szCs w:val="28"/>
          <w14:textFill>
            <w14:solidFill>
              <w14:schemeClr w14:val="tx1"/>
            </w14:solidFill>
          </w14:textFill>
        </w:rPr>
        <w:t>2.4.7磋商过程中，磋商小组发现或者知晓供应商存在违法、违纪行为的，磋商小组应当将该供应商响应文件作无效处理，不允许其提交最后报价。</w:t>
      </w:r>
      <w:bookmarkEnd w:id="866"/>
      <w:bookmarkEnd w:id="867"/>
      <w:bookmarkEnd w:id="868"/>
      <w:bookmarkEnd w:id="869"/>
      <w:bookmarkEnd w:id="870"/>
      <w:bookmarkEnd w:id="871"/>
      <w:bookmarkEnd w:id="872"/>
      <w:bookmarkEnd w:id="873"/>
      <w:bookmarkEnd w:id="874"/>
      <w:bookmarkEnd w:id="875"/>
      <w:bookmarkEnd w:id="876"/>
    </w:p>
    <w:p>
      <w:pPr>
        <w:spacing w:line="480" w:lineRule="auto"/>
        <w:ind w:firstLine="548" w:firstLineChars="196"/>
        <w:jc w:val="left"/>
        <w:rPr>
          <w:rFonts w:hint="eastAsia" w:ascii="宋体" w:hAnsi="宋体" w:eastAsia="宋体" w:cs="宋体"/>
          <w:bCs/>
          <w:color w:val="000000" w:themeColor="text1"/>
          <w:sz w:val="28"/>
          <w:szCs w:val="28"/>
          <w14:textFill>
            <w14:solidFill>
              <w14:schemeClr w14:val="tx1"/>
            </w14:solidFill>
          </w14:textFill>
        </w:rPr>
      </w:pPr>
      <w:bookmarkStart w:id="877" w:name="_Toc6313"/>
      <w:bookmarkStart w:id="878" w:name="_Toc21225"/>
      <w:bookmarkStart w:id="879" w:name="_Toc26782"/>
      <w:bookmarkStart w:id="880" w:name="_Toc26057"/>
      <w:bookmarkStart w:id="881" w:name="_Toc4688"/>
      <w:bookmarkStart w:id="882" w:name="_Toc3745"/>
      <w:bookmarkStart w:id="883" w:name="_Toc2651"/>
      <w:bookmarkStart w:id="884" w:name="_Toc4840"/>
      <w:bookmarkStart w:id="885" w:name="_Toc8881"/>
      <w:bookmarkStart w:id="886" w:name="_Toc29660"/>
      <w:bookmarkStart w:id="887" w:name="_Toc4385"/>
      <w:r>
        <w:rPr>
          <w:rFonts w:hint="eastAsia" w:ascii="宋体" w:hAnsi="宋体" w:eastAsia="宋体" w:cs="宋体"/>
          <w:bCs/>
          <w:color w:val="000000" w:themeColor="text1"/>
          <w:sz w:val="28"/>
          <w:szCs w:val="28"/>
          <w14:textFill>
            <w14:solidFill>
              <w14:schemeClr w14:val="tx1"/>
            </w14:solidFill>
          </w14:textFill>
        </w:rPr>
        <w:t>2.4.8磋商完成后，磋商小组应出具磋商情况记录表，磋商情况记录表需包含磋商内容、磋商意见、实质性变动内容等。</w:t>
      </w:r>
      <w:bookmarkEnd w:id="877"/>
      <w:bookmarkEnd w:id="878"/>
      <w:bookmarkEnd w:id="879"/>
      <w:bookmarkEnd w:id="880"/>
      <w:bookmarkEnd w:id="881"/>
      <w:bookmarkEnd w:id="882"/>
      <w:bookmarkEnd w:id="883"/>
      <w:bookmarkEnd w:id="884"/>
      <w:bookmarkEnd w:id="885"/>
      <w:bookmarkEnd w:id="886"/>
      <w:bookmarkEnd w:id="887"/>
      <w:r>
        <w:rPr>
          <w:rFonts w:hint="eastAsia" w:ascii="宋体" w:hAnsi="宋体" w:eastAsia="宋体" w:cs="宋体"/>
          <w:bCs/>
          <w:color w:val="000000" w:themeColor="text1"/>
          <w:sz w:val="28"/>
          <w:szCs w:val="28"/>
          <w14:textFill>
            <w14:solidFill>
              <w14:schemeClr w14:val="tx1"/>
            </w14:solidFill>
          </w14:textFill>
        </w:rPr>
        <w:t xml:space="preserve">   </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2.5最后报价。</w:t>
      </w:r>
    </w:p>
    <w:p>
      <w:pPr>
        <w:spacing w:line="480" w:lineRule="auto"/>
        <w:ind w:firstLine="560" w:firstLineChars="200"/>
        <w:jc w:val="left"/>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2.5.1磋商文件能够详细列明采购标的的技术、服务要求的，磋商结束后，磋商小组应当要求所有实质性响应的供应商在规定时间内提交最后报价，提交最后报价的供应商不得少于3家。（本章2.3.1和2.5.</w:t>
      </w: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的情况除外）或磋商文件不能详细列明采购标的的技术、服务要求，需经磋商由供应商提供最终设计方案或解决方案的，磋商结束后，磋商小组应当按照少数服从多数的原则投票推荐3家以上供应商的设计方案或者解决方案（本章2.3.1和2.5.</w:t>
      </w: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的情况除外），并要求其在规定时间内提交最后报价</w:t>
      </w:r>
      <w:r>
        <w:rPr>
          <w:rFonts w:hint="eastAsia" w:ascii="宋体" w:hAnsi="宋体" w:eastAsia="宋体" w:cs="宋体"/>
          <w:color w:val="000000" w:themeColor="text1"/>
          <w:sz w:val="28"/>
          <w:szCs w:val="28"/>
          <w:lang w:eastAsia="zh-CN"/>
          <w14:textFill>
            <w14:solidFill>
              <w14:schemeClr w14:val="tx1"/>
            </w14:solidFill>
          </w14:textFill>
        </w:rPr>
        <w:t>。</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2.5.2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2.5.3供应商最后报价应当由法定代表人/主要负责人/本人或其授权代表签字确认或加盖公章。最后报价是供应商响应文件的有效组成部分。</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2.5.4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spacing w:line="480" w:lineRule="auto"/>
        <w:ind w:firstLine="562"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 xml:space="preserve">2.5.5 </w:t>
      </w:r>
      <w:r>
        <w:rPr>
          <w:rFonts w:hint="eastAsia" w:ascii="宋体" w:hAnsi="宋体" w:eastAsia="宋体" w:cs="宋体"/>
          <w:b/>
          <w:bCs/>
          <w:color w:val="000000" w:themeColor="text1"/>
          <w:sz w:val="28"/>
          <w:szCs w:val="28"/>
          <w14:textFill>
            <w14:solidFill>
              <w14:schemeClr w14:val="tx1"/>
            </w14:solidFill>
          </w14:textFill>
        </w:rPr>
        <w:t>符合</w:t>
      </w:r>
      <w:bookmarkStart w:id="888" w:name="_Toc30986"/>
      <w:r>
        <w:rPr>
          <w:rFonts w:hint="eastAsia" w:ascii="宋体" w:hAnsi="宋体" w:eastAsia="宋体" w:cs="宋体"/>
          <w:b/>
          <w:bCs/>
          <w:color w:val="000000" w:themeColor="text1"/>
          <w:sz w:val="28"/>
          <w:szCs w:val="28"/>
          <w14:textFill>
            <w14:solidFill>
              <w14:schemeClr w14:val="tx1"/>
            </w14:solidFill>
          </w14:textFill>
        </w:rPr>
        <w:t>《政府采购竞争性磋商采购方式管理暂行办法财库》〔2014〕214号</w:t>
      </w:r>
      <w:bookmarkEnd w:id="888"/>
      <w:r>
        <w:rPr>
          <w:rFonts w:hint="eastAsia" w:ascii="宋体" w:hAnsi="宋体" w:eastAsia="宋体" w:cs="宋体"/>
          <w:b/>
          <w:bCs/>
          <w:color w:val="000000" w:themeColor="text1"/>
          <w:sz w:val="28"/>
          <w:szCs w:val="28"/>
          <w14:textFill>
            <w14:solidFill>
              <w14:schemeClr w14:val="tx1"/>
            </w14:solidFill>
          </w14:textFill>
        </w:rPr>
        <w:t>第三条第四项情形的，提交最后报价的供应商可以为2家。</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2.6比较与评价。由磋商小组采用综合评分法对提交最后报价的供应商的响应文件和最后报价进行综合评分，具体要求详见本章综合评分部分。</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2.7推荐成交候选供应商。磋商小组应当根据综合评分情况，按照评审得分由高到低顺序推荐2-3家以上成交候选供应商，并编写磋商报告。评审得分相同的，按照最后报价由低到高的顺序推荐。评审得分且最后报价相同的，按照技术服务内容优劣顺序推荐。评审得分且最后报价且技术服务内容分项得分均相同的，成交候选供应商并列。</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2.8磋商小组复核。磋商小组评分汇总结束后，磋商小组应当进行评审复核，对拟推荐为成交候选供应商的、报价最低的、供应商资格审查未通过的、供应商响应文件作无效处理的重点复核。</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2.9采购组织单位现场复核评审结果。</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2.9.1评审结果汇总完成后，磋商小组拟出具磋商评审报告前，采购代理机构应当组织2名以上的本单位工作人员，在采购现场监督人员的监督之下，依据有关的法律制度和磋商文件对评审结果进行复核，出具复核报告，存在下列情形之一的，采购代理机构应当根据情况书面建议磋商小组现场修改评审结果：</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（1）资格性审查认定错误的；</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（2）分值汇总计算错误的；</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（3）分项评分超出评分标准范围的；</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（4）客观评分不一致的。</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存在本条上述情形的，由磋商小组自主决定是否采纳采购代理机构的书面建议，并承担独立评审责任。磋商小组采纳采购代理机构书面建议的，应当按照规定现场修改评审结果或者重新评审，并在磋商报告中详细记载有关事宜；不采纳采购代理机构书面建议的，应当书面说明理由。采购代理机构书面建议未被磋商小组采纳的，应当接照规定程序要求继续组织实施采购活动，不得擅自中止采购活动。采购代理机构认为磋商小组评审结果不合法的，应当书面报告采购项目同级财政部门。</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采购代理机构复核过程中，磋商小组成员不得离开评审现场。</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2.9.2有下列情形之一的，不得现场修改评审结果：</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（1）磋商小组已经出具磋商报告并且离开评审现场的；</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（2）采购代理机构现场复核时，复核工作人员数量不足的；</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（3）采购代理机构现场复核时，没有采购监督人员现场监督的；</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（4）采购代理机构现场复核内容超出规定范围的；</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（5）采购代理机构未提供书面建议的。</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2.10编写磋商报告。磋商小组推荐成交候选供应商后，应向采购代理机构出具磋商报告。磋商报告应当包括以下主要内容：</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（1）邀请供应商参加采购活动的具体方式和相关情况；</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（2）响应文件开启日期和地点；</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（3）获取磋商文件的供应商名单和磋商小组成员名单；</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（4）评审情况记录和说明，包括对供应商的资格审查情况、供应商响应文件审查情况、磋商情况、报价情况等；</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（5）提出的成交候选供应商的排序名单及理由。</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2.11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2.12供应商澄清、说明</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2.12.1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2.12.2磋商小组要求供应商澄清、说明或者更正响应文件应当以书面形式作出。供应商的澄清、说明或者更正应当由法定代表人/主要负责人/本人或其授权代表签字或者加盖公章。</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2.13终止磋商采购活动。</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出现下列情形之一的，采购人或者采购代理机构应当终止竞争性磋商采购活动，发布项目终止公告并说明原因，重新开展采购活动：</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（1）因情况变化，不再符合规定的竞争性磋商采购</w:t>
      </w:r>
      <w:r>
        <w:rPr>
          <w:rFonts w:hint="eastAsia" w:ascii="宋体" w:hAnsi="宋体" w:eastAsia="宋体" w:cs="宋体"/>
          <w:color w:val="000000" w:themeColor="text1"/>
          <w:sz w:val="28"/>
          <w:szCs w:val="28"/>
          <w:lang w:eastAsia="zh-CN"/>
          <w14:textFill>
            <w14:solidFill>
              <w14:schemeClr w14:val="tx1"/>
            </w14:solidFill>
          </w14:textFill>
        </w:rPr>
        <w:t>方</w:t>
      </w:r>
      <w:r>
        <w:rPr>
          <w:rFonts w:hint="eastAsia" w:ascii="宋体" w:hAnsi="宋体" w:eastAsia="宋体" w:cs="宋体"/>
          <w:color w:val="000000" w:themeColor="text1"/>
          <w:sz w:val="28"/>
          <w:szCs w:val="28"/>
          <w14:textFill>
            <w14:solidFill>
              <w14:schemeClr w14:val="tx1"/>
            </w14:solidFill>
          </w14:textFill>
        </w:rPr>
        <w:t>式适用情形的；</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（2）出现影响采购公正的违法、违规行为的；</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（3）在采购过程中符合要求的供应商或者报价未超过采购预算的供应商不足3家的。（本章2.3.1和2.5.</w:t>
      </w: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的情况除外）</w:t>
      </w:r>
    </w:p>
    <w:p>
      <w:pPr>
        <w:spacing w:line="480" w:lineRule="auto"/>
        <w:ind w:firstLine="562" w:firstLineChars="200"/>
        <w:jc w:val="lef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3.综合评分</w:t>
      </w:r>
    </w:p>
    <w:p>
      <w:pPr>
        <w:pStyle w:val="28"/>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000000" w:themeColor="text1"/>
          <w:sz w:val="28"/>
          <w:szCs w:val="28"/>
          <w:highlight w:val="none"/>
          <w:lang w:eastAsia="zh-CN"/>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3.1本次综合评分的因素是</w:t>
      </w:r>
      <w:r>
        <w:rPr>
          <w:rFonts w:hint="eastAsia" w:ascii="宋体" w:hAnsi="宋体" w:eastAsia="宋体" w:cs="宋体"/>
          <w:b w:val="0"/>
          <w:bCs w:val="0"/>
          <w:color w:val="000000" w:themeColor="text1"/>
          <w:sz w:val="28"/>
          <w:szCs w:val="28"/>
          <w:highlight w:val="none"/>
          <w14:textFill>
            <w14:solidFill>
              <w14:schemeClr w14:val="tx1"/>
            </w14:solidFill>
          </w14:textFill>
        </w:rPr>
        <w:t>：报价</w:t>
      </w:r>
      <w:r>
        <w:rPr>
          <w:rFonts w:hint="eastAsia" w:ascii="宋体" w:hAnsi="宋体" w:eastAsia="宋体" w:cs="宋体"/>
          <w:b w:val="0"/>
          <w:bCs w:val="0"/>
          <w:color w:val="000000" w:themeColor="text1"/>
          <w:sz w:val="28"/>
          <w:szCs w:val="28"/>
          <w:highlight w:val="none"/>
          <w:lang w:eastAsia="zh-CN"/>
          <w14:textFill>
            <w14:solidFill>
              <w14:schemeClr w14:val="tx1"/>
            </w14:solidFill>
          </w14:textFill>
        </w:rPr>
        <w:t>、</w:t>
      </w:r>
      <w:r>
        <w:rPr>
          <w:rFonts w:hint="eastAsia" w:ascii="宋体" w:hAnsi="宋体" w:eastAsia="宋体" w:cs="宋体"/>
          <w:b w:val="0"/>
          <w:bCs w:val="0"/>
          <w:color w:val="000000" w:themeColor="text1"/>
          <w:sz w:val="28"/>
          <w:szCs w:val="28"/>
          <w:highlight w:val="none"/>
          <w14:textFill>
            <w14:solidFill>
              <w14:schemeClr w14:val="tx1"/>
            </w14:solidFill>
          </w14:textFill>
        </w:rPr>
        <w:t>服务及技术指标</w:t>
      </w:r>
      <w:r>
        <w:rPr>
          <w:rFonts w:hint="eastAsia" w:ascii="宋体" w:hAnsi="宋体" w:eastAsia="宋体" w:cs="宋体"/>
          <w:b w:val="0"/>
          <w:bCs w:val="0"/>
          <w:color w:val="000000" w:themeColor="text1"/>
          <w:sz w:val="28"/>
          <w:szCs w:val="28"/>
          <w:highlight w:val="none"/>
          <w:lang w:eastAsia="zh-CN"/>
          <w14:textFill>
            <w14:solidFill>
              <w14:schemeClr w14:val="tx1"/>
            </w14:solidFill>
          </w14:textFill>
        </w:rPr>
        <w:t>、</w:t>
      </w:r>
      <w:r>
        <w:rPr>
          <w:rFonts w:hint="eastAsia" w:ascii="宋体" w:hAnsi="宋体" w:eastAsia="宋体" w:cs="宋体"/>
          <w:b w:val="0"/>
          <w:bCs w:val="0"/>
          <w:color w:val="000000" w:themeColor="text1"/>
          <w:sz w:val="28"/>
          <w:szCs w:val="28"/>
          <w:highlight w:val="none"/>
          <w14:textFill>
            <w14:solidFill>
              <w14:schemeClr w14:val="tx1"/>
            </w14:solidFill>
          </w14:textFill>
        </w:rPr>
        <w:t>服务实施及维保方案</w:t>
      </w:r>
      <w:r>
        <w:rPr>
          <w:rFonts w:hint="eastAsia" w:ascii="宋体" w:hAnsi="宋体" w:eastAsia="宋体" w:cs="宋体"/>
          <w:b w:val="0"/>
          <w:bCs w:val="0"/>
          <w:color w:val="000000" w:themeColor="text1"/>
          <w:sz w:val="28"/>
          <w:szCs w:val="28"/>
          <w:highlight w:val="none"/>
          <w:lang w:eastAsia="zh-CN"/>
          <w14:textFill>
            <w14:solidFill>
              <w14:schemeClr w14:val="tx1"/>
            </w14:solidFill>
          </w14:textFill>
        </w:rPr>
        <w:t>、</w:t>
      </w: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履约</w:t>
      </w:r>
      <w:r>
        <w:rPr>
          <w:rFonts w:hint="eastAsia" w:ascii="宋体" w:hAnsi="宋体" w:eastAsia="宋体" w:cs="宋体"/>
          <w:b w:val="0"/>
          <w:bCs w:val="0"/>
          <w:color w:val="000000" w:themeColor="text1"/>
          <w:sz w:val="28"/>
          <w:szCs w:val="28"/>
          <w:highlight w:val="none"/>
          <w14:textFill>
            <w14:solidFill>
              <w14:schemeClr w14:val="tx1"/>
            </w14:solidFill>
          </w14:textFill>
        </w:rPr>
        <w:t>保障能力</w:t>
      </w:r>
      <w:r>
        <w:rPr>
          <w:rFonts w:hint="eastAsia" w:ascii="宋体" w:hAnsi="宋体" w:eastAsia="宋体" w:cs="宋体"/>
          <w:b w:val="0"/>
          <w:bCs w:val="0"/>
          <w:color w:val="000000" w:themeColor="text1"/>
          <w:sz w:val="28"/>
          <w:szCs w:val="28"/>
          <w:highlight w:val="none"/>
          <w:lang w:eastAsia="zh-CN"/>
          <w14:textFill>
            <w14:solidFill>
              <w14:schemeClr w14:val="tx1"/>
            </w14:solidFill>
          </w14:textFill>
        </w:rPr>
        <w:t>、</w:t>
      </w: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项目实施、</w:t>
      </w:r>
      <w:r>
        <w:rPr>
          <w:rFonts w:hint="eastAsia" w:ascii="宋体" w:hAnsi="宋体" w:eastAsia="宋体" w:cs="宋体"/>
          <w:b w:val="0"/>
          <w:bCs w:val="0"/>
          <w:color w:val="000000" w:themeColor="text1"/>
          <w:sz w:val="28"/>
          <w:szCs w:val="28"/>
          <w:highlight w:val="none"/>
          <w14:textFill>
            <w14:solidFill>
              <w14:schemeClr w14:val="tx1"/>
            </w14:solidFill>
          </w14:textFill>
        </w:rPr>
        <w:t>运维服务</w:t>
      </w: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能力、</w:t>
      </w:r>
      <w:r>
        <w:rPr>
          <w:rFonts w:hint="eastAsia" w:ascii="宋体" w:hAnsi="宋体" w:eastAsia="宋体" w:cs="宋体"/>
          <w:b w:val="0"/>
          <w:bCs w:val="0"/>
          <w:color w:val="000000" w:themeColor="text1"/>
          <w:sz w:val="28"/>
          <w:szCs w:val="28"/>
          <w:highlight w:val="none"/>
          <w14:textFill>
            <w14:solidFill>
              <w14:schemeClr w14:val="tx1"/>
            </w14:solidFill>
          </w14:textFill>
        </w:rPr>
        <w:t>扶持不发达地区和少数民族地区</w:t>
      </w:r>
      <w:r>
        <w:rPr>
          <w:rFonts w:hint="eastAsia" w:ascii="宋体" w:hAnsi="宋体" w:eastAsia="宋体" w:cs="宋体"/>
          <w:b w:val="0"/>
          <w:bCs w:val="0"/>
          <w:color w:val="000000" w:themeColor="text1"/>
          <w:sz w:val="28"/>
          <w:szCs w:val="28"/>
          <w:highlight w:val="none"/>
          <w:lang w:eastAsia="zh-CN"/>
          <w14:textFill>
            <w14:solidFill>
              <w14:schemeClr w14:val="tx1"/>
            </w14:solidFill>
          </w14:textFill>
        </w:rPr>
        <w:t>、</w:t>
      </w:r>
      <w:r>
        <w:rPr>
          <w:rFonts w:hint="eastAsia" w:ascii="宋体" w:hAnsi="宋体" w:eastAsia="宋体" w:cs="宋体"/>
          <w:b w:val="0"/>
          <w:bCs w:val="0"/>
          <w:color w:val="000000" w:themeColor="text1"/>
          <w:sz w:val="28"/>
          <w:szCs w:val="28"/>
          <w:highlight w:val="none"/>
          <w14:textFill>
            <w14:solidFill>
              <w14:schemeClr w14:val="tx1"/>
            </w14:solidFill>
          </w14:textFill>
        </w:rPr>
        <w:t>节能、环境标志、无线局域网</w:t>
      </w:r>
      <w:r>
        <w:rPr>
          <w:rFonts w:hint="eastAsia" w:ascii="宋体" w:hAnsi="宋体" w:eastAsia="宋体" w:cs="宋体"/>
          <w:b w:val="0"/>
          <w:bCs w:val="0"/>
          <w:color w:val="000000" w:themeColor="text1"/>
          <w:sz w:val="28"/>
          <w:szCs w:val="28"/>
          <w:highlight w:val="none"/>
          <w:lang w:eastAsia="zh-CN"/>
          <w14:textFill>
            <w14:solidFill>
              <w14:schemeClr w14:val="tx1"/>
            </w14:solidFill>
          </w14:textFill>
        </w:rPr>
        <w:t>、</w:t>
      </w:r>
      <w:r>
        <w:rPr>
          <w:rFonts w:hint="eastAsia" w:ascii="宋体" w:hAnsi="宋体" w:eastAsia="宋体" w:cs="宋体"/>
          <w:b w:val="0"/>
          <w:bCs w:val="0"/>
          <w:color w:val="000000" w:themeColor="text1"/>
          <w:sz w:val="28"/>
          <w:szCs w:val="28"/>
          <w:highlight w:val="none"/>
          <w14:textFill>
            <w14:solidFill>
              <w14:schemeClr w14:val="tx1"/>
            </w14:solidFill>
          </w14:textFill>
        </w:rPr>
        <w:t>投标文件规范性</w:t>
      </w:r>
      <w:r>
        <w:rPr>
          <w:rFonts w:hint="eastAsia" w:cs="宋体"/>
          <w:b w:val="0"/>
          <w:bCs w:val="0"/>
          <w:color w:val="000000" w:themeColor="text1"/>
          <w:sz w:val="28"/>
          <w:szCs w:val="28"/>
          <w:highlight w:val="none"/>
          <w:lang w:eastAsia="zh-CN"/>
          <w14:textFill>
            <w14:solidFill>
              <w14:schemeClr w14:val="tx1"/>
            </w14:solidFill>
          </w14:textFill>
        </w:rPr>
        <w:t>。</w:t>
      </w:r>
    </w:p>
    <w:p>
      <w:pPr>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 除价格因素外，磋商小组成员应当根据自身专业情况独立对每个有效供应商的响应文件进行评价、打分。技术、与技术有关的服务及其他技术类评分因素由抽取的技术方面磋商小组成员独立评分。财务状况及其他经济类评分因素由抽取的经济方面磋商小组成员独立评分。政府采购政策功能、政府采购合同主要条款及其他政策合同类的评分因素由抽取的法律方面磋商小组成员独立评分。采购人代表原则上对技术、与技术有关的服务及其他技术类评分因素独立评分。价格及其他不能明确区分的评分因素由磋商小组成员共同评分。</w:t>
      </w:r>
    </w:p>
    <w:p>
      <w:pPr>
        <w:pStyle w:val="6"/>
        <w:tabs>
          <w:tab w:val="left" w:pos="600"/>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3.3综合评分明细表</w:t>
      </w:r>
    </w:p>
    <w:p>
      <w:pPr>
        <w:pStyle w:val="6"/>
        <w:tabs>
          <w:tab w:val="left" w:pos="600"/>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3.3.1综合评分明细表的制定以科学合理、降低评委会自由裁量权为原则。</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color w:val="000000" w:themeColor="text1"/>
          <w:sz w:val="28"/>
          <w:szCs w:val="28"/>
          <w14:textFill>
            <w14:solidFill>
              <w14:schemeClr w14:val="tx1"/>
            </w14:solidFill>
          </w14:textFill>
        </w:rPr>
      </w:pPr>
      <w:bookmarkStart w:id="889" w:name="_Toc22103"/>
      <w:bookmarkStart w:id="890" w:name="_Toc12963"/>
      <w:bookmarkStart w:id="891" w:name="_Toc5637"/>
      <w:bookmarkStart w:id="892" w:name="_Toc2020"/>
      <w:bookmarkStart w:id="893" w:name="_Toc22575"/>
      <w:bookmarkStart w:id="894" w:name="_Toc13312"/>
      <w:bookmarkStart w:id="895" w:name="_Toc12151"/>
      <w:bookmarkStart w:id="896" w:name="_Toc18675"/>
      <w:bookmarkStart w:id="897" w:name="_Toc32210"/>
      <w:bookmarkStart w:id="898" w:name="_Toc9708"/>
      <w:bookmarkStart w:id="899" w:name="_Toc32446"/>
      <w:r>
        <w:rPr>
          <w:rFonts w:hint="eastAsia" w:ascii="宋体" w:hAnsi="宋体" w:eastAsia="宋体" w:cs="宋体"/>
          <w:b/>
          <w:bCs/>
          <w:color w:val="000000" w:themeColor="text1"/>
          <w:sz w:val="28"/>
          <w:szCs w:val="28"/>
          <w14:textFill>
            <w14:solidFill>
              <w14:schemeClr w14:val="tx1"/>
            </w14:solidFill>
          </w14:textFill>
        </w:rPr>
        <w:t>3.3.2综合评分明细表</w:t>
      </w:r>
      <w:bookmarkEnd w:id="889"/>
      <w:bookmarkEnd w:id="890"/>
      <w:bookmarkEnd w:id="891"/>
      <w:bookmarkEnd w:id="892"/>
      <w:bookmarkEnd w:id="893"/>
      <w:bookmarkEnd w:id="894"/>
      <w:bookmarkEnd w:id="895"/>
      <w:bookmarkEnd w:id="896"/>
      <w:bookmarkEnd w:id="897"/>
      <w:bookmarkEnd w:id="898"/>
      <w:bookmarkEnd w:id="899"/>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068"/>
        <w:gridCol w:w="590"/>
        <w:gridCol w:w="6118"/>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546" w:type="dxa"/>
            <w:noWrap w:val="0"/>
            <w:vAlign w:val="center"/>
          </w:tcPr>
          <w:p>
            <w:pPr>
              <w:widowControl/>
              <w:spacing w:line="360" w:lineRule="auto"/>
              <w:ind w:left="-8" w:leftChars="-4"/>
              <w:jc w:val="center"/>
              <w:rPr>
                <w:rFonts w:hint="eastAsia" w:ascii="宋体" w:hAnsi="宋体" w:eastAsia="宋体" w:cs="宋体"/>
                <w:color w:val="000000" w:themeColor="text1"/>
                <w:sz w:val="24"/>
                <w:szCs w:val="24"/>
                <w14:textFill>
                  <w14:solidFill>
                    <w14:schemeClr w14:val="tx1"/>
                  </w14:solidFill>
                </w14:textFill>
              </w:rPr>
            </w:pPr>
            <w:bookmarkStart w:id="900" w:name="_Toc217446099"/>
            <w:r>
              <w:rPr>
                <w:rFonts w:hint="eastAsia" w:ascii="宋体" w:hAnsi="宋体" w:eastAsia="宋体" w:cs="宋体"/>
                <w:color w:val="000000" w:themeColor="text1"/>
                <w:sz w:val="24"/>
                <w:szCs w:val="24"/>
                <w14:textFill>
                  <w14:solidFill>
                    <w14:schemeClr w14:val="tx1"/>
                  </w14:solidFill>
                </w14:textFill>
              </w:rPr>
              <w:t>序号</w:t>
            </w:r>
          </w:p>
        </w:tc>
        <w:tc>
          <w:tcPr>
            <w:tcW w:w="1068" w:type="dxa"/>
            <w:noWrap w:val="0"/>
            <w:vAlign w:val="center"/>
          </w:tcPr>
          <w:p>
            <w:pPr>
              <w:widowControl/>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评分因素及权重</w:t>
            </w:r>
          </w:p>
        </w:tc>
        <w:tc>
          <w:tcPr>
            <w:tcW w:w="590" w:type="dxa"/>
            <w:noWrap w:val="0"/>
            <w:vAlign w:val="center"/>
          </w:tcPr>
          <w:p>
            <w:pPr>
              <w:widowControl/>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分值</w:t>
            </w:r>
          </w:p>
        </w:tc>
        <w:tc>
          <w:tcPr>
            <w:tcW w:w="6118" w:type="dxa"/>
            <w:noWrap w:val="0"/>
            <w:vAlign w:val="center"/>
          </w:tcPr>
          <w:p>
            <w:pPr>
              <w:widowControl/>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评分标准</w:t>
            </w:r>
            <w:r>
              <w:rPr>
                <w:rFonts w:hint="eastAsia" w:ascii="宋体" w:hAnsi="宋体" w:cs="宋体"/>
                <w:color w:val="000000" w:themeColor="text1"/>
                <w:sz w:val="24"/>
                <w:szCs w:val="24"/>
                <w:lang w:val="en-US" w:eastAsia="zh-CN"/>
                <w14:textFill>
                  <w14:solidFill>
                    <w14:schemeClr w14:val="tx1"/>
                  </w14:solidFill>
                </w14:textFill>
              </w:rPr>
              <w:t xml:space="preserve"> </w:t>
            </w:r>
          </w:p>
        </w:tc>
        <w:tc>
          <w:tcPr>
            <w:tcW w:w="1636" w:type="dxa"/>
            <w:noWrap w:val="0"/>
            <w:vAlign w:val="center"/>
          </w:tcPr>
          <w:p>
            <w:pPr>
              <w:widowControl/>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546" w:type="dxa"/>
            <w:noWrap w:val="0"/>
            <w:vAlign w:val="center"/>
          </w:tcPr>
          <w:p>
            <w:pPr>
              <w:widowControl/>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901" w:name="_Hlk500610007"/>
            <w:r>
              <w:rPr>
                <w:rFonts w:hint="eastAsia" w:ascii="宋体" w:hAnsi="宋体" w:eastAsia="宋体" w:cs="宋体"/>
                <w:color w:val="000000" w:themeColor="text1"/>
                <w:sz w:val="24"/>
                <w:szCs w:val="24"/>
                <w14:textFill>
                  <w14:solidFill>
                    <w14:schemeClr w14:val="tx1"/>
                  </w14:solidFill>
                </w14:textFill>
              </w:rPr>
              <w:t>1</w:t>
            </w:r>
          </w:p>
        </w:tc>
        <w:tc>
          <w:tcPr>
            <w:tcW w:w="1068" w:type="dxa"/>
            <w:noWrap w:val="0"/>
            <w:vAlign w:val="center"/>
          </w:tcPr>
          <w:p>
            <w:pPr>
              <w:widowControl/>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w:t>
            </w:r>
            <w:r>
              <w:rPr>
                <w:rFonts w:hint="eastAsia" w:ascii="宋体" w:hAnsi="宋体" w:eastAsia="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w:t>
            </w:r>
          </w:p>
          <w:p>
            <w:pPr>
              <w:pStyle w:val="32"/>
              <w:spacing w:line="360" w:lineRule="auto"/>
              <w:rPr>
                <w:rFonts w:hint="eastAsia" w:ascii="宋体" w:hAnsi="宋体" w:eastAsia="宋体" w:cs="宋体"/>
                <w:color w:val="000000" w:themeColor="text1"/>
                <w:sz w:val="24"/>
                <w:szCs w:val="24"/>
                <w14:textFill>
                  <w14:solidFill>
                    <w14:schemeClr w14:val="tx1"/>
                  </w14:solidFill>
                </w14:textFill>
              </w:rPr>
            </w:pPr>
          </w:p>
        </w:tc>
        <w:tc>
          <w:tcPr>
            <w:tcW w:w="590" w:type="dxa"/>
            <w:noWrap w:val="0"/>
            <w:vAlign w:val="center"/>
          </w:tcPr>
          <w:p>
            <w:pPr>
              <w:widowControl/>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0分</w:t>
            </w:r>
          </w:p>
          <w:p>
            <w:pPr>
              <w:pStyle w:val="32"/>
              <w:spacing w:line="360" w:lineRule="auto"/>
              <w:rPr>
                <w:rFonts w:hint="eastAsia" w:ascii="宋体" w:hAnsi="宋体" w:eastAsia="宋体" w:cs="宋体"/>
                <w:color w:val="000000" w:themeColor="text1"/>
                <w:sz w:val="24"/>
                <w:szCs w:val="24"/>
                <w14:textFill>
                  <w14:solidFill>
                    <w14:schemeClr w14:val="tx1"/>
                  </w14:solidFill>
                </w14:textFill>
              </w:rPr>
            </w:pPr>
          </w:p>
        </w:tc>
        <w:tc>
          <w:tcPr>
            <w:tcW w:w="6118" w:type="dxa"/>
            <w:noWrap w:val="0"/>
            <w:vAlign w:val="center"/>
          </w:tcPr>
          <w:p>
            <w:pPr>
              <w:widowControl/>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满足招标文件要求且报价最低的供应商的价格为投标基准价，投标报价得分=（基准价/投标报价）×</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0×100%（保留两位小数）。</w:t>
            </w:r>
          </w:p>
          <w:p>
            <w:pPr>
              <w:widowControl/>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注：小微企业（监狱企业、残疾人福利性单位视同小微企业）价格扣除及失信企业扣分按须知表执行。</w:t>
            </w:r>
          </w:p>
        </w:tc>
        <w:tc>
          <w:tcPr>
            <w:tcW w:w="1636" w:type="dxa"/>
            <w:noWrap w:val="0"/>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546" w:type="dxa"/>
            <w:noWrap w:val="0"/>
            <w:vAlign w:val="center"/>
          </w:tcPr>
          <w:p>
            <w:pPr>
              <w:widowControl/>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1068" w:type="dxa"/>
            <w:noWrap w:val="0"/>
            <w:vAlign w:val="center"/>
          </w:tcPr>
          <w:p>
            <w:pPr>
              <w:widowControl/>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服务及技术指标36%</w:t>
            </w:r>
          </w:p>
        </w:tc>
        <w:tc>
          <w:tcPr>
            <w:tcW w:w="590" w:type="dxa"/>
            <w:noWrap w:val="0"/>
            <w:vAlign w:val="center"/>
          </w:tcPr>
          <w:p>
            <w:pPr>
              <w:widowControl/>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36分</w:t>
            </w:r>
          </w:p>
        </w:tc>
        <w:tc>
          <w:tcPr>
            <w:tcW w:w="6118" w:type="dxa"/>
            <w:noWrap w:val="0"/>
            <w:vAlign w:val="center"/>
          </w:tcPr>
          <w:p>
            <w:pPr>
              <w:widowControl/>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《监控平台配套设备清单》完全符合招标文件要求没有负偏离得36分；带★项</w:t>
            </w:r>
            <w:r>
              <w:rPr>
                <w:rFonts w:hint="eastAsia" w:ascii="宋体" w:hAnsi="宋体" w:eastAsia="宋体" w:cs="宋体"/>
                <w:color w:val="000000" w:themeColor="text1"/>
                <w:sz w:val="24"/>
                <w:szCs w:val="24"/>
                <w:lang w:eastAsia="zh-Hans"/>
                <w14:textFill>
                  <w14:solidFill>
                    <w14:schemeClr w14:val="tx1"/>
                  </w14:solidFill>
                </w14:textFill>
              </w:rPr>
              <w:t>条款</w:t>
            </w:r>
            <w:r>
              <w:rPr>
                <w:rFonts w:hint="eastAsia" w:ascii="宋体" w:hAnsi="宋体" w:eastAsia="宋体" w:cs="宋体"/>
                <w:color w:val="000000" w:themeColor="text1"/>
                <w:sz w:val="24"/>
                <w:szCs w:val="24"/>
                <w14:textFill>
                  <w14:solidFill>
                    <w14:schemeClr w14:val="tx1"/>
                  </w14:solidFill>
                </w14:textFill>
              </w:rPr>
              <w:t>负偏离每条扣1.5分，其他项</w:t>
            </w:r>
            <w:r>
              <w:rPr>
                <w:rFonts w:hint="eastAsia" w:ascii="宋体" w:hAnsi="宋体" w:eastAsia="宋体" w:cs="宋体"/>
                <w:color w:val="000000" w:themeColor="text1"/>
                <w:sz w:val="24"/>
                <w:szCs w:val="24"/>
                <w:lang w:eastAsia="zh-Hans"/>
                <w14:textFill>
                  <w14:solidFill>
                    <w14:schemeClr w14:val="tx1"/>
                  </w14:solidFill>
                </w14:textFill>
              </w:rPr>
              <w:t>条款</w:t>
            </w:r>
            <w:r>
              <w:rPr>
                <w:rFonts w:hint="eastAsia" w:ascii="宋体" w:hAnsi="宋体" w:eastAsia="宋体" w:cs="宋体"/>
                <w:color w:val="000000" w:themeColor="text1"/>
                <w:sz w:val="24"/>
                <w:szCs w:val="24"/>
                <w14:textFill>
                  <w14:solidFill>
                    <w14:schemeClr w14:val="tx1"/>
                  </w14:solidFill>
                </w14:textFill>
              </w:rPr>
              <w:t>负偏离每条扣0.75分，本项最多扣3</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 xml:space="preserve">分。 </w:t>
            </w:r>
          </w:p>
          <w:p>
            <w:pPr>
              <w:widowControl/>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注：需提供参数项中明确要求提供的证明材料复印件加盖供应商鲜章，否则参数视为负偏离。</w:t>
            </w:r>
          </w:p>
        </w:tc>
        <w:tc>
          <w:tcPr>
            <w:tcW w:w="1636" w:type="dxa"/>
            <w:noWrap w:val="0"/>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技术类评分因素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46" w:type="dxa"/>
            <w:noWrap w:val="0"/>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1068" w:type="dxa"/>
            <w:noWrap w:val="0"/>
            <w:vAlign w:val="center"/>
          </w:tcPr>
          <w:p>
            <w:pPr>
              <w:widowControl/>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服务实施及维保方案</w:t>
            </w:r>
            <w:r>
              <w:rPr>
                <w:rFonts w:hint="eastAsia" w:ascii="宋体" w:hAnsi="宋体" w:cs="宋体"/>
                <w:color w:val="000000" w:themeColor="text1"/>
                <w:sz w:val="24"/>
                <w:szCs w:val="24"/>
                <w:lang w:val="en-US" w:eastAsia="zh-CN"/>
                <w14:textFill>
                  <w14:solidFill>
                    <w14:schemeClr w14:val="tx1"/>
                  </w14:solidFill>
                </w14:textFill>
              </w:rPr>
              <w:t>25</w:t>
            </w:r>
            <w:r>
              <w:rPr>
                <w:rFonts w:hint="eastAsia" w:ascii="宋体" w:hAnsi="宋体" w:eastAsia="宋体" w:cs="宋体"/>
                <w:color w:val="000000" w:themeColor="text1"/>
                <w:sz w:val="24"/>
                <w:szCs w:val="24"/>
                <w14:textFill>
                  <w14:solidFill>
                    <w14:schemeClr w14:val="tx1"/>
                  </w14:solidFill>
                </w14:textFill>
              </w:rPr>
              <w:t>%</w:t>
            </w:r>
          </w:p>
        </w:tc>
        <w:tc>
          <w:tcPr>
            <w:tcW w:w="590" w:type="dxa"/>
            <w:noWrap w:val="0"/>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25</w:t>
            </w:r>
            <w:r>
              <w:rPr>
                <w:rFonts w:hint="eastAsia" w:ascii="宋体" w:hAnsi="宋体" w:eastAsia="宋体" w:cs="宋体"/>
                <w:color w:val="000000" w:themeColor="text1"/>
                <w:sz w:val="24"/>
                <w:szCs w:val="24"/>
                <w14:textFill>
                  <w14:solidFill>
                    <w14:schemeClr w14:val="tx1"/>
                  </w14:solidFill>
                </w14:textFill>
              </w:rPr>
              <w:t>分</w:t>
            </w:r>
          </w:p>
        </w:tc>
        <w:tc>
          <w:tcPr>
            <w:tcW w:w="6118" w:type="dxa"/>
            <w:noWrap w:val="0"/>
            <w:vAlign w:val="center"/>
          </w:tcPr>
          <w:p>
            <w:pPr>
              <w:widowControl/>
              <w:spacing w:line="360" w:lineRule="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方案包含但不限于：①项目施工规划、②质量保障措施、③技术保障措施；④服务承诺、⑤售后服务人员及网点配置；以上方案内容完整齐全、表述清楚、完全满足项目要求并且能够最大化保障项目顺利实施的得</w:t>
            </w:r>
            <w:r>
              <w:rPr>
                <w:rFonts w:hint="eastAsia" w:ascii="宋体" w:hAnsi="宋体" w:cs="宋体"/>
                <w:color w:val="000000" w:themeColor="text1"/>
                <w:sz w:val="24"/>
                <w:szCs w:val="24"/>
                <w:lang w:val="en-US" w:eastAsia="zh-CN" w:bidi="ar-SA"/>
                <w14:textFill>
                  <w14:solidFill>
                    <w14:schemeClr w14:val="tx1"/>
                  </w14:solidFill>
                </w14:textFill>
              </w:rPr>
              <w:t>25</w:t>
            </w:r>
            <w:r>
              <w:rPr>
                <w:rFonts w:hint="eastAsia" w:ascii="宋体" w:hAnsi="宋体" w:eastAsia="宋体" w:cs="宋体"/>
                <w:color w:val="000000" w:themeColor="text1"/>
                <w:sz w:val="24"/>
                <w:szCs w:val="24"/>
                <w:lang w:val="en-US" w:eastAsia="zh-CN" w:bidi="ar-SA"/>
                <w14:textFill>
                  <w14:solidFill>
                    <w14:schemeClr w14:val="tx1"/>
                  </w14:solidFill>
                </w14:textFill>
              </w:rPr>
              <w:t>分，每缺少一项扣</w:t>
            </w:r>
            <w:r>
              <w:rPr>
                <w:rFonts w:hint="eastAsia" w:ascii="宋体" w:hAnsi="宋体" w:cs="宋体"/>
                <w:color w:val="000000" w:themeColor="text1"/>
                <w:sz w:val="24"/>
                <w:szCs w:val="24"/>
                <w:lang w:val="en-US" w:eastAsia="zh-CN" w:bidi="ar-SA"/>
                <w14:textFill>
                  <w14:solidFill>
                    <w14:schemeClr w14:val="tx1"/>
                  </w14:solidFill>
                </w14:textFill>
              </w:rPr>
              <w:t>5</w:t>
            </w:r>
            <w:r>
              <w:rPr>
                <w:rFonts w:hint="eastAsia" w:ascii="宋体" w:hAnsi="宋体" w:eastAsia="宋体" w:cs="宋体"/>
                <w:color w:val="000000" w:themeColor="text1"/>
                <w:sz w:val="24"/>
                <w:szCs w:val="24"/>
                <w:lang w:val="en-US" w:eastAsia="zh-CN" w:bidi="ar-SA"/>
                <w14:textFill>
                  <w14:solidFill>
                    <w14:schemeClr w14:val="tx1"/>
                  </w14:solidFill>
                </w14:textFill>
              </w:rPr>
              <w:t>分；每有一项内容有瑕疵、描述不到位或与本项目实际需求不符合的扣</w:t>
            </w:r>
            <w:r>
              <w:rPr>
                <w:rFonts w:hint="eastAsia" w:ascii="宋体" w:hAnsi="宋体" w:cs="宋体"/>
                <w:color w:val="000000" w:themeColor="text1"/>
                <w:sz w:val="24"/>
                <w:szCs w:val="24"/>
                <w:lang w:val="en-US" w:eastAsia="zh-CN" w:bidi="ar-SA"/>
                <w14:textFill>
                  <w14:solidFill>
                    <w14:schemeClr w14:val="tx1"/>
                  </w14:solidFill>
                </w14:textFill>
              </w:rPr>
              <w:t>2</w:t>
            </w:r>
            <w:r>
              <w:rPr>
                <w:rFonts w:hint="eastAsia" w:ascii="宋体" w:hAnsi="宋体" w:eastAsia="宋体" w:cs="宋体"/>
                <w:color w:val="000000" w:themeColor="text1"/>
                <w:sz w:val="24"/>
                <w:szCs w:val="24"/>
                <w:lang w:val="en-US" w:eastAsia="zh-CN" w:bidi="ar-SA"/>
                <w14:textFill>
                  <w14:solidFill>
                    <w14:schemeClr w14:val="tx1"/>
                  </w14:solidFill>
                </w14:textFill>
              </w:rPr>
              <w:t>.5分，扣完为止，未提供不得分。</w:t>
            </w:r>
          </w:p>
        </w:tc>
        <w:tc>
          <w:tcPr>
            <w:tcW w:w="1636" w:type="dxa"/>
            <w:noWrap w:val="0"/>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trPr>
        <w:tc>
          <w:tcPr>
            <w:tcW w:w="546" w:type="dxa"/>
            <w:noWrap w:val="0"/>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1068" w:type="dxa"/>
            <w:noWrap w:val="0"/>
            <w:vAlign w:val="center"/>
          </w:tcPr>
          <w:p>
            <w:pPr>
              <w:widowControl/>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履约</w:t>
            </w:r>
            <w:r>
              <w:rPr>
                <w:rFonts w:hint="eastAsia" w:ascii="宋体" w:hAnsi="宋体" w:eastAsia="宋体" w:cs="宋体"/>
                <w:color w:val="000000" w:themeColor="text1"/>
                <w:sz w:val="24"/>
                <w:szCs w:val="24"/>
                <w14:textFill>
                  <w14:solidFill>
                    <w14:schemeClr w14:val="tx1"/>
                  </w14:solidFill>
                </w14:textFill>
              </w:rPr>
              <w:t>保障能力</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 xml:space="preserve">%   </w:t>
            </w:r>
          </w:p>
          <w:p>
            <w:pPr>
              <w:pStyle w:val="32"/>
              <w:spacing w:line="360" w:lineRule="auto"/>
              <w:rPr>
                <w:rFonts w:hint="eastAsia" w:ascii="宋体" w:hAnsi="宋体" w:eastAsia="宋体" w:cs="宋体"/>
                <w:color w:val="000000" w:themeColor="text1"/>
                <w:sz w:val="24"/>
                <w:szCs w:val="24"/>
                <w14:textFill>
                  <w14:solidFill>
                    <w14:schemeClr w14:val="tx1"/>
                  </w14:solidFill>
                </w14:textFill>
              </w:rPr>
            </w:pPr>
          </w:p>
        </w:tc>
        <w:tc>
          <w:tcPr>
            <w:tcW w:w="590" w:type="dxa"/>
            <w:noWrap w:val="0"/>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分</w:t>
            </w:r>
          </w:p>
        </w:tc>
        <w:tc>
          <w:tcPr>
            <w:tcW w:w="6118" w:type="dxa"/>
            <w:noWrap w:val="0"/>
            <w:vAlign w:val="center"/>
          </w:tcPr>
          <w:p>
            <w:pPr>
              <w:pStyle w:val="2"/>
              <w:numPr>
                <w:ilvl w:val="0"/>
                <w:numId w:val="0"/>
              </w:numPr>
              <w:spacing w:line="360" w:lineRule="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1、综合管理平台制造商具有中国工业和信息化部颁发的国家级工业设计中心证书的得</w:t>
            </w:r>
            <w:r>
              <w:rPr>
                <w:rFonts w:hint="eastAsia" w:ascii="宋体" w:hAnsi="宋体" w:cs="宋体"/>
                <w:color w:val="000000" w:themeColor="text1"/>
                <w:sz w:val="24"/>
                <w:szCs w:val="24"/>
                <w:highlight w:val="none"/>
                <w:lang w:val="en-US" w:eastAsia="zh-CN" w:bidi="ar-SA"/>
                <w14:textFill>
                  <w14:solidFill>
                    <w14:schemeClr w14:val="tx1"/>
                  </w14:solidFill>
                </w14:textFill>
              </w:rPr>
              <w:t>3</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分。</w:t>
            </w:r>
          </w:p>
          <w:p>
            <w:pPr>
              <w:pStyle w:val="2"/>
              <w:numPr>
                <w:ilvl w:val="0"/>
                <w:numId w:val="0"/>
              </w:numPr>
              <w:spacing w:line="360" w:lineRule="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2、综合管理平台制造商具有全国电子信息行业“ITSS信息技术服务运行维护标准符合性”证书的得3分。</w:t>
            </w:r>
          </w:p>
          <w:p>
            <w:pPr>
              <w:pStyle w:val="2"/>
              <w:numPr>
                <w:ilvl w:val="0"/>
                <w:numId w:val="0"/>
              </w:numPr>
              <w:spacing w:line="360" w:lineRule="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val="en-US" w:eastAsia="zh-CN" w:bidi="ar-SA"/>
                <w14:textFill>
                  <w14:solidFill>
                    <w14:schemeClr w14:val="tx1"/>
                  </w14:solidFill>
                </w14:textFill>
              </w:rPr>
              <w:t>3</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、综合管理平台制造商具有ISO 22301 : 2009 业务连续性管理体系认证证书的得</w:t>
            </w:r>
            <w:r>
              <w:rPr>
                <w:rFonts w:hint="eastAsia" w:ascii="宋体" w:hAnsi="宋体" w:cs="宋体"/>
                <w:color w:val="000000" w:themeColor="text1"/>
                <w:sz w:val="24"/>
                <w:szCs w:val="24"/>
                <w:highlight w:val="none"/>
                <w:lang w:val="en-US" w:eastAsia="zh-CN" w:bidi="ar-SA"/>
                <w14:textFill>
                  <w14:solidFill>
                    <w14:schemeClr w14:val="tx1"/>
                  </w14:solidFill>
                </w14:textFill>
              </w:rPr>
              <w:t>3</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分。</w:t>
            </w:r>
          </w:p>
          <w:p>
            <w:pPr>
              <w:pStyle w:val="2"/>
              <w:numPr>
                <w:ilvl w:val="0"/>
                <w:numId w:val="0"/>
              </w:numPr>
              <w:spacing w:line="360" w:lineRule="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val="en-US" w:eastAsia="zh-CN" w:bidi="ar-SA"/>
                <w14:textFill>
                  <w14:solidFill>
                    <w14:schemeClr w14:val="tx1"/>
                  </w14:solidFill>
                </w14:textFill>
              </w:rPr>
              <w:t>4</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、综合管理平台制造商具有ISO/IEC  27701:2019 隐私信息管理体系认证的证书的得</w:t>
            </w:r>
            <w:r>
              <w:rPr>
                <w:rFonts w:hint="eastAsia" w:ascii="宋体" w:hAnsi="宋体" w:cs="宋体"/>
                <w:color w:val="000000" w:themeColor="text1"/>
                <w:sz w:val="24"/>
                <w:szCs w:val="24"/>
                <w:highlight w:val="none"/>
                <w:lang w:val="en-US" w:eastAsia="zh-CN" w:bidi="ar-SA"/>
                <w14:textFill>
                  <w14:solidFill>
                    <w14:schemeClr w14:val="tx1"/>
                  </w14:solidFill>
                </w14:textFill>
              </w:rPr>
              <w:t>3</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分。</w:t>
            </w:r>
          </w:p>
          <w:p>
            <w:pPr>
              <w:pStyle w:val="2"/>
              <w:numPr>
                <w:ilvl w:val="0"/>
                <w:numId w:val="0"/>
              </w:numPr>
              <w:spacing w:line="360" w:lineRule="auto"/>
              <w:ind w:left="0" w:leftChars="0" w:firstLine="0" w:firstLineChars="0"/>
              <w:rPr>
                <w:rFonts w:hint="eastAsia" w:ascii="宋体" w:hAnsi="宋体" w:eastAsia="宋体" w:cs="宋体"/>
                <w:color w:val="000000" w:themeColor="text1"/>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注：提供相关证书复印件加盖供应商鲜章。</w:t>
            </w:r>
          </w:p>
        </w:tc>
        <w:tc>
          <w:tcPr>
            <w:tcW w:w="1636" w:type="dxa"/>
            <w:noWrap w:val="0"/>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2" w:hRule="atLeast"/>
        </w:trPr>
        <w:tc>
          <w:tcPr>
            <w:tcW w:w="546" w:type="dxa"/>
            <w:noWrap w:val="0"/>
            <w:vAlign w:val="center"/>
          </w:tcPr>
          <w:p>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p>
        </w:tc>
        <w:tc>
          <w:tcPr>
            <w:tcW w:w="1068" w:type="dxa"/>
            <w:noWrap w:val="0"/>
            <w:vAlign w:val="center"/>
          </w:tcPr>
          <w:p>
            <w:pPr>
              <w:spacing w:beforeLines="0" w:afterLine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项目实施、</w:t>
            </w:r>
            <w:r>
              <w:rPr>
                <w:rFonts w:hint="eastAsia" w:ascii="宋体" w:hAnsi="宋体" w:eastAsia="宋体" w:cs="宋体"/>
                <w:color w:val="000000" w:themeColor="text1"/>
                <w:sz w:val="24"/>
                <w:szCs w:val="24"/>
                <w14:textFill>
                  <w14:solidFill>
                    <w14:schemeClr w14:val="tx1"/>
                  </w14:solidFill>
                </w14:textFill>
              </w:rPr>
              <w:t>运维服务</w:t>
            </w:r>
            <w:r>
              <w:rPr>
                <w:rFonts w:hint="eastAsia" w:ascii="宋体" w:hAnsi="宋体" w:eastAsia="宋体" w:cs="宋体"/>
                <w:color w:val="000000" w:themeColor="text1"/>
                <w:sz w:val="24"/>
                <w:szCs w:val="24"/>
                <w:lang w:val="en-US" w:eastAsia="zh-CN"/>
                <w14:textFill>
                  <w14:solidFill>
                    <w14:schemeClr w14:val="tx1"/>
                  </w14:solidFill>
                </w14:textFill>
              </w:rPr>
              <w:t>能力</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w:t>
            </w:r>
          </w:p>
        </w:tc>
        <w:tc>
          <w:tcPr>
            <w:tcW w:w="590" w:type="dxa"/>
            <w:noWrap w:val="0"/>
            <w:vAlign w:val="center"/>
          </w:tcPr>
          <w:p>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p>
        </w:tc>
        <w:tc>
          <w:tcPr>
            <w:tcW w:w="6118" w:type="dxa"/>
            <w:noWrap w:val="0"/>
            <w:vAlign w:val="center"/>
          </w:tcPr>
          <w:p>
            <w:pPr>
              <w:widowControl/>
              <w:numPr>
                <w:ilvl w:val="0"/>
                <w:numId w:val="0"/>
              </w:numPr>
              <w:spacing w:line="360" w:lineRule="auto"/>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维保人员</w:t>
            </w:r>
            <w:r>
              <w:rPr>
                <w:rFonts w:hint="eastAsia" w:ascii="宋体" w:hAnsi="宋体" w:eastAsia="宋体" w:cs="宋体"/>
                <w:color w:val="000000" w:themeColor="text1"/>
                <w:sz w:val="24"/>
                <w:szCs w:val="24"/>
                <w:highlight w:val="none"/>
                <w:lang w:val="zh-CN"/>
                <w14:textFill>
                  <w14:solidFill>
                    <w14:schemeClr w14:val="tx1"/>
                  </w14:solidFill>
                </w14:textFill>
              </w:rPr>
              <w:t>具有网络工程师证书得</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zh-CN"/>
                <w14:textFill>
                  <w14:solidFill>
                    <w14:schemeClr w14:val="tx1"/>
                  </w14:solidFill>
                </w14:textFill>
              </w:rPr>
              <w:t>分。</w:t>
            </w:r>
          </w:p>
          <w:p>
            <w:pPr>
              <w:widowControl/>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注：提供有效的人员证书复印件、在职劳动合同或</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供应商为其购买的</w:t>
            </w:r>
            <w:r>
              <w:rPr>
                <w:rFonts w:hint="eastAsia" w:ascii="宋体" w:hAnsi="宋体" w:eastAsia="宋体" w:cs="宋体"/>
                <w:color w:val="000000" w:themeColor="text1"/>
                <w:sz w:val="24"/>
                <w:szCs w:val="24"/>
                <w:highlight w:val="none"/>
                <w:lang w:val="zh-CN"/>
                <w14:textFill>
                  <w14:solidFill>
                    <w14:schemeClr w14:val="tx1"/>
                  </w14:solidFill>
                </w14:textFill>
              </w:rPr>
              <w:t>社保证明材料并加盖投标人公章。</w:t>
            </w:r>
          </w:p>
        </w:tc>
        <w:tc>
          <w:tcPr>
            <w:tcW w:w="1636" w:type="dxa"/>
            <w:noWrap w:val="0"/>
            <w:vAlign w:val="center"/>
          </w:tcPr>
          <w:p>
            <w:pPr>
              <w:pStyle w:val="2"/>
              <w:numPr>
                <w:ilvl w:val="0"/>
                <w:numId w:val="0"/>
              </w:numPr>
              <w:ind w:left="0" w:leftChars="0"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共同评分因素</w:t>
            </w:r>
          </w:p>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546" w:type="dxa"/>
            <w:noWrap w:val="0"/>
            <w:vAlign w:val="center"/>
          </w:tcPr>
          <w:p>
            <w:pPr>
              <w:widowControl/>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p>
        </w:tc>
        <w:tc>
          <w:tcPr>
            <w:tcW w:w="1068" w:type="dxa"/>
            <w:tcBorders>
              <w:top w:val="single" w:color="auto" w:sz="4" w:space="0"/>
              <w:left w:val="single" w:color="auto" w:sz="4" w:space="0"/>
              <w:right w:val="single" w:color="auto" w:sz="4" w:space="0"/>
            </w:tcBorders>
            <w:noWrap w:val="0"/>
            <w:vAlign w:val="center"/>
          </w:tcPr>
          <w:p>
            <w:pPr>
              <w:spacing w:before="80" w:after="80"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扶持不发达地区和少数民族地区1%</w:t>
            </w:r>
          </w:p>
        </w:tc>
        <w:tc>
          <w:tcPr>
            <w:tcW w:w="590" w:type="dxa"/>
            <w:tcBorders>
              <w:top w:val="single" w:color="auto" w:sz="4" w:space="0"/>
              <w:left w:val="single" w:color="auto" w:sz="4" w:space="0"/>
              <w:bottom w:val="single" w:color="auto" w:sz="4" w:space="0"/>
              <w:right w:val="single" w:color="auto" w:sz="4" w:space="0"/>
            </w:tcBorders>
            <w:noWrap w:val="0"/>
            <w:vAlign w:val="center"/>
          </w:tcPr>
          <w:p>
            <w:pPr>
              <w:spacing w:before="80" w:after="80"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1分</w:t>
            </w:r>
          </w:p>
        </w:tc>
        <w:tc>
          <w:tcPr>
            <w:tcW w:w="61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投标人为不发达地区或少数民族地区企业得1分。 </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注：提供不发达地区企业的相关证明材料或投标人注册地为少数民族地区的相关证明材料复印件。</w:t>
            </w:r>
          </w:p>
        </w:tc>
        <w:tc>
          <w:tcPr>
            <w:tcW w:w="16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46" w:type="dxa"/>
            <w:noWrap w:val="0"/>
            <w:vAlign w:val="center"/>
          </w:tcPr>
          <w:p>
            <w:pPr>
              <w:widowControl/>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p>
        </w:tc>
        <w:tc>
          <w:tcPr>
            <w:tcW w:w="1068" w:type="dxa"/>
            <w:tcBorders>
              <w:top w:val="single" w:color="auto" w:sz="4" w:space="0"/>
              <w:left w:val="single" w:color="auto" w:sz="4" w:space="0"/>
              <w:right w:val="single" w:color="auto" w:sz="4" w:space="0"/>
            </w:tcBorders>
            <w:noWrap w:val="0"/>
            <w:vAlign w:val="center"/>
          </w:tcPr>
          <w:p>
            <w:pPr>
              <w:spacing w:before="80" w:after="80"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节能、环境标志、无线局域网</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w:t>
            </w:r>
          </w:p>
        </w:tc>
        <w:tc>
          <w:tcPr>
            <w:tcW w:w="590" w:type="dxa"/>
            <w:tcBorders>
              <w:top w:val="single" w:color="auto" w:sz="4" w:space="0"/>
              <w:left w:val="single" w:color="auto" w:sz="4" w:space="0"/>
              <w:bottom w:val="single" w:color="auto" w:sz="4" w:space="0"/>
              <w:right w:val="single" w:color="auto" w:sz="4" w:space="0"/>
            </w:tcBorders>
            <w:noWrap w:val="0"/>
            <w:vAlign w:val="center"/>
          </w:tcPr>
          <w:p>
            <w:pPr>
              <w:spacing w:before="80" w:after="80"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分</w:t>
            </w:r>
          </w:p>
        </w:tc>
        <w:tc>
          <w:tcPr>
            <w:tcW w:w="611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供应商所响应的产品中每有一项属于节能产品或环境标志产品或无线局域网产品的得1分。本项共</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分。（强制节能除外）</w:t>
            </w:r>
            <w:r>
              <w:rPr>
                <w:rFonts w:hint="eastAsia" w:ascii="宋体" w:hAnsi="宋体" w:cs="宋体"/>
                <w:color w:val="000000" w:themeColor="text1"/>
                <w:sz w:val="24"/>
                <w:szCs w:val="24"/>
                <w:lang w:val="en-US" w:eastAsia="zh-CN"/>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注：节能、环境标志产品</w:t>
            </w:r>
            <w:r>
              <w:rPr>
                <w:rFonts w:hint="eastAsia" w:ascii="宋体" w:hAnsi="宋体" w:eastAsia="宋体" w:cs="宋体"/>
                <w:color w:val="000000" w:themeColor="text1"/>
                <w:sz w:val="24"/>
                <w:szCs w:val="24"/>
                <w:lang w:val="zh-CN"/>
                <w14:textFill>
                  <w14:solidFill>
                    <w14:schemeClr w14:val="tx1"/>
                  </w14:solidFill>
                </w14:textFill>
              </w:rPr>
              <w:t>提供国家确定的认证机构出具的、处于有效期之内的节能产品认证证书或</w:t>
            </w:r>
            <w:r>
              <w:rPr>
                <w:rFonts w:hint="eastAsia" w:ascii="宋体" w:hAnsi="宋体" w:eastAsia="宋体" w:cs="宋体"/>
                <w:color w:val="000000" w:themeColor="text1"/>
                <w:sz w:val="24"/>
                <w:szCs w:val="24"/>
                <w14:textFill>
                  <w14:solidFill>
                    <w14:schemeClr w14:val="tx1"/>
                  </w14:solidFill>
                </w14:textFill>
              </w:rPr>
              <w:t>环境标志产品认证证书复印件或</w:t>
            </w:r>
            <w:r>
              <w:rPr>
                <w:rFonts w:hint="eastAsia" w:ascii="宋体" w:hAnsi="宋体" w:eastAsia="宋体" w:cs="宋体"/>
                <w:color w:val="000000" w:themeColor="text1"/>
                <w:sz w:val="24"/>
                <w:szCs w:val="24"/>
                <w:lang w:val="zh-CN"/>
                <w14:textFill>
                  <w14:solidFill>
                    <w14:schemeClr w14:val="tx1"/>
                  </w14:solidFill>
                </w14:textFill>
              </w:rPr>
              <w:t>提供中国政府采购网产品获证情况的网页截图</w:t>
            </w:r>
            <w:r>
              <w:rPr>
                <w:rFonts w:hint="eastAsia" w:ascii="宋体" w:hAnsi="宋体" w:eastAsia="宋体" w:cs="宋体"/>
                <w:color w:val="000000" w:themeColor="text1"/>
                <w:sz w:val="24"/>
                <w:szCs w:val="24"/>
                <w14:textFill>
                  <w14:solidFill>
                    <w14:schemeClr w14:val="tx1"/>
                  </w14:solidFill>
                </w14:textFill>
              </w:rPr>
              <w:t>加盖供应商公章</w:t>
            </w:r>
            <w:r>
              <w:rPr>
                <w:rFonts w:hint="eastAsia" w:ascii="宋体" w:hAnsi="宋体" w:eastAsia="宋体" w:cs="宋体"/>
                <w:color w:val="000000" w:themeColor="text1"/>
                <w:sz w:val="24"/>
                <w:szCs w:val="24"/>
                <w:lang w:val="zh-CN"/>
                <w14:textFill>
                  <w14:solidFill>
                    <w14:schemeClr w14:val="tx1"/>
                  </w14:solidFill>
                </w14:textFill>
              </w:rPr>
              <w:t>；无线局域网产品提供中国政府采购网公布的无线局域网产品政府采购清单封面及对应页且在有效期内并</w:t>
            </w:r>
            <w:r>
              <w:rPr>
                <w:rFonts w:hint="eastAsia" w:ascii="宋体" w:hAnsi="宋体" w:eastAsia="宋体" w:cs="宋体"/>
                <w:color w:val="000000" w:themeColor="text1"/>
                <w:sz w:val="24"/>
                <w:szCs w:val="24"/>
                <w14:textFill>
                  <w14:solidFill>
                    <w14:schemeClr w14:val="tx1"/>
                  </w14:solidFill>
                </w14:textFill>
              </w:rPr>
              <w:t>加盖供应商公章</w:t>
            </w:r>
            <w:r>
              <w:rPr>
                <w:rFonts w:hint="eastAsia" w:ascii="宋体" w:hAnsi="宋体" w:eastAsia="宋体" w:cs="宋体"/>
                <w:color w:val="000000" w:themeColor="text1"/>
                <w:sz w:val="24"/>
                <w:szCs w:val="24"/>
                <w:lang w:val="zh-CN"/>
                <w14:textFill>
                  <w14:solidFill>
                    <w14:schemeClr w14:val="tx1"/>
                  </w14:solidFill>
                </w14:textFill>
              </w:rPr>
              <w:t>。</w:t>
            </w:r>
          </w:p>
        </w:tc>
        <w:tc>
          <w:tcPr>
            <w:tcW w:w="16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546" w:type="dxa"/>
            <w:noWrap w:val="0"/>
            <w:vAlign w:val="center"/>
          </w:tcPr>
          <w:p>
            <w:pPr>
              <w:widowControl/>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p>
        </w:tc>
        <w:tc>
          <w:tcPr>
            <w:tcW w:w="1068" w:type="dxa"/>
            <w:noWrap w:val="0"/>
            <w:vAlign w:val="center"/>
          </w:tcPr>
          <w:p>
            <w:pPr>
              <w:widowControl/>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投标文件规范性3%</w:t>
            </w:r>
          </w:p>
        </w:tc>
        <w:tc>
          <w:tcPr>
            <w:tcW w:w="590" w:type="dxa"/>
            <w:noWrap w:val="0"/>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3分</w:t>
            </w:r>
          </w:p>
        </w:tc>
        <w:tc>
          <w:tcPr>
            <w:tcW w:w="6118" w:type="dxa"/>
            <w:noWrap w:val="0"/>
            <w:vAlign w:val="center"/>
          </w:tcPr>
          <w:p>
            <w:pPr>
              <w:widowControl/>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投标文件制作规范，没有细微偏差情形的得3分，有一项细微偏差的扣0.5分，扣完为止。</w:t>
            </w:r>
          </w:p>
        </w:tc>
        <w:tc>
          <w:tcPr>
            <w:tcW w:w="1636" w:type="dxa"/>
            <w:noWrap w:val="0"/>
            <w:vAlign w:val="center"/>
          </w:tcPr>
          <w:p>
            <w:pPr>
              <w:widowControl/>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共同评分因素</w:t>
            </w:r>
          </w:p>
        </w:tc>
      </w:tr>
      <w:bookmarkEnd w:id="900"/>
      <w:bookmarkEnd w:id="901"/>
    </w:tbl>
    <w:p>
      <w:pPr>
        <w:keepNext w:val="0"/>
        <w:keepLines w:val="0"/>
        <w:pageBreakBefore w:val="0"/>
        <w:widowControl w:val="0"/>
        <w:kinsoku/>
        <w:overflowPunct/>
        <w:autoSpaceDE/>
        <w:autoSpaceDN/>
        <w:bidi w:val="0"/>
        <w:spacing w:line="560" w:lineRule="exact"/>
        <w:jc w:val="center"/>
        <w:textAlignment w:val="auto"/>
        <w:rPr>
          <w:rFonts w:hint="eastAsia" w:ascii="宋体" w:hAnsi="宋体" w:eastAsia="宋体" w:cs="宋体"/>
          <w:color w:val="000000" w:themeColor="text1"/>
          <w14:textFill>
            <w14:solidFill>
              <w14:schemeClr w14:val="tx1"/>
            </w14:solidFill>
          </w14:textFill>
        </w:rPr>
      </w:pPr>
    </w:p>
    <w:bookmarkEnd w:id="432"/>
    <w:bookmarkEnd w:id="433"/>
    <w:bookmarkEnd w:id="434"/>
    <w:bookmarkEnd w:id="435"/>
    <w:p>
      <w:pPr>
        <w:tabs>
          <w:tab w:val="left" w:pos="851"/>
        </w:tabs>
        <w:spacing w:line="480" w:lineRule="auto"/>
        <w:ind w:firstLine="562" w:firstLineChars="200"/>
        <w:jc w:val="lef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4.磋商纪律及注意事项</w:t>
      </w:r>
    </w:p>
    <w:p>
      <w:pPr>
        <w:tabs>
          <w:tab w:val="left" w:pos="851"/>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4.1磋商小组内部讨论的情况和意见必须保密，任何人不得以任何形式透露给供应商或与供应商有关的单位或个人。</w:t>
      </w:r>
    </w:p>
    <w:p>
      <w:pPr>
        <w:tabs>
          <w:tab w:val="left" w:pos="851"/>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4.2在磋商过程中，供应商不得以任何形式对磋商小组成员进行旨在影响磋商结果的私下接触，否则将取消其参与磋商的资格。</w:t>
      </w:r>
    </w:p>
    <w:p>
      <w:pPr>
        <w:tabs>
          <w:tab w:val="left" w:pos="851"/>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4.3对各供应商的商业秘密，磋商小组成员应予以保密，不得泄露给其他供应商。</w:t>
      </w:r>
    </w:p>
    <w:p>
      <w:pPr>
        <w:tabs>
          <w:tab w:val="left" w:pos="851"/>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4.4 磋商小组独立评判，推荐成交候选人，并写出书面报告。</w:t>
      </w:r>
    </w:p>
    <w:p>
      <w:pPr>
        <w:tabs>
          <w:tab w:val="left" w:pos="851"/>
        </w:tabs>
        <w:spacing w:line="480" w:lineRule="auto"/>
        <w:ind w:firstLine="560" w:firstLineChars="200"/>
        <w:jc w:val="left"/>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4.5 磋商小组可根据需要对供应商进行实地考察。</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p>
    <w:p>
      <w:pPr>
        <w:tabs>
          <w:tab w:val="left" w:pos="7665"/>
        </w:tabs>
        <w:spacing w:line="480" w:lineRule="auto"/>
        <w:ind w:firstLine="560" w:firstLineChars="200"/>
        <w:jc w:val="lef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w:t>
      </w:r>
      <w:bookmarkEnd w:id="436"/>
      <w:r>
        <w:rPr>
          <w:rFonts w:hint="eastAsia" w:ascii="宋体" w:hAnsi="宋体" w:eastAsia="宋体" w:cs="宋体"/>
          <w:b/>
          <w:color w:val="000000" w:themeColor="text1"/>
          <w:sz w:val="28"/>
          <w:szCs w:val="28"/>
          <w14:textFill>
            <w14:solidFill>
              <w14:schemeClr w14:val="tx1"/>
            </w14:solidFill>
          </w14:textFill>
        </w:rPr>
        <w:t>磋商小组在政府采购活动中承担以下义务：</w:t>
      </w:r>
    </w:p>
    <w:p>
      <w:pPr>
        <w:tabs>
          <w:tab w:val="left" w:pos="7665"/>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（1）遵守评审工作纪律；</w:t>
      </w:r>
    </w:p>
    <w:p>
      <w:pPr>
        <w:tabs>
          <w:tab w:val="left" w:pos="7665"/>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（2）按照客观、公正、审慎的原则，根据磋商文件规定的评审程序、评审方法和评审标准进行独立评审；</w:t>
      </w:r>
    </w:p>
    <w:p>
      <w:pPr>
        <w:tabs>
          <w:tab w:val="left" w:pos="7665"/>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（3）不得泄露评审文件、评审情况和在评审过程中获悉的商业秘密；</w:t>
      </w:r>
    </w:p>
    <w:p>
      <w:pPr>
        <w:tabs>
          <w:tab w:val="left" w:pos="7665"/>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（4）及时向财政部门报告评审过程中发现的采购人、采购代理机构向评审专家做倾向性、误导性的解释或者说明，以及供应商行贿、提供虚假材料或者串通等违法行为；</w:t>
      </w:r>
    </w:p>
    <w:p>
      <w:pPr>
        <w:tabs>
          <w:tab w:val="left" w:pos="7665"/>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（5）发现磋商文件内容违反国家有关强制性规定或者磋商文件存在歧义、重大缺陷导致评审工作无法进行时，停止评审并向采购人或者采购代理机构书面说明情况；</w:t>
      </w:r>
    </w:p>
    <w:p>
      <w:pPr>
        <w:tabs>
          <w:tab w:val="left" w:pos="7665"/>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（6）及时向财政、监察等部门举报在评审过程中受到非法干预的情况；</w:t>
      </w:r>
    </w:p>
    <w:p>
      <w:pPr>
        <w:tabs>
          <w:tab w:val="left" w:pos="7665"/>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（7）配合答复处理供应商的询问、质疑和投诉等事项；</w:t>
      </w:r>
    </w:p>
    <w:p>
      <w:pPr>
        <w:tabs>
          <w:tab w:val="left" w:pos="7665"/>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（8）法律、法规和规章规定的其他义务。</w:t>
      </w:r>
    </w:p>
    <w:p>
      <w:pPr>
        <w:tabs>
          <w:tab w:val="left" w:pos="7665"/>
        </w:tabs>
        <w:spacing w:line="480" w:lineRule="auto"/>
        <w:ind w:firstLine="562" w:firstLineChars="200"/>
        <w:jc w:val="lef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6.评审专家在政府采购活动中应当遵守以下工作纪律：</w:t>
      </w:r>
    </w:p>
    <w:p>
      <w:pPr>
        <w:tabs>
          <w:tab w:val="left" w:pos="7665"/>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（1）不得参加与自己有《</w:t>
      </w:r>
      <w:r>
        <w:rPr>
          <w:rFonts w:hint="eastAsia" w:ascii="宋体" w:hAnsi="宋体" w:eastAsia="宋体" w:cs="宋体"/>
          <w:color w:val="000000" w:themeColor="text1"/>
          <w:sz w:val="28"/>
          <w:szCs w:val="28"/>
          <w:lang w:eastAsia="zh-CN"/>
          <w14:textFill>
            <w14:solidFill>
              <w14:schemeClr w14:val="tx1"/>
            </w14:solidFill>
          </w14:textFill>
        </w:rPr>
        <w:t>中华人民共和国政府采购法实施条例</w:t>
      </w:r>
      <w:r>
        <w:rPr>
          <w:rFonts w:hint="eastAsia" w:ascii="宋体" w:hAnsi="宋体" w:eastAsia="宋体" w:cs="宋体"/>
          <w:color w:val="000000" w:themeColor="text1"/>
          <w:sz w:val="28"/>
          <w:szCs w:val="28"/>
          <w14:textFill>
            <w14:solidFill>
              <w14:schemeClr w14:val="tx1"/>
            </w14:solidFill>
          </w14:textFill>
        </w:rPr>
        <w:t>》第九条规定的利害关系的政府采购项目的评标活动。发现参加了与自己有利害关系的评审活动，须主动提出回避，退出评审；</w:t>
      </w:r>
    </w:p>
    <w:p>
      <w:pPr>
        <w:keepNext w:val="0"/>
        <w:keepLines w:val="0"/>
        <w:pageBreakBefore w:val="0"/>
        <w:widowControl w:val="0"/>
        <w:tabs>
          <w:tab w:val="left" w:pos="7665"/>
        </w:tabs>
        <w:kinsoku/>
        <w:wordWrap/>
        <w:overflowPunct/>
        <w:topLinePunct w:val="0"/>
        <w:autoSpaceDE/>
        <w:autoSpaceDN/>
        <w:bidi w:val="0"/>
        <w:adjustRightInd/>
        <w:snapToGrid/>
        <w:spacing w:line="480" w:lineRule="auto"/>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（2）评审前，应当将通讯工具或者相关电子设备交由采购代理机构统一保管；</w:t>
      </w:r>
    </w:p>
    <w:p>
      <w:pPr>
        <w:tabs>
          <w:tab w:val="left" w:pos="7665"/>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（3）评审过程中，不得与外界联系，因发生不可预见情况，确实需要与外界联系的，应当在监督人员监督之下办理；</w:t>
      </w:r>
    </w:p>
    <w:p>
      <w:pPr>
        <w:tabs>
          <w:tab w:val="left" w:pos="7665"/>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pPr>
        <w:tabs>
          <w:tab w:val="left" w:pos="7665"/>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（5）在评审过程中和评审结束后，不得记录、复制或带走任何评审资料，不得向外界透露评审内容；</w:t>
      </w:r>
    </w:p>
    <w:p>
      <w:pPr>
        <w:tabs>
          <w:tab w:val="left" w:pos="7665"/>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（6）评审现场服从采购代理机构工作人员的管理，接受现场监督人员的合法监督；</w:t>
      </w:r>
    </w:p>
    <w:p>
      <w:pPr>
        <w:tabs>
          <w:tab w:val="left" w:pos="7665"/>
        </w:tabs>
        <w:spacing w:line="480" w:lineRule="auto"/>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（7）遵守有关廉洁自律规定，不得私下接触供应商，不得收受供应商及有关业务单位和个人的财物或好处，不得接受采购代理机构的请托。</w:t>
      </w:r>
    </w:p>
    <w:p>
      <w:pPr>
        <w:pStyle w:val="3"/>
        <w:spacing w:line="480" w:lineRule="auto"/>
        <w:jc w:val="center"/>
        <w:rPr>
          <w:rFonts w:hint="eastAsia" w:ascii="宋体" w:hAnsi="宋体" w:eastAsia="宋体" w:cs="宋体"/>
          <w:color w:val="000000" w:themeColor="text1"/>
          <w:sz w:val="36"/>
          <w:szCs w:val="36"/>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bookmarkStart w:id="902" w:name="_Toc27263"/>
      <w:r>
        <w:rPr>
          <w:rFonts w:hint="eastAsia" w:ascii="宋体" w:hAnsi="宋体" w:eastAsia="宋体" w:cs="宋体"/>
          <w:color w:val="000000" w:themeColor="text1"/>
          <w:sz w:val="36"/>
          <w:szCs w:val="36"/>
          <w14:textFill>
            <w14:solidFill>
              <w14:schemeClr w14:val="tx1"/>
            </w14:solidFill>
          </w14:textFill>
        </w:rPr>
        <w:t>第八章  政府采购合同（草案）</w:t>
      </w:r>
      <w:bookmarkEnd w:id="407"/>
      <w:bookmarkEnd w:id="408"/>
      <w:bookmarkEnd w:id="409"/>
      <w:bookmarkEnd w:id="902"/>
      <w:bookmarkStart w:id="903" w:name="_Hlt101846155"/>
      <w:bookmarkEnd w:id="903"/>
    </w:p>
    <w:p>
      <w:pPr>
        <w:spacing w:line="360" w:lineRule="auto"/>
        <w:outlineLvl w:val="1"/>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合同草案条款</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一、针对本章所包含的全部内容，在磋商过程中，磋商小组在获得采购人代表确认的前提下，可以根据磋商情况实质性变动相关内容。磋商小组对磋商文件作出的实质性变动是磋商文件的有效组成部分，磋商小组会及时以书面形式通知所有参加磋商的供应商。</w:t>
      </w:r>
    </w:p>
    <w:p>
      <w:pPr>
        <w:autoSpaceDE w:val="0"/>
        <w:autoSpaceDN w:val="0"/>
        <w:snapToGrid w:val="0"/>
        <w:spacing w:line="48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二、合同草案条款如下：</w:t>
      </w:r>
    </w:p>
    <w:p>
      <w:pPr>
        <w:autoSpaceDE w:val="0"/>
        <w:autoSpaceDN w:val="0"/>
        <w:snapToGrid w:val="0"/>
        <w:spacing w:line="480" w:lineRule="exact"/>
        <w:rPr>
          <w:rFonts w:hint="eastAsia" w:ascii="宋体" w:hAnsi="宋体" w:eastAsia="宋体" w:cs="宋体"/>
          <w:color w:val="000000" w:themeColor="text1"/>
          <w:spacing w:val="8"/>
          <w:sz w:val="24"/>
          <w14:textFill>
            <w14:solidFill>
              <w14:schemeClr w14:val="tx1"/>
            </w14:solidFill>
          </w14:textFill>
        </w:rPr>
      </w:pPr>
      <w:r>
        <w:rPr>
          <w:rFonts w:hint="eastAsia" w:ascii="宋体" w:hAnsi="宋体" w:eastAsia="宋体" w:cs="宋体"/>
          <w:color w:val="000000" w:themeColor="text1"/>
          <w:spacing w:val="15"/>
          <w:sz w:val="24"/>
          <w:u w:val="single"/>
          <w14:textFill>
            <w14:solidFill>
              <w14:schemeClr w14:val="tx1"/>
            </w14:solidFill>
          </w14:textFill>
        </w:rPr>
        <w:t xml:space="preserve">                                          </w:t>
      </w:r>
      <w:r>
        <w:rPr>
          <w:rFonts w:hint="eastAsia" w:ascii="宋体" w:hAnsi="宋体" w:eastAsia="宋体" w:cs="宋体"/>
          <w:color w:val="000000" w:themeColor="text1"/>
          <w:spacing w:val="8"/>
          <w:sz w:val="24"/>
          <w14:textFill>
            <w14:solidFill>
              <w14:schemeClr w14:val="tx1"/>
            </w14:solidFill>
          </w14:textFill>
        </w:rPr>
        <w:t>(以下简称“</w:t>
      </w:r>
      <w:r>
        <w:rPr>
          <w:rFonts w:hint="eastAsia" w:ascii="宋体" w:hAnsi="宋体" w:eastAsia="宋体" w:cs="宋体"/>
          <w:color w:val="000000" w:themeColor="text1"/>
          <w:sz w:val="24"/>
          <w14:textFill>
            <w14:solidFill>
              <w14:schemeClr w14:val="tx1"/>
            </w14:solidFill>
          </w14:textFill>
        </w:rPr>
        <w:t>甲方</w:t>
      </w:r>
      <w:r>
        <w:rPr>
          <w:rFonts w:hint="eastAsia" w:ascii="宋体" w:hAnsi="宋体" w:eastAsia="宋体" w:cs="宋体"/>
          <w:color w:val="000000" w:themeColor="text1"/>
          <w:spacing w:val="8"/>
          <w:sz w:val="24"/>
          <w14:textFill>
            <w14:solidFill>
              <w14:schemeClr w14:val="tx1"/>
            </w14:solidFill>
          </w14:textFill>
        </w:rPr>
        <w:t>”)为一方和</w:t>
      </w:r>
      <w:r>
        <w:rPr>
          <w:rFonts w:hint="eastAsia" w:ascii="宋体" w:hAnsi="宋体" w:eastAsia="宋体" w:cs="宋体"/>
          <w:color w:val="000000" w:themeColor="text1"/>
          <w:spacing w:val="8"/>
          <w:sz w:val="24"/>
          <w:u w:val="single"/>
          <w14:textFill>
            <w14:solidFill>
              <w14:schemeClr w14:val="tx1"/>
            </w14:solidFill>
          </w14:textFill>
        </w:rPr>
        <w:t xml:space="preserve">                   </w:t>
      </w:r>
      <w:r>
        <w:rPr>
          <w:rFonts w:hint="eastAsia" w:ascii="宋体" w:hAnsi="宋体" w:eastAsia="宋体" w:cs="宋体"/>
          <w:color w:val="000000" w:themeColor="text1"/>
          <w:spacing w:val="8"/>
          <w:sz w:val="24"/>
          <w14:textFill>
            <w14:solidFill>
              <w14:schemeClr w14:val="tx1"/>
            </w14:solidFill>
          </w14:textFill>
        </w:rPr>
        <w:t xml:space="preserve"> (以下简称“乙方”)为另一方同意按下述条款和条件签署本合同(以下简称“合同”)：</w:t>
      </w:r>
    </w:p>
    <w:p>
      <w:pPr>
        <w:autoSpaceDE w:val="0"/>
        <w:autoSpaceDN w:val="0"/>
        <w:snapToGrid w:val="0"/>
        <w:spacing w:line="680" w:lineRule="exact"/>
        <w:outlineLvl w:val="1"/>
        <w:rPr>
          <w:rFonts w:hint="eastAsia" w:ascii="宋体" w:hAnsi="宋体" w:eastAsia="宋体" w:cs="宋体"/>
          <w:b/>
          <w:color w:val="000000" w:themeColor="text1"/>
          <w:spacing w:val="8"/>
          <w:sz w:val="24"/>
          <w14:textFill>
            <w14:solidFill>
              <w14:schemeClr w14:val="tx1"/>
            </w14:solidFill>
          </w14:textFill>
        </w:rPr>
      </w:pPr>
      <w:r>
        <w:rPr>
          <w:rFonts w:hint="eastAsia" w:ascii="宋体" w:hAnsi="宋体" w:eastAsia="宋体" w:cs="宋体"/>
          <w:b/>
          <w:color w:val="000000" w:themeColor="text1"/>
          <w:spacing w:val="8"/>
          <w:sz w:val="24"/>
          <w14:textFill>
            <w14:solidFill>
              <w14:schemeClr w14:val="tx1"/>
            </w14:solidFill>
          </w14:textFill>
        </w:rPr>
        <w:t>1．合同文件</w:t>
      </w:r>
    </w:p>
    <w:p>
      <w:pPr>
        <w:autoSpaceDE w:val="0"/>
        <w:autoSpaceDN w:val="0"/>
        <w:snapToGrid w:val="0"/>
        <w:spacing w:line="520" w:lineRule="exact"/>
        <w:ind w:firstLine="609" w:firstLineChars="238"/>
        <w:rPr>
          <w:rFonts w:hint="eastAsia" w:ascii="宋体" w:hAnsi="宋体" w:eastAsia="宋体" w:cs="宋体"/>
          <w:color w:val="000000" w:themeColor="text1"/>
          <w:spacing w:val="8"/>
          <w:sz w:val="24"/>
          <w14:textFill>
            <w14:solidFill>
              <w14:schemeClr w14:val="tx1"/>
            </w14:solidFill>
          </w14:textFill>
        </w:rPr>
      </w:pPr>
      <w:r>
        <w:rPr>
          <w:rFonts w:hint="eastAsia" w:ascii="宋体" w:hAnsi="宋体" w:eastAsia="宋体" w:cs="宋体"/>
          <w:color w:val="000000" w:themeColor="text1"/>
          <w:spacing w:val="8"/>
          <w:sz w:val="24"/>
          <w14:textFill>
            <w14:solidFill>
              <w14:schemeClr w14:val="tx1"/>
            </w14:solidFill>
          </w14:textFill>
        </w:rPr>
        <w:t>本合同所附下列文件是本合同不可分割的部分：</w:t>
      </w:r>
    </w:p>
    <w:p>
      <w:pPr>
        <w:autoSpaceDE w:val="0"/>
        <w:autoSpaceDN w:val="0"/>
        <w:snapToGrid w:val="0"/>
        <w:spacing w:line="520" w:lineRule="exact"/>
        <w:ind w:firstLine="609" w:firstLineChars="238"/>
        <w:rPr>
          <w:rFonts w:hint="eastAsia" w:ascii="宋体" w:hAnsi="宋体" w:eastAsia="宋体" w:cs="宋体"/>
          <w:color w:val="000000" w:themeColor="text1"/>
          <w:spacing w:val="8"/>
          <w:sz w:val="24"/>
          <w14:textFill>
            <w14:solidFill>
              <w14:schemeClr w14:val="tx1"/>
            </w14:solidFill>
          </w14:textFill>
        </w:rPr>
      </w:pPr>
      <w:r>
        <w:rPr>
          <w:rFonts w:hint="eastAsia" w:ascii="宋体" w:hAnsi="宋体" w:eastAsia="宋体" w:cs="宋体"/>
          <w:color w:val="000000" w:themeColor="text1"/>
          <w:spacing w:val="8"/>
          <w:sz w:val="24"/>
          <w14:textFill>
            <w14:solidFill>
              <w14:schemeClr w14:val="tx1"/>
            </w14:solidFill>
          </w14:textFill>
        </w:rPr>
        <w:t xml:space="preserve">1.1 </w:t>
      </w:r>
      <w:r>
        <w:rPr>
          <w:rFonts w:hint="eastAsia" w:ascii="宋体" w:hAnsi="宋体" w:eastAsia="宋体" w:cs="宋体"/>
          <w:color w:val="000000" w:themeColor="text1"/>
          <w:sz w:val="24"/>
          <w14:textFill>
            <w14:solidFill>
              <w14:schemeClr w14:val="tx1"/>
            </w14:solidFill>
          </w14:textFill>
        </w:rPr>
        <w:t>成交后双方签订的采购合同；（包括</w:t>
      </w:r>
      <w:r>
        <w:rPr>
          <w:rFonts w:hint="eastAsia" w:ascii="宋体" w:hAnsi="宋体" w:eastAsia="宋体" w:cs="宋体"/>
          <w:color w:val="000000" w:themeColor="text1"/>
          <w:spacing w:val="8"/>
          <w:sz w:val="24"/>
          <w14:textFill>
            <w14:solidFill>
              <w14:schemeClr w14:val="tx1"/>
            </w14:solidFill>
          </w14:textFill>
        </w:rPr>
        <w:t>服务方案、项目验收标准和验收方法等</w:t>
      </w:r>
      <w:r>
        <w:rPr>
          <w:rFonts w:hint="eastAsia" w:ascii="宋体" w:hAnsi="宋体" w:eastAsia="宋体" w:cs="宋体"/>
          <w:color w:val="000000" w:themeColor="text1"/>
          <w:sz w:val="24"/>
          <w14:textFill>
            <w14:solidFill>
              <w14:schemeClr w14:val="tx1"/>
            </w14:solidFill>
          </w14:textFill>
        </w:rPr>
        <w:t>）</w:t>
      </w:r>
    </w:p>
    <w:p>
      <w:pPr>
        <w:autoSpaceDE w:val="0"/>
        <w:autoSpaceDN w:val="0"/>
        <w:snapToGrid w:val="0"/>
        <w:spacing w:line="520" w:lineRule="exact"/>
        <w:ind w:firstLine="609" w:firstLineChars="238"/>
        <w:rPr>
          <w:rFonts w:hint="eastAsia" w:ascii="宋体" w:hAnsi="宋体" w:eastAsia="宋体" w:cs="宋体"/>
          <w:color w:val="000000" w:themeColor="text1"/>
          <w:spacing w:val="8"/>
          <w:sz w:val="24"/>
          <w14:textFill>
            <w14:solidFill>
              <w14:schemeClr w14:val="tx1"/>
            </w14:solidFill>
          </w14:textFill>
        </w:rPr>
      </w:pPr>
      <w:r>
        <w:rPr>
          <w:rFonts w:hint="eastAsia" w:ascii="宋体" w:hAnsi="宋体" w:eastAsia="宋体" w:cs="宋体"/>
          <w:color w:val="000000" w:themeColor="text1"/>
          <w:spacing w:val="8"/>
          <w:sz w:val="24"/>
          <w14:textFill>
            <w14:solidFill>
              <w14:schemeClr w14:val="tx1"/>
            </w14:solidFill>
          </w14:textFill>
        </w:rPr>
        <w:t xml:space="preserve">1.2 </w:t>
      </w:r>
      <w:r>
        <w:rPr>
          <w:rFonts w:hint="eastAsia" w:ascii="宋体" w:hAnsi="宋体" w:eastAsia="宋体" w:cs="宋体"/>
          <w:color w:val="000000" w:themeColor="text1"/>
          <w:sz w:val="24"/>
          <w14:textFill>
            <w14:solidFill>
              <w14:schemeClr w14:val="tx1"/>
            </w14:solidFill>
          </w14:textFill>
        </w:rPr>
        <w:t>买方</w:t>
      </w:r>
      <w:r>
        <w:rPr>
          <w:rFonts w:hint="eastAsia" w:ascii="宋体" w:hAnsi="宋体" w:eastAsia="宋体" w:cs="宋体"/>
          <w:color w:val="000000" w:themeColor="text1"/>
          <w:spacing w:val="8"/>
          <w:sz w:val="24"/>
          <w14:textFill>
            <w14:solidFill>
              <w14:schemeClr w14:val="tx1"/>
            </w14:solidFill>
          </w14:textFill>
        </w:rPr>
        <w:t>针对本项目的磋商文件；</w:t>
      </w:r>
    </w:p>
    <w:p>
      <w:pPr>
        <w:autoSpaceDE w:val="0"/>
        <w:autoSpaceDN w:val="0"/>
        <w:snapToGrid w:val="0"/>
        <w:spacing w:line="520" w:lineRule="exact"/>
        <w:ind w:firstLine="609" w:firstLineChars="238"/>
        <w:rPr>
          <w:rFonts w:hint="eastAsia" w:ascii="宋体" w:hAnsi="宋体" w:eastAsia="宋体" w:cs="宋体"/>
          <w:color w:val="000000" w:themeColor="text1"/>
          <w:spacing w:val="8"/>
          <w:sz w:val="24"/>
          <w14:textFill>
            <w14:solidFill>
              <w14:schemeClr w14:val="tx1"/>
            </w14:solidFill>
          </w14:textFill>
        </w:rPr>
      </w:pPr>
      <w:r>
        <w:rPr>
          <w:rFonts w:hint="eastAsia" w:ascii="宋体" w:hAnsi="宋体" w:eastAsia="宋体" w:cs="宋体"/>
          <w:color w:val="000000" w:themeColor="text1"/>
          <w:spacing w:val="8"/>
          <w:sz w:val="24"/>
          <w14:textFill>
            <w14:solidFill>
              <w14:schemeClr w14:val="tx1"/>
            </w14:solidFill>
          </w14:textFill>
        </w:rPr>
        <w:t>1.3 卖方提交的磋商响应文件及磋商过程中相关承诺；</w:t>
      </w:r>
    </w:p>
    <w:p>
      <w:pPr>
        <w:autoSpaceDE w:val="0"/>
        <w:autoSpaceDN w:val="0"/>
        <w:snapToGrid w:val="0"/>
        <w:spacing w:line="520" w:lineRule="exact"/>
        <w:ind w:firstLine="609" w:firstLineChars="238"/>
        <w:rPr>
          <w:rFonts w:hint="eastAsia" w:ascii="宋体" w:hAnsi="宋体" w:eastAsia="宋体" w:cs="宋体"/>
          <w:color w:val="000000" w:themeColor="text1"/>
          <w:spacing w:val="8"/>
          <w:sz w:val="24"/>
          <w14:textFill>
            <w14:solidFill>
              <w14:schemeClr w14:val="tx1"/>
            </w14:solidFill>
          </w14:textFill>
        </w:rPr>
      </w:pPr>
      <w:r>
        <w:rPr>
          <w:rFonts w:hint="eastAsia" w:ascii="宋体" w:hAnsi="宋体" w:eastAsia="宋体" w:cs="宋体"/>
          <w:color w:val="000000" w:themeColor="text1"/>
          <w:spacing w:val="8"/>
          <w:sz w:val="24"/>
          <w14:textFill>
            <w14:solidFill>
              <w14:schemeClr w14:val="tx1"/>
            </w14:solidFill>
          </w14:textFill>
        </w:rPr>
        <w:t>1.4 成交通知书。</w:t>
      </w:r>
    </w:p>
    <w:p>
      <w:pPr>
        <w:autoSpaceDE w:val="0"/>
        <w:autoSpaceDN w:val="0"/>
        <w:snapToGrid w:val="0"/>
        <w:spacing w:line="520" w:lineRule="exact"/>
        <w:outlineLvl w:val="1"/>
        <w:rPr>
          <w:rFonts w:hint="eastAsia" w:ascii="宋体" w:hAnsi="宋体" w:eastAsia="宋体" w:cs="宋体"/>
          <w:b/>
          <w:color w:val="000000" w:themeColor="text1"/>
          <w:spacing w:val="8"/>
          <w:sz w:val="24"/>
          <w14:textFill>
            <w14:solidFill>
              <w14:schemeClr w14:val="tx1"/>
            </w14:solidFill>
          </w14:textFill>
        </w:rPr>
      </w:pPr>
      <w:r>
        <w:rPr>
          <w:rFonts w:hint="eastAsia" w:ascii="宋体" w:hAnsi="宋体" w:eastAsia="宋体" w:cs="宋体"/>
          <w:b/>
          <w:color w:val="000000" w:themeColor="text1"/>
          <w:spacing w:val="8"/>
          <w:sz w:val="24"/>
          <w14:textFill>
            <w14:solidFill>
              <w14:schemeClr w14:val="tx1"/>
            </w14:solidFill>
          </w14:textFill>
        </w:rPr>
        <w:t>2．合同范围和条件</w:t>
      </w:r>
    </w:p>
    <w:p>
      <w:pPr>
        <w:autoSpaceDE w:val="0"/>
        <w:autoSpaceDN w:val="0"/>
        <w:snapToGrid w:val="0"/>
        <w:spacing w:line="520" w:lineRule="exact"/>
        <w:ind w:firstLine="609" w:firstLineChars="238"/>
        <w:rPr>
          <w:rFonts w:hint="eastAsia" w:ascii="宋体" w:hAnsi="宋体" w:eastAsia="宋体" w:cs="宋体"/>
          <w:color w:val="000000" w:themeColor="text1"/>
          <w:spacing w:val="8"/>
          <w:sz w:val="24"/>
          <w14:textFill>
            <w14:solidFill>
              <w14:schemeClr w14:val="tx1"/>
            </w14:solidFill>
          </w14:textFill>
        </w:rPr>
      </w:pPr>
      <w:r>
        <w:rPr>
          <w:rFonts w:hint="eastAsia" w:ascii="宋体" w:hAnsi="宋体" w:eastAsia="宋体" w:cs="宋体"/>
          <w:color w:val="000000" w:themeColor="text1"/>
          <w:spacing w:val="8"/>
          <w:sz w:val="24"/>
          <w14:textFill>
            <w14:solidFill>
              <w14:schemeClr w14:val="tx1"/>
            </w14:solidFill>
          </w14:textFill>
        </w:rPr>
        <w:t>本合同的范围和条件应与上述合同文件的规定相一致。</w:t>
      </w:r>
    </w:p>
    <w:p>
      <w:pPr>
        <w:autoSpaceDE w:val="0"/>
        <w:autoSpaceDN w:val="0"/>
        <w:snapToGrid w:val="0"/>
        <w:spacing w:line="520" w:lineRule="exact"/>
        <w:outlineLvl w:val="1"/>
        <w:rPr>
          <w:rFonts w:hint="eastAsia" w:ascii="宋体" w:hAnsi="宋体" w:eastAsia="宋体" w:cs="宋体"/>
          <w:b/>
          <w:color w:val="000000" w:themeColor="text1"/>
          <w:spacing w:val="8"/>
          <w:sz w:val="24"/>
          <w14:textFill>
            <w14:solidFill>
              <w14:schemeClr w14:val="tx1"/>
            </w14:solidFill>
          </w14:textFill>
        </w:rPr>
      </w:pPr>
      <w:r>
        <w:rPr>
          <w:rFonts w:hint="eastAsia" w:ascii="宋体" w:hAnsi="宋体" w:eastAsia="宋体" w:cs="宋体"/>
          <w:b/>
          <w:color w:val="000000" w:themeColor="text1"/>
          <w:spacing w:val="8"/>
          <w:sz w:val="24"/>
          <w14:textFill>
            <w14:solidFill>
              <w14:schemeClr w14:val="tx1"/>
            </w14:solidFill>
          </w14:textFill>
        </w:rPr>
        <w:t>3. 合同期限</w:t>
      </w:r>
    </w:p>
    <w:p>
      <w:pPr>
        <w:autoSpaceDE w:val="0"/>
        <w:autoSpaceDN w:val="0"/>
        <w:snapToGrid w:val="0"/>
        <w:spacing w:line="520" w:lineRule="exact"/>
        <w:ind w:firstLine="609" w:firstLineChars="238"/>
        <w:rPr>
          <w:rFonts w:hint="eastAsia" w:ascii="宋体" w:hAnsi="宋体" w:eastAsia="宋体" w:cs="宋体"/>
          <w:color w:val="000000" w:themeColor="text1"/>
          <w:spacing w:val="8"/>
          <w:sz w:val="24"/>
          <w14:textFill>
            <w14:solidFill>
              <w14:schemeClr w14:val="tx1"/>
            </w14:solidFill>
          </w14:textFill>
        </w:rPr>
      </w:pPr>
    </w:p>
    <w:p>
      <w:pPr>
        <w:tabs>
          <w:tab w:val="left" w:pos="1521"/>
        </w:tabs>
        <w:autoSpaceDE w:val="0"/>
        <w:autoSpaceDN w:val="0"/>
        <w:snapToGrid w:val="0"/>
        <w:spacing w:line="520" w:lineRule="exact"/>
        <w:outlineLvl w:val="1"/>
        <w:rPr>
          <w:rFonts w:hint="eastAsia" w:ascii="宋体" w:hAnsi="宋体" w:eastAsia="宋体" w:cs="宋体"/>
          <w:b/>
          <w:color w:val="000000" w:themeColor="text1"/>
          <w:spacing w:val="8"/>
          <w:sz w:val="24"/>
          <w14:textFill>
            <w14:solidFill>
              <w14:schemeClr w14:val="tx1"/>
            </w14:solidFill>
          </w14:textFill>
        </w:rPr>
      </w:pPr>
      <w:bookmarkStart w:id="904" w:name="_Toc232492928"/>
      <w:bookmarkStart w:id="905" w:name="_Toc185395249"/>
      <w:bookmarkStart w:id="906" w:name="_Toc238984975"/>
      <w:bookmarkStart w:id="907" w:name="_Toc225654644"/>
      <w:bookmarkStart w:id="908" w:name="_Toc286993786"/>
      <w:bookmarkStart w:id="909" w:name="_Toc225244852"/>
      <w:bookmarkStart w:id="910" w:name="_Toc211911348"/>
      <w:bookmarkStart w:id="911" w:name="_Toc283019214"/>
      <w:bookmarkStart w:id="912" w:name="_Toc241833903"/>
      <w:bookmarkStart w:id="913" w:name="_Toc237145406"/>
      <w:bookmarkStart w:id="914" w:name="_Toc251768862"/>
      <w:bookmarkStart w:id="915" w:name="_Toc211854449"/>
      <w:bookmarkStart w:id="916" w:name="_Toc282696226"/>
      <w:bookmarkStart w:id="917" w:name="_Toc239233914"/>
      <w:bookmarkStart w:id="918" w:name="_Toc239568418"/>
      <w:bookmarkStart w:id="919" w:name="_Toc225670751"/>
      <w:bookmarkStart w:id="920" w:name="_Toc247334841"/>
      <w:bookmarkStart w:id="921" w:name="_Toc212019594"/>
      <w:r>
        <w:rPr>
          <w:rFonts w:hint="eastAsia" w:ascii="宋体" w:hAnsi="宋体" w:eastAsia="宋体" w:cs="宋体"/>
          <w:b/>
          <w:color w:val="000000" w:themeColor="text1"/>
          <w:spacing w:val="8"/>
          <w:sz w:val="24"/>
          <w14:textFill>
            <w14:solidFill>
              <w14:schemeClr w14:val="tx1"/>
            </w14:solidFill>
          </w14:textFill>
        </w:rPr>
        <w:t>4. 服务内容与质量标准</w:t>
      </w:r>
    </w:p>
    <w:p>
      <w:pPr>
        <w:autoSpaceDE w:val="0"/>
        <w:autoSpaceDN w:val="0"/>
        <w:snapToGrid w:val="0"/>
        <w:spacing w:line="520" w:lineRule="exact"/>
        <w:ind w:firstLine="609" w:firstLineChars="238"/>
        <w:rPr>
          <w:rFonts w:hint="eastAsia" w:ascii="宋体" w:hAnsi="宋体" w:eastAsia="宋体" w:cs="宋体"/>
          <w:color w:val="000000" w:themeColor="text1"/>
          <w:spacing w:val="8"/>
          <w:sz w:val="24"/>
          <w14:textFill>
            <w14:solidFill>
              <w14:schemeClr w14:val="tx1"/>
            </w14:solidFill>
          </w14:textFill>
        </w:rPr>
      </w:pPr>
      <w:r>
        <w:rPr>
          <w:rFonts w:hint="eastAsia" w:ascii="宋体" w:hAnsi="宋体" w:eastAsia="宋体" w:cs="宋体"/>
          <w:color w:val="000000" w:themeColor="text1"/>
          <w:spacing w:val="8"/>
          <w:sz w:val="24"/>
          <w14:textFill>
            <w14:solidFill>
              <w14:schemeClr w14:val="tx1"/>
            </w14:solidFill>
          </w14:textFill>
        </w:rPr>
        <w:t xml:space="preserve">4.1 </w:t>
      </w:r>
    </w:p>
    <w:p>
      <w:pPr>
        <w:autoSpaceDE w:val="0"/>
        <w:autoSpaceDN w:val="0"/>
        <w:snapToGrid w:val="0"/>
        <w:spacing w:line="520" w:lineRule="exact"/>
        <w:ind w:firstLine="609" w:firstLineChars="238"/>
        <w:rPr>
          <w:rFonts w:hint="eastAsia" w:ascii="宋体" w:hAnsi="宋体" w:eastAsia="宋体" w:cs="宋体"/>
          <w:color w:val="000000" w:themeColor="text1"/>
          <w:spacing w:val="8"/>
          <w:sz w:val="24"/>
          <w14:textFill>
            <w14:solidFill>
              <w14:schemeClr w14:val="tx1"/>
            </w14:solidFill>
          </w14:textFill>
        </w:rPr>
      </w:pPr>
      <w:r>
        <w:rPr>
          <w:rFonts w:hint="eastAsia" w:ascii="宋体" w:hAnsi="宋体" w:eastAsia="宋体" w:cs="宋体"/>
          <w:color w:val="000000" w:themeColor="text1"/>
          <w:spacing w:val="8"/>
          <w:sz w:val="24"/>
          <w14:textFill>
            <w14:solidFill>
              <w14:schemeClr w14:val="tx1"/>
            </w14:solidFill>
          </w14:textFill>
        </w:rPr>
        <w:t xml:space="preserve">4.2 </w:t>
      </w:r>
    </w:p>
    <w:p>
      <w:pPr>
        <w:autoSpaceDE w:val="0"/>
        <w:autoSpaceDN w:val="0"/>
        <w:snapToGrid w:val="0"/>
        <w:spacing w:line="520" w:lineRule="exact"/>
        <w:ind w:firstLine="609" w:firstLineChars="238"/>
        <w:rPr>
          <w:rFonts w:hint="eastAsia" w:ascii="宋体" w:hAnsi="宋体" w:eastAsia="宋体" w:cs="宋体"/>
          <w:color w:val="000000" w:themeColor="text1"/>
          <w:spacing w:val="8"/>
          <w:sz w:val="24"/>
          <w14:textFill>
            <w14:solidFill>
              <w14:schemeClr w14:val="tx1"/>
            </w14:solidFill>
          </w14:textFill>
        </w:rPr>
      </w:pPr>
      <w:r>
        <w:rPr>
          <w:rFonts w:hint="eastAsia" w:ascii="宋体" w:hAnsi="宋体" w:eastAsia="宋体" w:cs="宋体"/>
          <w:color w:val="000000" w:themeColor="text1"/>
          <w:spacing w:val="8"/>
          <w:sz w:val="24"/>
          <w14:textFill>
            <w14:solidFill>
              <w14:schemeClr w14:val="tx1"/>
            </w14:solidFill>
          </w14:textFill>
        </w:rPr>
        <w:t xml:space="preserve">4.3 </w:t>
      </w:r>
    </w:p>
    <w:p>
      <w:pPr>
        <w:autoSpaceDE w:val="0"/>
        <w:autoSpaceDN w:val="0"/>
        <w:snapToGrid w:val="0"/>
        <w:spacing w:line="520" w:lineRule="exact"/>
        <w:ind w:firstLine="609" w:firstLineChars="238"/>
        <w:rPr>
          <w:rFonts w:hint="eastAsia" w:ascii="宋体" w:hAnsi="宋体" w:eastAsia="宋体" w:cs="宋体"/>
          <w:color w:val="000000" w:themeColor="text1"/>
          <w:spacing w:val="8"/>
          <w:sz w:val="24"/>
          <w14:textFill>
            <w14:solidFill>
              <w14:schemeClr w14:val="tx1"/>
            </w14:solidFill>
          </w14:textFill>
        </w:rPr>
      </w:pPr>
      <w:r>
        <w:rPr>
          <w:rFonts w:hint="eastAsia" w:ascii="宋体" w:hAnsi="宋体" w:eastAsia="宋体" w:cs="宋体"/>
          <w:color w:val="000000" w:themeColor="text1"/>
          <w:spacing w:val="8"/>
          <w:sz w:val="24"/>
          <w14:textFill>
            <w14:solidFill>
              <w14:schemeClr w14:val="tx1"/>
            </w14:solidFill>
          </w14:textFill>
        </w:rPr>
        <w:t xml:space="preserve">4.4 </w:t>
      </w:r>
    </w:p>
    <w:p>
      <w:pPr>
        <w:autoSpaceDE w:val="0"/>
        <w:autoSpaceDN w:val="0"/>
        <w:snapToGrid w:val="0"/>
        <w:spacing w:line="520" w:lineRule="exact"/>
        <w:ind w:firstLine="609" w:firstLineChars="238"/>
        <w:rPr>
          <w:rFonts w:hint="eastAsia" w:ascii="宋体" w:hAnsi="宋体" w:eastAsia="宋体" w:cs="宋体"/>
          <w:color w:val="000000" w:themeColor="text1"/>
          <w:spacing w:val="8"/>
          <w:sz w:val="24"/>
          <w14:textFill>
            <w14:solidFill>
              <w14:schemeClr w14:val="tx1"/>
            </w14:solidFill>
          </w14:textFill>
        </w:rPr>
      </w:pPr>
      <w:r>
        <w:rPr>
          <w:rFonts w:hint="eastAsia" w:ascii="宋体" w:hAnsi="宋体" w:eastAsia="宋体" w:cs="宋体"/>
          <w:color w:val="000000" w:themeColor="text1"/>
          <w:spacing w:val="8"/>
          <w:sz w:val="24"/>
          <w14:textFill>
            <w14:solidFill>
              <w14:schemeClr w14:val="tx1"/>
            </w14:solidFill>
          </w14:textFill>
        </w:rPr>
        <w:t xml:space="preserve">4.5 </w:t>
      </w:r>
    </w:p>
    <w:p>
      <w:pPr>
        <w:spacing w:line="360" w:lineRule="auto"/>
        <w:ind w:firstLine="63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p>
    <w:p>
      <w:pPr>
        <w:tabs>
          <w:tab w:val="left" w:pos="1521"/>
        </w:tabs>
        <w:autoSpaceDE w:val="0"/>
        <w:autoSpaceDN w:val="0"/>
        <w:snapToGrid w:val="0"/>
        <w:spacing w:line="520" w:lineRule="exact"/>
        <w:outlineLvl w:val="1"/>
        <w:rPr>
          <w:rFonts w:hint="eastAsia" w:ascii="宋体" w:hAnsi="宋体" w:eastAsia="宋体" w:cs="宋体"/>
          <w:b/>
          <w:color w:val="000000" w:themeColor="text1"/>
          <w:spacing w:val="8"/>
          <w:sz w:val="24"/>
          <w14:textFill>
            <w14:solidFill>
              <w14:schemeClr w14:val="tx1"/>
            </w14:solidFill>
          </w14:textFill>
        </w:rPr>
      </w:pPr>
      <w:r>
        <w:rPr>
          <w:rFonts w:hint="eastAsia" w:ascii="宋体" w:hAnsi="宋体" w:eastAsia="宋体" w:cs="宋体"/>
          <w:b/>
          <w:color w:val="000000" w:themeColor="text1"/>
          <w:spacing w:val="8"/>
          <w:sz w:val="24"/>
          <w14:textFill>
            <w14:solidFill>
              <w14:schemeClr w14:val="tx1"/>
            </w14:solidFill>
          </w14:textFill>
        </w:rPr>
        <w:t>5. 服务费用及支付方式</w:t>
      </w:r>
    </w:p>
    <w:p>
      <w:pPr>
        <w:autoSpaceDE w:val="0"/>
        <w:autoSpaceDN w:val="0"/>
        <w:snapToGrid w:val="0"/>
        <w:spacing w:line="520" w:lineRule="exact"/>
        <w:ind w:firstLine="609" w:firstLineChars="238"/>
        <w:rPr>
          <w:rFonts w:hint="eastAsia" w:ascii="宋体" w:hAnsi="宋体" w:eastAsia="宋体" w:cs="宋体"/>
          <w:color w:val="000000" w:themeColor="text1"/>
          <w:spacing w:val="8"/>
          <w:sz w:val="24"/>
          <w14:textFill>
            <w14:solidFill>
              <w14:schemeClr w14:val="tx1"/>
            </w14:solidFill>
          </w14:textFill>
        </w:rPr>
      </w:pPr>
      <w:r>
        <w:rPr>
          <w:rFonts w:hint="eastAsia" w:ascii="宋体" w:hAnsi="宋体" w:eastAsia="宋体" w:cs="宋体"/>
          <w:color w:val="000000" w:themeColor="text1"/>
          <w:spacing w:val="8"/>
          <w:sz w:val="24"/>
          <w14:textFill>
            <w14:solidFill>
              <w14:schemeClr w14:val="tx1"/>
            </w14:solidFill>
          </w14:textFill>
        </w:rPr>
        <w:t>5.1 本项目服务费用由以下组成：</w:t>
      </w:r>
    </w:p>
    <w:p>
      <w:pPr>
        <w:autoSpaceDE w:val="0"/>
        <w:autoSpaceDN w:val="0"/>
        <w:snapToGrid w:val="0"/>
        <w:spacing w:line="520" w:lineRule="exact"/>
        <w:ind w:firstLine="609" w:firstLineChars="238"/>
        <w:rPr>
          <w:rFonts w:hint="eastAsia" w:ascii="宋体" w:hAnsi="宋体" w:eastAsia="宋体" w:cs="宋体"/>
          <w:color w:val="000000" w:themeColor="text1"/>
          <w:spacing w:val="8"/>
          <w:sz w:val="24"/>
          <w14:textFill>
            <w14:solidFill>
              <w14:schemeClr w14:val="tx1"/>
            </w14:solidFill>
          </w14:textFill>
        </w:rPr>
      </w:pPr>
      <w:r>
        <w:rPr>
          <w:rFonts w:hint="eastAsia" w:ascii="宋体" w:hAnsi="宋体" w:eastAsia="宋体" w:cs="宋体"/>
          <w:color w:val="000000" w:themeColor="text1"/>
          <w:spacing w:val="8"/>
          <w:sz w:val="24"/>
          <w14:textFill>
            <w14:solidFill>
              <w14:schemeClr w14:val="tx1"/>
            </w14:solidFill>
          </w14:textFill>
        </w:rPr>
        <w:t>5.1.1        万元；</w:t>
      </w:r>
    </w:p>
    <w:p>
      <w:pPr>
        <w:autoSpaceDE w:val="0"/>
        <w:autoSpaceDN w:val="0"/>
        <w:snapToGrid w:val="0"/>
        <w:spacing w:line="520" w:lineRule="exact"/>
        <w:ind w:firstLine="609" w:firstLineChars="238"/>
        <w:rPr>
          <w:rFonts w:hint="eastAsia" w:ascii="宋体" w:hAnsi="宋体" w:eastAsia="宋体" w:cs="宋体"/>
          <w:color w:val="000000" w:themeColor="text1"/>
          <w:spacing w:val="8"/>
          <w:sz w:val="24"/>
          <w14:textFill>
            <w14:solidFill>
              <w14:schemeClr w14:val="tx1"/>
            </w14:solidFill>
          </w14:textFill>
        </w:rPr>
      </w:pPr>
      <w:r>
        <w:rPr>
          <w:rFonts w:hint="eastAsia" w:ascii="宋体" w:hAnsi="宋体" w:eastAsia="宋体" w:cs="宋体"/>
          <w:color w:val="000000" w:themeColor="text1"/>
          <w:spacing w:val="8"/>
          <w:sz w:val="24"/>
          <w14:textFill>
            <w14:solidFill>
              <w14:schemeClr w14:val="tx1"/>
            </w14:solidFill>
          </w14:textFill>
        </w:rPr>
        <w:t>5.1.2        万元；</w:t>
      </w:r>
    </w:p>
    <w:p>
      <w:pPr>
        <w:autoSpaceDE w:val="0"/>
        <w:autoSpaceDN w:val="0"/>
        <w:snapToGrid w:val="0"/>
        <w:spacing w:line="520" w:lineRule="exact"/>
        <w:ind w:firstLine="609" w:firstLineChars="238"/>
        <w:rPr>
          <w:rFonts w:hint="eastAsia" w:ascii="宋体" w:hAnsi="宋体" w:eastAsia="宋体" w:cs="宋体"/>
          <w:color w:val="000000" w:themeColor="text1"/>
          <w:spacing w:val="8"/>
          <w:sz w:val="24"/>
          <w14:textFill>
            <w14:solidFill>
              <w14:schemeClr w14:val="tx1"/>
            </w14:solidFill>
          </w14:textFill>
        </w:rPr>
      </w:pPr>
      <w:r>
        <w:rPr>
          <w:rFonts w:hint="eastAsia" w:ascii="宋体" w:hAnsi="宋体" w:eastAsia="宋体" w:cs="宋体"/>
          <w:color w:val="000000" w:themeColor="text1"/>
          <w:spacing w:val="8"/>
          <w:sz w:val="24"/>
          <w14:textFill>
            <w14:solidFill>
              <w14:schemeClr w14:val="tx1"/>
            </w14:solidFill>
          </w14:textFill>
        </w:rPr>
        <w:t>5.1.3        万元。</w:t>
      </w:r>
    </w:p>
    <w:p>
      <w:pPr>
        <w:autoSpaceDE w:val="0"/>
        <w:autoSpaceDN w:val="0"/>
        <w:snapToGrid w:val="0"/>
        <w:spacing w:line="520" w:lineRule="exact"/>
        <w:ind w:firstLine="609" w:firstLineChars="238"/>
        <w:rPr>
          <w:rFonts w:hint="eastAsia" w:ascii="宋体" w:hAnsi="宋体" w:eastAsia="宋体" w:cs="宋体"/>
          <w:color w:val="000000" w:themeColor="text1"/>
          <w:spacing w:val="8"/>
          <w:sz w:val="24"/>
          <w14:textFill>
            <w14:solidFill>
              <w14:schemeClr w14:val="tx1"/>
            </w14:solidFill>
          </w14:textFill>
        </w:rPr>
      </w:pPr>
      <w:r>
        <w:rPr>
          <w:rFonts w:hint="eastAsia" w:ascii="宋体" w:hAnsi="宋体" w:eastAsia="宋体" w:cs="宋体"/>
          <w:color w:val="000000" w:themeColor="text1"/>
          <w:spacing w:val="8"/>
          <w:sz w:val="24"/>
          <w14:textFill>
            <w14:solidFill>
              <w14:schemeClr w14:val="tx1"/>
            </w14:solidFill>
          </w14:textFill>
        </w:rPr>
        <w:t xml:space="preserve">5.2 服务费支付方式： </w:t>
      </w:r>
    </w:p>
    <w:p>
      <w:pPr>
        <w:spacing w:line="360" w:lineRule="auto"/>
        <w:outlineLvl w:val="1"/>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6. 知识产权</w:t>
      </w:r>
    </w:p>
    <w:p>
      <w:pPr>
        <w:tabs>
          <w:tab w:val="left" w:pos="1440"/>
        </w:tabs>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乙方应保证所提供的服务或其任何一部分均不会侵犯任何第三方的专利权、商标权或著作权。</w:t>
      </w:r>
    </w:p>
    <w:p>
      <w:pPr>
        <w:spacing w:line="360" w:lineRule="auto"/>
        <w:outlineLvl w:val="1"/>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7. 无产权瑕疵条款</w:t>
      </w:r>
    </w:p>
    <w:p>
      <w:pPr>
        <w:tabs>
          <w:tab w:val="left" w:pos="1440"/>
        </w:tabs>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乙方保证所提供的服务的所有权完全属于乙方且无任何抵押、查封等产权瑕疵。如有产权瑕疵的，视为乙方违约。乙方应负担由此而产生的一切损失。</w:t>
      </w:r>
    </w:p>
    <w:p>
      <w:pPr>
        <w:spacing w:line="360" w:lineRule="auto"/>
        <w:outlineLvl w:val="1"/>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8. 履约保证金</w:t>
      </w:r>
    </w:p>
    <w:p>
      <w:pPr>
        <w:autoSpaceDE w:val="0"/>
        <w:autoSpaceDN w:val="0"/>
        <w:snapToGrid w:val="0"/>
        <w:spacing w:line="520" w:lineRule="exact"/>
        <w:ind w:firstLine="609" w:firstLineChars="238"/>
        <w:rPr>
          <w:rFonts w:hint="eastAsia" w:ascii="宋体" w:hAnsi="宋体" w:eastAsia="宋体" w:cs="宋体"/>
          <w:color w:val="000000" w:themeColor="text1"/>
          <w:spacing w:val="8"/>
          <w:sz w:val="24"/>
          <w14:textFill>
            <w14:solidFill>
              <w14:schemeClr w14:val="tx1"/>
            </w14:solidFill>
          </w14:textFill>
        </w:rPr>
      </w:pPr>
      <w:r>
        <w:rPr>
          <w:rFonts w:hint="eastAsia" w:ascii="宋体" w:hAnsi="宋体" w:eastAsia="宋体" w:cs="宋体"/>
          <w:color w:val="000000" w:themeColor="text1"/>
          <w:spacing w:val="8"/>
          <w:sz w:val="24"/>
          <w14:textFill>
            <w14:solidFill>
              <w14:schemeClr w14:val="tx1"/>
            </w14:solidFill>
          </w14:textFill>
        </w:rPr>
        <w:t>8.1 乙方交纳人民币</w:t>
      </w:r>
      <w:r>
        <w:rPr>
          <w:rFonts w:hint="eastAsia" w:ascii="宋体" w:hAnsi="宋体" w:eastAsia="宋体" w:cs="宋体"/>
          <w:color w:val="000000" w:themeColor="text1"/>
          <w:spacing w:val="8"/>
          <w:sz w:val="24"/>
          <w:u w:val="single"/>
          <w14:textFill>
            <w14:solidFill>
              <w14:schemeClr w14:val="tx1"/>
            </w14:solidFill>
          </w14:textFill>
        </w:rPr>
        <w:t>　　　　　　</w:t>
      </w:r>
      <w:r>
        <w:rPr>
          <w:rFonts w:hint="eastAsia" w:ascii="宋体" w:hAnsi="宋体" w:eastAsia="宋体" w:cs="宋体"/>
          <w:color w:val="000000" w:themeColor="text1"/>
          <w:spacing w:val="8"/>
          <w:sz w:val="24"/>
          <w14:textFill>
            <w14:solidFill>
              <w14:schemeClr w14:val="tx1"/>
            </w14:solidFill>
          </w14:textFill>
        </w:rPr>
        <w:t>元作为本合同的履约保证金。</w:t>
      </w:r>
    </w:p>
    <w:p>
      <w:pPr>
        <w:autoSpaceDE w:val="0"/>
        <w:autoSpaceDN w:val="0"/>
        <w:snapToGrid w:val="0"/>
        <w:spacing w:line="520" w:lineRule="exact"/>
        <w:ind w:firstLine="609" w:firstLineChars="238"/>
        <w:rPr>
          <w:rFonts w:hint="eastAsia" w:ascii="宋体" w:hAnsi="宋体" w:eastAsia="宋体" w:cs="宋体"/>
          <w:color w:val="000000" w:themeColor="text1"/>
          <w:spacing w:val="8"/>
          <w:sz w:val="24"/>
          <w14:textFill>
            <w14:solidFill>
              <w14:schemeClr w14:val="tx1"/>
            </w14:solidFill>
          </w14:textFill>
        </w:rPr>
      </w:pPr>
      <w:r>
        <w:rPr>
          <w:rFonts w:hint="eastAsia" w:ascii="宋体" w:hAnsi="宋体" w:eastAsia="宋体" w:cs="宋体"/>
          <w:color w:val="000000" w:themeColor="text1"/>
          <w:spacing w:val="8"/>
          <w:sz w:val="24"/>
          <w14:textFill>
            <w14:solidFill>
              <w14:schemeClr w14:val="tx1"/>
            </w14:solidFill>
          </w14:textFill>
        </w:rPr>
        <w:t>8.2 履约保证金作为违约金的一部分及用于补偿甲方因乙方不能履行合同义务而蒙受的损失。</w:t>
      </w:r>
    </w:p>
    <w:p>
      <w:pPr>
        <w:autoSpaceDE w:val="0"/>
        <w:autoSpaceDN w:val="0"/>
        <w:snapToGrid w:val="0"/>
        <w:spacing w:line="520" w:lineRule="exact"/>
        <w:outlineLvl w:val="1"/>
        <w:rPr>
          <w:rFonts w:hint="eastAsia" w:ascii="宋体" w:hAnsi="宋体" w:eastAsia="宋体" w:cs="宋体"/>
          <w:b/>
          <w:color w:val="000000" w:themeColor="text1"/>
          <w:spacing w:val="8"/>
          <w:sz w:val="24"/>
          <w14:textFill>
            <w14:solidFill>
              <w14:schemeClr w14:val="tx1"/>
            </w14:solidFill>
          </w14:textFill>
        </w:rPr>
      </w:pPr>
      <w:r>
        <w:rPr>
          <w:rFonts w:hint="eastAsia" w:ascii="宋体" w:hAnsi="宋体" w:eastAsia="宋体" w:cs="宋体"/>
          <w:b/>
          <w:color w:val="000000" w:themeColor="text1"/>
          <w:spacing w:val="8"/>
          <w:sz w:val="24"/>
          <w14:textFill>
            <w14:solidFill>
              <w14:schemeClr w14:val="tx1"/>
            </w14:solidFill>
          </w14:textFill>
        </w:rPr>
        <w:t>9. 甲方的权利和义务</w:t>
      </w:r>
    </w:p>
    <w:p>
      <w:pPr>
        <w:autoSpaceDE w:val="0"/>
        <w:autoSpaceDN w:val="0"/>
        <w:snapToGrid w:val="0"/>
        <w:spacing w:line="520" w:lineRule="exact"/>
        <w:ind w:firstLine="609" w:firstLineChars="238"/>
        <w:rPr>
          <w:rFonts w:hint="eastAsia" w:ascii="宋体" w:hAnsi="宋体" w:eastAsia="宋体" w:cs="宋体"/>
          <w:color w:val="000000" w:themeColor="text1"/>
          <w:spacing w:val="8"/>
          <w:sz w:val="24"/>
          <w14:textFill>
            <w14:solidFill>
              <w14:schemeClr w14:val="tx1"/>
            </w14:solidFill>
          </w14:textFill>
        </w:rPr>
      </w:pPr>
      <w:r>
        <w:rPr>
          <w:rFonts w:hint="eastAsia" w:ascii="宋体" w:hAnsi="宋体" w:eastAsia="宋体" w:cs="宋体"/>
          <w:color w:val="000000" w:themeColor="text1"/>
          <w:spacing w:val="8"/>
          <w:sz w:val="24"/>
          <w14:textFill>
            <w14:solidFill>
              <w14:schemeClr w14:val="tx1"/>
            </w14:solidFill>
          </w14:textFill>
        </w:rPr>
        <w:t>9.1 甲方有权对合同规定范围内乙方的服务行为进行监督和检查，拥有监管权。有权定期核对乙方提供服务所配备的人员数量。对甲方认为不合理的部分有权下达整改通知书，并要求乙方限期整改。</w:t>
      </w:r>
    </w:p>
    <w:p>
      <w:pPr>
        <w:autoSpaceDE w:val="0"/>
        <w:autoSpaceDN w:val="0"/>
        <w:snapToGrid w:val="0"/>
        <w:spacing w:line="520" w:lineRule="exact"/>
        <w:ind w:firstLine="609" w:firstLineChars="238"/>
        <w:rPr>
          <w:rFonts w:hint="eastAsia" w:ascii="宋体" w:hAnsi="宋体" w:eastAsia="宋体" w:cs="宋体"/>
          <w:color w:val="000000" w:themeColor="text1"/>
          <w:spacing w:val="8"/>
          <w:sz w:val="24"/>
          <w14:textFill>
            <w14:solidFill>
              <w14:schemeClr w14:val="tx1"/>
            </w14:solidFill>
          </w14:textFill>
        </w:rPr>
      </w:pPr>
      <w:r>
        <w:rPr>
          <w:rFonts w:hint="eastAsia" w:ascii="宋体" w:hAnsi="宋体" w:eastAsia="宋体" w:cs="宋体"/>
          <w:color w:val="000000" w:themeColor="text1"/>
          <w:spacing w:val="8"/>
          <w:sz w:val="24"/>
          <w14:textFill>
            <w14:solidFill>
              <w14:schemeClr w14:val="tx1"/>
            </w14:solidFill>
          </w14:textFill>
        </w:rPr>
        <w:t>9.2 甲方有权依据双方签订的考评办法对乙方提供的服务进行定期考评。当考评结果未达到标准时，有权依据考评办法约定的数额扣除履约保证金。</w:t>
      </w:r>
    </w:p>
    <w:p>
      <w:pPr>
        <w:autoSpaceDE w:val="0"/>
        <w:autoSpaceDN w:val="0"/>
        <w:snapToGrid w:val="0"/>
        <w:spacing w:line="520" w:lineRule="exact"/>
        <w:ind w:firstLine="609" w:firstLineChars="238"/>
        <w:rPr>
          <w:rFonts w:hint="eastAsia" w:ascii="宋体" w:hAnsi="宋体" w:eastAsia="宋体" w:cs="宋体"/>
          <w:color w:val="000000" w:themeColor="text1"/>
          <w:spacing w:val="8"/>
          <w:sz w:val="24"/>
          <w14:textFill>
            <w14:solidFill>
              <w14:schemeClr w14:val="tx1"/>
            </w14:solidFill>
          </w14:textFill>
        </w:rPr>
      </w:pPr>
      <w:r>
        <w:rPr>
          <w:rFonts w:hint="eastAsia" w:ascii="宋体" w:hAnsi="宋体" w:eastAsia="宋体" w:cs="宋体"/>
          <w:color w:val="000000" w:themeColor="text1"/>
          <w:spacing w:val="8"/>
          <w:sz w:val="24"/>
          <w14:textFill>
            <w14:solidFill>
              <w14:schemeClr w14:val="tx1"/>
            </w14:solidFill>
          </w14:textFill>
        </w:rPr>
        <w:t>9.3 负责检查监督乙方管理工作的实施及制度的执行情况。</w:t>
      </w:r>
    </w:p>
    <w:p>
      <w:pPr>
        <w:autoSpaceDE w:val="0"/>
        <w:autoSpaceDN w:val="0"/>
        <w:snapToGrid w:val="0"/>
        <w:spacing w:line="520" w:lineRule="exact"/>
        <w:ind w:firstLine="609" w:firstLineChars="238"/>
        <w:rPr>
          <w:rFonts w:hint="eastAsia" w:ascii="宋体" w:hAnsi="宋体" w:eastAsia="宋体" w:cs="宋体"/>
          <w:color w:val="000000" w:themeColor="text1"/>
          <w:spacing w:val="8"/>
          <w:sz w:val="24"/>
          <w14:textFill>
            <w14:solidFill>
              <w14:schemeClr w14:val="tx1"/>
            </w14:solidFill>
          </w14:textFill>
        </w:rPr>
      </w:pPr>
      <w:r>
        <w:rPr>
          <w:rFonts w:hint="eastAsia" w:ascii="宋体" w:hAnsi="宋体" w:eastAsia="宋体" w:cs="宋体"/>
          <w:color w:val="000000" w:themeColor="text1"/>
          <w:spacing w:val="8"/>
          <w:sz w:val="24"/>
          <w14:textFill>
            <w14:solidFill>
              <w14:schemeClr w14:val="tx1"/>
            </w14:solidFill>
          </w14:textFill>
        </w:rPr>
        <w:t>9.4 根据本合同规定，按时向乙方支付应付服务费用。</w:t>
      </w:r>
    </w:p>
    <w:p>
      <w:pPr>
        <w:autoSpaceDE w:val="0"/>
        <w:autoSpaceDN w:val="0"/>
        <w:snapToGrid w:val="0"/>
        <w:spacing w:line="520" w:lineRule="exact"/>
        <w:ind w:firstLine="609" w:firstLineChars="238"/>
        <w:rPr>
          <w:rFonts w:hint="eastAsia" w:ascii="宋体" w:hAnsi="宋体" w:eastAsia="宋体" w:cs="宋体"/>
          <w:color w:val="000000" w:themeColor="text1"/>
          <w:spacing w:val="8"/>
          <w:sz w:val="24"/>
          <w14:textFill>
            <w14:solidFill>
              <w14:schemeClr w14:val="tx1"/>
            </w14:solidFill>
          </w14:textFill>
        </w:rPr>
      </w:pPr>
      <w:r>
        <w:rPr>
          <w:rFonts w:hint="eastAsia" w:ascii="宋体" w:hAnsi="宋体" w:eastAsia="宋体" w:cs="宋体"/>
          <w:color w:val="000000" w:themeColor="text1"/>
          <w:spacing w:val="8"/>
          <w:sz w:val="24"/>
          <w14:textFill>
            <w14:solidFill>
              <w14:schemeClr w14:val="tx1"/>
            </w14:solidFill>
          </w14:textFill>
        </w:rPr>
        <w:t>9.5 国家法律、法规所规定由甲方承担的其它责任。</w:t>
      </w:r>
    </w:p>
    <w:p>
      <w:pPr>
        <w:tabs>
          <w:tab w:val="left" w:pos="1521"/>
        </w:tabs>
        <w:autoSpaceDE w:val="0"/>
        <w:autoSpaceDN w:val="0"/>
        <w:snapToGrid w:val="0"/>
        <w:spacing w:line="520" w:lineRule="exact"/>
        <w:outlineLvl w:val="1"/>
        <w:rPr>
          <w:rFonts w:hint="eastAsia" w:ascii="宋体" w:hAnsi="宋体" w:eastAsia="宋体" w:cs="宋体"/>
          <w:b/>
          <w:color w:val="000000" w:themeColor="text1"/>
          <w:spacing w:val="8"/>
          <w:sz w:val="24"/>
          <w14:textFill>
            <w14:solidFill>
              <w14:schemeClr w14:val="tx1"/>
            </w14:solidFill>
          </w14:textFill>
        </w:rPr>
      </w:pPr>
      <w:r>
        <w:rPr>
          <w:rFonts w:hint="eastAsia" w:ascii="宋体" w:hAnsi="宋体" w:eastAsia="宋体" w:cs="宋体"/>
          <w:b/>
          <w:color w:val="000000" w:themeColor="text1"/>
          <w:spacing w:val="8"/>
          <w:sz w:val="24"/>
          <w14:textFill>
            <w14:solidFill>
              <w14:schemeClr w14:val="tx1"/>
            </w14:solidFill>
          </w14:textFill>
        </w:rPr>
        <w:t>10. 乙方的权利和义务</w:t>
      </w:r>
    </w:p>
    <w:p>
      <w:pPr>
        <w:autoSpaceDE w:val="0"/>
        <w:autoSpaceDN w:val="0"/>
        <w:snapToGrid w:val="0"/>
        <w:spacing w:line="520" w:lineRule="exact"/>
        <w:ind w:firstLine="609" w:firstLineChars="238"/>
        <w:rPr>
          <w:rFonts w:hint="eastAsia" w:ascii="宋体" w:hAnsi="宋体" w:eastAsia="宋体" w:cs="宋体"/>
          <w:color w:val="000000" w:themeColor="text1"/>
          <w:spacing w:val="8"/>
          <w:sz w:val="24"/>
          <w14:textFill>
            <w14:solidFill>
              <w14:schemeClr w14:val="tx1"/>
            </w14:solidFill>
          </w14:textFill>
        </w:rPr>
      </w:pPr>
      <w:r>
        <w:rPr>
          <w:rFonts w:hint="eastAsia" w:ascii="宋体" w:hAnsi="宋体" w:eastAsia="宋体" w:cs="宋体"/>
          <w:color w:val="000000" w:themeColor="text1"/>
          <w:spacing w:val="8"/>
          <w:sz w:val="24"/>
          <w14:textFill>
            <w14:solidFill>
              <w14:schemeClr w14:val="tx1"/>
            </w14:solidFill>
          </w14:textFill>
        </w:rPr>
        <w:t>10.1 对本合同规定的委托服务范围内的项目享有管理权及服务义务。</w:t>
      </w:r>
    </w:p>
    <w:p>
      <w:pPr>
        <w:autoSpaceDE w:val="0"/>
        <w:autoSpaceDN w:val="0"/>
        <w:snapToGrid w:val="0"/>
        <w:spacing w:line="520" w:lineRule="exact"/>
        <w:ind w:firstLine="609" w:firstLineChars="238"/>
        <w:rPr>
          <w:rFonts w:hint="eastAsia" w:ascii="宋体" w:hAnsi="宋体" w:eastAsia="宋体" w:cs="宋体"/>
          <w:color w:val="000000" w:themeColor="text1"/>
          <w:spacing w:val="8"/>
          <w:sz w:val="24"/>
          <w14:textFill>
            <w14:solidFill>
              <w14:schemeClr w14:val="tx1"/>
            </w14:solidFill>
          </w14:textFill>
        </w:rPr>
      </w:pPr>
      <w:r>
        <w:rPr>
          <w:rFonts w:hint="eastAsia" w:ascii="宋体" w:hAnsi="宋体" w:eastAsia="宋体" w:cs="宋体"/>
          <w:color w:val="000000" w:themeColor="text1"/>
          <w:spacing w:val="8"/>
          <w:sz w:val="24"/>
          <w14:textFill>
            <w14:solidFill>
              <w14:schemeClr w14:val="tx1"/>
            </w14:solidFill>
          </w14:textFill>
        </w:rPr>
        <w:t>10.2 根据本合同的规定向甲方收取相关服务费用，并有权在本项目管理范围内管理及合理使用。</w:t>
      </w:r>
    </w:p>
    <w:p>
      <w:pPr>
        <w:autoSpaceDE w:val="0"/>
        <w:autoSpaceDN w:val="0"/>
        <w:snapToGrid w:val="0"/>
        <w:spacing w:line="520" w:lineRule="exact"/>
        <w:ind w:firstLine="609" w:firstLineChars="238"/>
        <w:rPr>
          <w:rFonts w:hint="eastAsia" w:ascii="宋体" w:hAnsi="宋体" w:eastAsia="宋体" w:cs="宋体"/>
          <w:color w:val="000000" w:themeColor="text1"/>
          <w:spacing w:val="8"/>
          <w:sz w:val="24"/>
          <w14:textFill>
            <w14:solidFill>
              <w14:schemeClr w14:val="tx1"/>
            </w14:solidFill>
          </w14:textFill>
        </w:rPr>
      </w:pPr>
      <w:r>
        <w:rPr>
          <w:rFonts w:hint="eastAsia" w:ascii="宋体" w:hAnsi="宋体" w:eastAsia="宋体" w:cs="宋体"/>
          <w:color w:val="000000" w:themeColor="text1"/>
          <w:spacing w:val="8"/>
          <w:sz w:val="24"/>
          <w14:textFill>
            <w14:solidFill>
              <w14:schemeClr w14:val="tx1"/>
            </w14:solidFill>
          </w14:textFill>
        </w:rPr>
        <w:t>10.3 及时向甲方通告本项目服务范围内有关服务的重大事项，及时配合处理投诉。</w:t>
      </w:r>
    </w:p>
    <w:p>
      <w:pPr>
        <w:autoSpaceDE w:val="0"/>
        <w:autoSpaceDN w:val="0"/>
        <w:snapToGrid w:val="0"/>
        <w:spacing w:line="520" w:lineRule="exact"/>
        <w:ind w:firstLine="609" w:firstLineChars="238"/>
        <w:rPr>
          <w:rFonts w:hint="eastAsia" w:ascii="宋体" w:hAnsi="宋体" w:eastAsia="宋体" w:cs="宋体"/>
          <w:color w:val="000000" w:themeColor="text1"/>
          <w:spacing w:val="8"/>
          <w:sz w:val="24"/>
          <w14:textFill>
            <w14:solidFill>
              <w14:schemeClr w14:val="tx1"/>
            </w14:solidFill>
          </w14:textFill>
        </w:rPr>
      </w:pPr>
      <w:r>
        <w:rPr>
          <w:rFonts w:hint="eastAsia" w:ascii="宋体" w:hAnsi="宋体" w:eastAsia="宋体" w:cs="宋体"/>
          <w:color w:val="000000" w:themeColor="text1"/>
          <w:spacing w:val="8"/>
          <w:sz w:val="24"/>
          <w14:textFill>
            <w14:solidFill>
              <w14:schemeClr w14:val="tx1"/>
            </w14:solidFill>
          </w14:textFill>
        </w:rPr>
        <w:t>10.4 接受项目行业管理部门及政府有关部门的指导，接受甲方的监督。</w:t>
      </w:r>
    </w:p>
    <w:p>
      <w:pPr>
        <w:autoSpaceDE w:val="0"/>
        <w:autoSpaceDN w:val="0"/>
        <w:snapToGrid w:val="0"/>
        <w:spacing w:line="520" w:lineRule="exact"/>
        <w:ind w:firstLine="609" w:firstLineChars="238"/>
        <w:rPr>
          <w:rFonts w:hint="eastAsia" w:ascii="宋体" w:hAnsi="宋体" w:eastAsia="宋体" w:cs="宋体"/>
          <w:color w:val="000000" w:themeColor="text1"/>
          <w:spacing w:val="8"/>
          <w:sz w:val="24"/>
          <w14:textFill>
            <w14:solidFill>
              <w14:schemeClr w14:val="tx1"/>
            </w14:solidFill>
          </w14:textFill>
        </w:rPr>
      </w:pPr>
      <w:r>
        <w:rPr>
          <w:rFonts w:hint="eastAsia" w:ascii="宋体" w:hAnsi="宋体" w:eastAsia="宋体" w:cs="宋体"/>
          <w:color w:val="000000" w:themeColor="text1"/>
          <w:spacing w:val="8"/>
          <w:sz w:val="24"/>
          <w14:textFill>
            <w14:solidFill>
              <w14:schemeClr w14:val="tx1"/>
            </w14:solidFill>
          </w14:textFill>
        </w:rPr>
        <w:t>10.5 国家法律、法规所规定由乙方承担的其它责任。</w:t>
      </w:r>
    </w:p>
    <w:p>
      <w:pPr>
        <w:tabs>
          <w:tab w:val="left" w:pos="1521"/>
        </w:tabs>
        <w:autoSpaceDE w:val="0"/>
        <w:autoSpaceDN w:val="0"/>
        <w:snapToGrid w:val="0"/>
        <w:spacing w:line="520" w:lineRule="exact"/>
        <w:outlineLvl w:val="1"/>
        <w:rPr>
          <w:rFonts w:hint="eastAsia" w:ascii="宋体" w:hAnsi="宋体" w:eastAsia="宋体" w:cs="宋体"/>
          <w:b/>
          <w:color w:val="000000" w:themeColor="text1"/>
          <w:spacing w:val="8"/>
          <w:sz w:val="24"/>
          <w14:textFill>
            <w14:solidFill>
              <w14:schemeClr w14:val="tx1"/>
            </w14:solidFill>
          </w14:textFill>
        </w:rPr>
      </w:pPr>
      <w:r>
        <w:rPr>
          <w:rFonts w:hint="eastAsia" w:ascii="宋体" w:hAnsi="宋体" w:eastAsia="宋体" w:cs="宋体"/>
          <w:b/>
          <w:color w:val="000000" w:themeColor="text1"/>
          <w:spacing w:val="8"/>
          <w:sz w:val="24"/>
          <w14:textFill>
            <w14:solidFill>
              <w14:schemeClr w14:val="tx1"/>
            </w14:solidFill>
          </w14:textFill>
        </w:rPr>
        <w:t>11. 违约责任</w:t>
      </w:r>
    </w:p>
    <w:p>
      <w:pPr>
        <w:autoSpaceDE w:val="0"/>
        <w:autoSpaceDN w:val="0"/>
        <w:snapToGrid w:val="0"/>
        <w:spacing w:line="520" w:lineRule="exact"/>
        <w:ind w:firstLine="609" w:firstLineChars="238"/>
        <w:rPr>
          <w:rFonts w:hint="eastAsia" w:ascii="宋体" w:hAnsi="宋体" w:eastAsia="宋体" w:cs="宋体"/>
          <w:color w:val="000000" w:themeColor="text1"/>
          <w:spacing w:val="8"/>
          <w:sz w:val="24"/>
          <w14:textFill>
            <w14:solidFill>
              <w14:schemeClr w14:val="tx1"/>
            </w14:solidFill>
          </w14:textFill>
        </w:rPr>
      </w:pPr>
      <w:r>
        <w:rPr>
          <w:rFonts w:hint="eastAsia" w:ascii="宋体" w:hAnsi="宋体" w:eastAsia="宋体" w:cs="宋体"/>
          <w:color w:val="000000" w:themeColor="text1"/>
          <w:spacing w:val="8"/>
          <w:sz w:val="24"/>
          <w14:textFill>
            <w14:solidFill>
              <w14:schemeClr w14:val="tx1"/>
            </w14:solidFill>
          </w14:textFill>
        </w:rPr>
        <w:t>11.1 甲乙双方必须遵守本合同并执行合同中的各项规定，保证本合同的正常履行。</w:t>
      </w:r>
    </w:p>
    <w:p>
      <w:pPr>
        <w:autoSpaceDE w:val="0"/>
        <w:autoSpaceDN w:val="0"/>
        <w:snapToGrid w:val="0"/>
        <w:spacing w:line="520" w:lineRule="exact"/>
        <w:ind w:firstLine="609" w:firstLineChars="238"/>
        <w:rPr>
          <w:rFonts w:hint="eastAsia" w:ascii="宋体" w:hAnsi="宋体" w:eastAsia="宋体" w:cs="宋体"/>
          <w:color w:val="000000" w:themeColor="text1"/>
          <w:spacing w:val="8"/>
          <w:sz w:val="24"/>
          <w14:textFill>
            <w14:solidFill>
              <w14:schemeClr w14:val="tx1"/>
            </w14:solidFill>
          </w14:textFill>
        </w:rPr>
      </w:pPr>
      <w:r>
        <w:rPr>
          <w:rFonts w:hint="eastAsia" w:ascii="宋体" w:hAnsi="宋体" w:eastAsia="宋体" w:cs="宋体"/>
          <w:color w:val="000000" w:themeColor="text1"/>
          <w:spacing w:val="8"/>
          <w:sz w:val="24"/>
          <w14:textFill>
            <w14:solidFill>
              <w14:schemeClr w14:val="tx1"/>
            </w14:solidFill>
          </w14:textFill>
        </w:rPr>
        <w:t>11.2 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tabs>
          <w:tab w:val="left" w:pos="1521"/>
        </w:tabs>
        <w:autoSpaceDE w:val="0"/>
        <w:autoSpaceDN w:val="0"/>
        <w:snapToGrid w:val="0"/>
        <w:spacing w:line="520" w:lineRule="exact"/>
        <w:outlineLvl w:val="1"/>
        <w:rPr>
          <w:rFonts w:hint="eastAsia" w:ascii="宋体" w:hAnsi="宋体" w:eastAsia="宋体" w:cs="宋体"/>
          <w:b/>
          <w:color w:val="000000" w:themeColor="text1"/>
          <w:spacing w:val="8"/>
          <w:sz w:val="24"/>
          <w14:textFill>
            <w14:solidFill>
              <w14:schemeClr w14:val="tx1"/>
            </w14:solidFill>
          </w14:textFill>
        </w:rPr>
      </w:pPr>
      <w:r>
        <w:rPr>
          <w:rFonts w:hint="eastAsia" w:ascii="宋体" w:hAnsi="宋体" w:eastAsia="宋体" w:cs="宋体"/>
          <w:b/>
          <w:color w:val="000000" w:themeColor="text1"/>
          <w:spacing w:val="8"/>
          <w:sz w:val="24"/>
          <w14:textFill>
            <w14:solidFill>
              <w14:schemeClr w14:val="tx1"/>
            </w14:solidFill>
          </w14:textFill>
        </w:rPr>
        <w:t>12. 不可抗力事件处理</w:t>
      </w:r>
    </w:p>
    <w:p>
      <w:pPr>
        <w:autoSpaceDE w:val="0"/>
        <w:autoSpaceDN w:val="0"/>
        <w:snapToGrid w:val="0"/>
        <w:spacing w:line="520" w:lineRule="exact"/>
        <w:ind w:firstLine="609" w:firstLineChars="238"/>
        <w:rPr>
          <w:rFonts w:hint="eastAsia" w:ascii="宋体" w:hAnsi="宋体" w:eastAsia="宋体" w:cs="宋体"/>
          <w:color w:val="000000" w:themeColor="text1"/>
          <w:spacing w:val="8"/>
          <w:sz w:val="24"/>
          <w14:textFill>
            <w14:solidFill>
              <w14:schemeClr w14:val="tx1"/>
            </w14:solidFill>
          </w14:textFill>
        </w:rPr>
      </w:pPr>
      <w:r>
        <w:rPr>
          <w:rFonts w:hint="eastAsia" w:ascii="宋体" w:hAnsi="宋体" w:eastAsia="宋体" w:cs="宋体"/>
          <w:color w:val="000000" w:themeColor="text1"/>
          <w:spacing w:val="8"/>
          <w:sz w:val="24"/>
          <w14:textFill>
            <w14:solidFill>
              <w14:schemeClr w14:val="tx1"/>
            </w14:solidFill>
          </w14:textFill>
        </w:rPr>
        <w:t>12.1 在合同有效期内，任何一方因不可抗力事件导致不能履行合同，则合同履行期可延长，其延长期与不可抗力影响期相同。</w:t>
      </w:r>
    </w:p>
    <w:p>
      <w:pPr>
        <w:autoSpaceDE w:val="0"/>
        <w:autoSpaceDN w:val="0"/>
        <w:snapToGrid w:val="0"/>
        <w:spacing w:line="520" w:lineRule="exact"/>
        <w:ind w:firstLine="609" w:firstLineChars="238"/>
        <w:rPr>
          <w:rFonts w:hint="eastAsia" w:ascii="宋体" w:hAnsi="宋体" w:eastAsia="宋体" w:cs="宋体"/>
          <w:color w:val="000000" w:themeColor="text1"/>
          <w:spacing w:val="8"/>
          <w:sz w:val="24"/>
          <w14:textFill>
            <w14:solidFill>
              <w14:schemeClr w14:val="tx1"/>
            </w14:solidFill>
          </w14:textFill>
        </w:rPr>
      </w:pPr>
      <w:r>
        <w:rPr>
          <w:rFonts w:hint="eastAsia" w:ascii="宋体" w:hAnsi="宋体" w:eastAsia="宋体" w:cs="宋体"/>
          <w:color w:val="000000" w:themeColor="text1"/>
          <w:spacing w:val="8"/>
          <w:sz w:val="24"/>
          <w14:textFill>
            <w14:solidFill>
              <w14:schemeClr w14:val="tx1"/>
            </w14:solidFill>
          </w14:textFill>
        </w:rPr>
        <w:t>12.2 不可抗力事件发生后，应立即通知对方，并寄送有关权威机构出具的证明。</w:t>
      </w:r>
    </w:p>
    <w:p>
      <w:pPr>
        <w:autoSpaceDE w:val="0"/>
        <w:autoSpaceDN w:val="0"/>
        <w:snapToGrid w:val="0"/>
        <w:spacing w:line="520" w:lineRule="exact"/>
        <w:ind w:firstLine="609" w:firstLineChars="238"/>
        <w:rPr>
          <w:rFonts w:hint="eastAsia" w:ascii="宋体" w:hAnsi="宋体" w:eastAsia="宋体" w:cs="宋体"/>
          <w:color w:val="000000" w:themeColor="text1"/>
          <w:spacing w:val="8"/>
          <w:sz w:val="24"/>
          <w14:textFill>
            <w14:solidFill>
              <w14:schemeClr w14:val="tx1"/>
            </w14:solidFill>
          </w14:textFill>
        </w:rPr>
      </w:pPr>
      <w:r>
        <w:rPr>
          <w:rFonts w:hint="eastAsia" w:ascii="宋体" w:hAnsi="宋体" w:eastAsia="宋体" w:cs="宋体"/>
          <w:color w:val="000000" w:themeColor="text1"/>
          <w:spacing w:val="8"/>
          <w:sz w:val="24"/>
          <w14:textFill>
            <w14:solidFill>
              <w14:schemeClr w14:val="tx1"/>
            </w14:solidFill>
          </w14:textFill>
        </w:rPr>
        <w:t>12.3 不可抗力事件延续120天以上，双方应通过友好协商，确定是否继续履行合同。</w:t>
      </w:r>
    </w:p>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p>
      <w:pPr>
        <w:tabs>
          <w:tab w:val="left" w:pos="1521"/>
        </w:tabs>
        <w:autoSpaceDE w:val="0"/>
        <w:autoSpaceDN w:val="0"/>
        <w:snapToGrid w:val="0"/>
        <w:spacing w:line="520" w:lineRule="exact"/>
        <w:outlineLvl w:val="1"/>
        <w:rPr>
          <w:rFonts w:hint="eastAsia" w:ascii="宋体" w:hAnsi="宋体" w:eastAsia="宋体" w:cs="宋体"/>
          <w:b/>
          <w:color w:val="000000" w:themeColor="text1"/>
          <w:spacing w:val="8"/>
          <w:sz w:val="24"/>
          <w14:textFill>
            <w14:solidFill>
              <w14:schemeClr w14:val="tx1"/>
            </w14:solidFill>
          </w14:textFill>
        </w:rPr>
      </w:pPr>
      <w:bookmarkStart w:id="922" w:name="_Toc239568423"/>
      <w:bookmarkStart w:id="923" w:name="_Toc225670756"/>
      <w:bookmarkStart w:id="924" w:name="_Toc251768867"/>
      <w:bookmarkStart w:id="925" w:name="_Toc212019599"/>
      <w:bookmarkStart w:id="926" w:name="_Toc238984980"/>
      <w:bookmarkStart w:id="927" w:name="_Toc225654649"/>
      <w:bookmarkStart w:id="928" w:name="_Toc241833908"/>
      <w:bookmarkStart w:id="929" w:name="_Toc247334846"/>
      <w:bookmarkStart w:id="930" w:name="_Toc211911353"/>
      <w:bookmarkStart w:id="931" w:name="_Toc232492933"/>
      <w:bookmarkStart w:id="932" w:name="_Toc237145411"/>
      <w:bookmarkStart w:id="933" w:name="_Toc239233919"/>
      <w:bookmarkStart w:id="934" w:name="_Toc185395254"/>
      <w:bookmarkStart w:id="935" w:name="_Toc211854454"/>
      <w:bookmarkStart w:id="936" w:name="_Toc225244857"/>
      <w:bookmarkStart w:id="937" w:name="_Toc286993792"/>
      <w:r>
        <w:rPr>
          <w:rFonts w:hint="eastAsia" w:ascii="宋体" w:hAnsi="宋体" w:eastAsia="宋体" w:cs="宋体"/>
          <w:b/>
          <w:color w:val="000000" w:themeColor="text1"/>
          <w:spacing w:val="8"/>
          <w:sz w:val="24"/>
          <w14:textFill>
            <w14:solidFill>
              <w14:schemeClr w14:val="tx1"/>
            </w14:solidFill>
          </w14:textFill>
        </w:rPr>
        <w:t>13. 解决合同纠纷的方式</w:t>
      </w:r>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p>
    <w:p>
      <w:pPr>
        <w:autoSpaceDE w:val="0"/>
        <w:autoSpaceDN w:val="0"/>
        <w:snapToGrid w:val="0"/>
        <w:spacing w:line="520" w:lineRule="exact"/>
        <w:ind w:firstLine="609" w:firstLineChars="238"/>
        <w:rPr>
          <w:rFonts w:hint="eastAsia" w:ascii="宋体" w:hAnsi="宋体" w:eastAsia="宋体" w:cs="宋体"/>
          <w:color w:val="000000" w:themeColor="text1"/>
          <w:spacing w:val="8"/>
          <w:sz w:val="24"/>
          <w14:textFill>
            <w14:solidFill>
              <w14:schemeClr w14:val="tx1"/>
            </w14:solidFill>
          </w14:textFill>
        </w:rPr>
      </w:pPr>
      <w:r>
        <w:rPr>
          <w:rFonts w:hint="eastAsia" w:ascii="宋体" w:hAnsi="宋体" w:eastAsia="宋体" w:cs="宋体"/>
          <w:color w:val="000000" w:themeColor="text1"/>
          <w:spacing w:val="8"/>
          <w:sz w:val="24"/>
          <w14:textFill>
            <w14:solidFill>
              <w14:schemeClr w14:val="tx1"/>
            </w14:solidFill>
          </w14:textFill>
        </w:rPr>
        <w:t>13.1 在执行本合同中发生的或与本合同有关的争端，双方应通过友好协商解决，经协商在60天内不能达成协议时，应提交成都仲裁委员会仲裁。</w:t>
      </w:r>
    </w:p>
    <w:p>
      <w:pPr>
        <w:autoSpaceDE w:val="0"/>
        <w:autoSpaceDN w:val="0"/>
        <w:snapToGrid w:val="0"/>
        <w:spacing w:line="520" w:lineRule="exact"/>
        <w:ind w:firstLine="609" w:firstLineChars="238"/>
        <w:rPr>
          <w:rFonts w:hint="eastAsia" w:ascii="宋体" w:hAnsi="宋体" w:eastAsia="宋体" w:cs="宋体"/>
          <w:color w:val="000000" w:themeColor="text1"/>
          <w:spacing w:val="8"/>
          <w:sz w:val="24"/>
          <w14:textFill>
            <w14:solidFill>
              <w14:schemeClr w14:val="tx1"/>
            </w14:solidFill>
          </w14:textFill>
        </w:rPr>
      </w:pPr>
      <w:r>
        <w:rPr>
          <w:rFonts w:hint="eastAsia" w:ascii="宋体" w:hAnsi="宋体" w:eastAsia="宋体" w:cs="宋体"/>
          <w:color w:val="000000" w:themeColor="text1"/>
          <w:spacing w:val="8"/>
          <w:sz w:val="24"/>
          <w14:textFill>
            <w14:solidFill>
              <w14:schemeClr w14:val="tx1"/>
            </w14:solidFill>
          </w14:textFill>
        </w:rPr>
        <w:t>13.2 仲裁裁决应为最终决定，并对双方具有约束力。</w:t>
      </w:r>
    </w:p>
    <w:p>
      <w:pPr>
        <w:autoSpaceDE w:val="0"/>
        <w:autoSpaceDN w:val="0"/>
        <w:snapToGrid w:val="0"/>
        <w:spacing w:line="520" w:lineRule="exact"/>
        <w:ind w:firstLine="609" w:firstLineChars="238"/>
        <w:rPr>
          <w:rFonts w:hint="eastAsia" w:ascii="宋体" w:hAnsi="宋体" w:eastAsia="宋体" w:cs="宋体"/>
          <w:color w:val="000000" w:themeColor="text1"/>
          <w:spacing w:val="8"/>
          <w:sz w:val="24"/>
          <w14:textFill>
            <w14:solidFill>
              <w14:schemeClr w14:val="tx1"/>
            </w14:solidFill>
          </w14:textFill>
        </w:rPr>
      </w:pPr>
      <w:r>
        <w:rPr>
          <w:rFonts w:hint="eastAsia" w:ascii="宋体" w:hAnsi="宋体" w:eastAsia="宋体" w:cs="宋体"/>
          <w:color w:val="000000" w:themeColor="text1"/>
          <w:spacing w:val="8"/>
          <w:sz w:val="24"/>
          <w14:textFill>
            <w14:solidFill>
              <w14:schemeClr w14:val="tx1"/>
            </w14:solidFill>
          </w14:textFill>
        </w:rPr>
        <w:t xml:space="preserve">13.3 除另有裁决外，仲裁费应由败诉方负担。 </w:t>
      </w:r>
    </w:p>
    <w:p>
      <w:pPr>
        <w:autoSpaceDE w:val="0"/>
        <w:autoSpaceDN w:val="0"/>
        <w:snapToGrid w:val="0"/>
        <w:spacing w:line="520" w:lineRule="exact"/>
        <w:ind w:firstLine="609" w:firstLineChars="238"/>
        <w:rPr>
          <w:rFonts w:hint="eastAsia" w:ascii="宋体" w:hAnsi="宋体" w:eastAsia="宋体" w:cs="宋体"/>
          <w:color w:val="000000" w:themeColor="text1"/>
          <w:spacing w:val="8"/>
          <w:sz w:val="24"/>
          <w14:textFill>
            <w14:solidFill>
              <w14:schemeClr w14:val="tx1"/>
            </w14:solidFill>
          </w14:textFill>
        </w:rPr>
      </w:pPr>
      <w:r>
        <w:rPr>
          <w:rFonts w:hint="eastAsia" w:ascii="宋体" w:hAnsi="宋体" w:eastAsia="宋体" w:cs="宋体"/>
          <w:color w:val="000000" w:themeColor="text1"/>
          <w:spacing w:val="8"/>
          <w:sz w:val="24"/>
          <w14:textFill>
            <w14:solidFill>
              <w14:schemeClr w14:val="tx1"/>
            </w14:solidFill>
          </w14:textFill>
        </w:rPr>
        <w:t xml:space="preserve">13.4 在仲裁期间，除正在进行仲裁部分外，合同其他部分继续执行。  </w:t>
      </w:r>
    </w:p>
    <w:p>
      <w:pPr>
        <w:tabs>
          <w:tab w:val="left" w:pos="1521"/>
        </w:tabs>
        <w:autoSpaceDE w:val="0"/>
        <w:autoSpaceDN w:val="0"/>
        <w:snapToGrid w:val="0"/>
        <w:spacing w:line="520" w:lineRule="exact"/>
        <w:outlineLvl w:val="1"/>
        <w:rPr>
          <w:rFonts w:hint="eastAsia" w:ascii="宋体" w:hAnsi="宋体" w:eastAsia="宋体" w:cs="宋体"/>
          <w:b/>
          <w:color w:val="000000" w:themeColor="text1"/>
          <w:spacing w:val="8"/>
          <w:sz w:val="24"/>
          <w14:textFill>
            <w14:solidFill>
              <w14:schemeClr w14:val="tx1"/>
            </w14:solidFill>
          </w14:textFill>
        </w:rPr>
      </w:pPr>
      <w:bookmarkStart w:id="938" w:name="_Toc238984981"/>
      <w:bookmarkStart w:id="939" w:name="_Toc225654650"/>
      <w:bookmarkStart w:id="940" w:name="_Toc211854455"/>
      <w:bookmarkStart w:id="941" w:name="_Toc286993793"/>
      <w:bookmarkStart w:id="942" w:name="_Toc237145412"/>
      <w:bookmarkStart w:id="943" w:name="_Toc212019600"/>
      <w:bookmarkStart w:id="944" w:name="_Toc282696231"/>
      <w:bookmarkStart w:id="945" w:name="_Toc241833909"/>
      <w:bookmarkStart w:id="946" w:name="_Toc232492934"/>
      <w:bookmarkStart w:id="947" w:name="_Toc225244858"/>
      <w:bookmarkStart w:id="948" w:name="_Toc239568424"/>
      <w:bookmarkStart w:id="949" w:name="_Toc251768868"/>
      <w:bookmarkStart w:id="950" w:name="_Toc247334847"/>
      <w:bookmarkStart w:id="951" w:name="_Toc239233920"/>
      <w:bookmarkStart w:id="952" w:name="_Toc211911354"/>
      <w:bookmarkStart w:id="953" w:name="_Toc225670757"/>
      <w:bookmarkStart w:id="954" w:name="_Toc283019219"/>
      <w:bookmarkStart w:id="955" w:name="_Toc185395255"/>
      <w:r>
        <w:rPr>
          <w:rFonts w:hint="eastAsia" w:ascii="宋体" w:hAnsi="宋体" w:eastAsia="宋体" w:cs="宋体"/>
          <w:b/>
          <w:color w:val="000000" w:themeColor="text1"/>
          <w:spacing w:val="8"/>
          <w:sz w:val="24"/>
          <w14:textFill>
            <w14:solidFill>
              <w14:schemeClr w14:val="tx1"/>
            </w14:solidFill>
          </w14:textFill>
        </w:rPr>
        <w:t>14. 合同</w:t>
      </w:r>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r>
        <w:rPr>
          <w:rFonts w:hint="eastAsia" w:ascii="宋体" w:hAnsi="宋体" w:eastAsia="宋体" w:cs="宋体"/>
          <w:b/>
          <w:color w:val="000000" w:themeColor="text1"/>
          <w:spacing w:val="8"/>
          <w:sz w:val="24"/>
          <w14:textFill>
            <w14:solidFill>
              <w14:schemeClr w14:val="tx1"/>
            </w14:solidFill>
          </w14:textFill>
        </w:rPr>
        <w:t>生效及其他</w:t>
      </w:r>
    </w:p>
    <w:p>
      <w:pPr>
        <w:autoSpaceDE w:val="0"/>
        <w:autoSpaceDN w:val="0"/>
        <w:snapToGrid w:val="0"/>
        <w:spacing w:line="520" w:lineRule="exact"/>
        <w:ind w:firstLine="609" w:firstLineChars="238"/>
        <w:rPr>
          <w:rFonts w:hint="eastAsia" w:ascii="宋体" w:hAnsi="宋体" w:eastAsia="宋体" w:cs="宋体"/>
          <w:color w:val="000000" w:themeColor="text1"/>
          <w:spacing w:val="8"/>
          <w:sz w:val="24"/>
          <w14:textFill>
            <w14:solidFill>
              <w14:schemeClr w14:val="tx1"/>
            </w14:solidFill>
          </w14:textFill>
        </w:rPr>
      </w:pPr>
      <w:r>
        <w:rPr>
          <w:rFonts w:hint="eastAsia" w:ascii="宋体" w:hAnsi="宋体" w:eastAsia="宋体" w:cs="宋体"/>
          <w:color w:val="000000" w:themeColor="text1"/>
          <w:spacing w:val="8"/>
          <w:sz w:val="24"/>
          <w14:textFill>
            <w14:solidFill>
              <w14:schemeClr w14:val="tx1"/>
            </w14:solidFill>
          </w14:textFill>
        </w:rPr>
        <w:t>14.1 合同经双方法定代表人/单位负责人或授权委托代理人签字并加盖单位公章后生效。</w:t>
      </w:r>
    </w:p>
    <w:p>
      <w:pPr>
        <w:autoSpaceDE w:val="0"/>
        <w:autoSpaceDN w:val="0"/>
        <w:snapToGrid w:val="0"/>
        <w:spacing w:line="520" w:lineRule="exact"/>
        <w:ind w:firstLine="609" w:firstLineChars="238"/>
        <w:rPr>
          <w:rFonts w:hint="eastAsia" w:ascii="宋体" w:hAnsi="宋体" w:eastAsia="宋体" w:cs="宋体"/>
          <w:color w:val="000000" w:themeColor="text1"/>
          <w:spacing w:val="8"/>
          <w:sz w:val="24"/>
          <w14:textFill>
            <w14:solidFill>
              <w14:schemeClr w14:val="tx1"/>
            </w14:solidFill>
          </w14:textFill>
        </w:rPr>
      </w:pPr>
      <w:r>
        <w:rPr>
          <w:rFonts w:hint="eastAsia" w:ascii="宋体" w:hAnsi="宋体" w:eastAsia="宋体" w:cs="宋体"/>
          <w:color w:val="000000" w:themeColor="text1"/>
          <w:spacing w:val="8"/>
          <w:sz w:val="24"/>
          <w14:textFill>
            <w14:solidFill>
              <w14:schemeClr w14:val="tx1"/>
            </w14:solidFill>
          </w14:textFill>
        </w:rPr>
        <w:t>14.2 合同执行中涉及采购资金和采购内容修改或补充的，须经政府采购监管部门审批，并签书面补充协议报政府采购监督管理部门备案，方可作为主合同不可分割的一部分。</w:t>
      </w:r>
    </w:p>
    <w:p>
      <w:pPr>
        <w:autoSpaceDE w:val="0"/>
        <w:autoSpaceDN w:val="0"/>
        <w:snapToGrid w:val="0"/>
        <w:spacing w:line="520" w:lineRule="exact"/>
        <w:ind w:firstLine="609" w:firstLineChars="238"/>
        <w:rPr>
          <w:rFonts w:hint="eastAsia" w:ascii="宋体" w:hAnsi="宋体" w:eastAsia="宋体" w:cs="宋体"/>
          <w:color w:val="000000" w:themeColor="text1"/>
          <w:spacing w:val="8"/>
          <w:sz w:val="24"/>
          <w14:textFill>
            <w14:solidFill>
              <w14:schemeClr w14:val="tx1"/>
            </w14:solidFill>
          </w14:textFill>
        </w:rPr>
      </w:pPr>
      <w:r>
        <w:rPr>
          <w:rFonts w:hint="eastAsia" w:ascii="宋体" w:hAnsi="宋体" w:eastAsia="宋体" w:cs="宋体"/>
          <w:color w:val="000000" w:themeColor="text1"/>
          <w:spacing w:val="8"/>
          <w:sz w:val="24"/>
          <w14:textFill>
            <w14:solidFill>
              <w14:schemeClr w14:val="tx1"/>
            </w14:solidFill>
          </w14:textFill>
        </w:rPr>
        <w:t>14.3 本合同一式  份，自双方签章之日起起效。甲方  份，乙方  份，政府</w:t>
      </w:r>
      <w:r>
        <w:rPr>
          <w:rFonts w:hint="eastAsia" w:ascii="宋体" w:hAnsi="宋体" w:eastAsia="宋体" w:cs="宋体"/>
          <w:color w:val="000000" w:themeColor="text1"/>
          <w:spacing w:val="8"/>
          <w:sz w:val="24"/>
          <w:lang w:eastAsia="zh-CN"/>
          <w14:textFill>
            <w14:solidFill>
              <w14:schemeClr w14:val="tx1"/>
            </w14:solidFill>
          </w14:textFill>
        </w:rPr>
        <w:t>采购人</w:t>
      </w:r>
      <w:r>
        <w:rPr>
          <w:rFonts w:hint="eastAsia" w:ascii="宋体" w:hAnsi="宋体" w:eastAsia="宋体" w:cs="宋体"/>
          <w:color w:val="000000" w:themeColor="text1"/>
          <w:spacing w:val="8"/>
          <w:sz w:val="24"/>
          <w14:textFill>
            <w14:solidFill>
              <w14:schemeClr w14:val="tx1"/>
            </w14:solidFill>
          </w14:textFill>
        </w:rPr>
        <w:t xml:space="preserve">  份，同级财政部门备案  份，具有同等法律效力。</w:t>
      </w:r>
    </w:p>
    <w:p>
      <w:pPr>
        <w:pStyle w:val="29"/>
        <w:spacing w:line="360" w:lineRule="auto"/>
        <w:ind w:firstLine="480"/>
        <w:rPr>
          <w:rFonts w:hint="eastAsia" w:ascii="宋体" w:hAnsi="宋体" w:eastAsia="宋体" w:cs="宋体"/>
          <w:color w:val="000000" w:themeColor="text1"/>
          <w:sz w:val="24"/>
          <w14:textFill>
            <w14:solidFill>
              <w14:schemeClr w14:val="tx1"/>
            </w14:solidFill>
          </w14:textFill>
        </w:rPr>
      </w:pPr>
    </w:p>
    <w:p>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甲方：   （盖单位公章）</w:t>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 xml:space="preserve">    乙方：（盖单位公章）</w:t>
      </w:r>
    </w:p>
    <w:p>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法定代表人/单位负责人（授权代表）：        法定代表人/单位负责人（授权代表）：</w:t>
      </w:r>
    </w:p>
    <w:p>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地址：                         地址：</w:t>
      </w:r>
    </w:p>
    <w:p>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开户银行：                     开户银行：</w:t>
      </w:r>
    </w:p>
    <w:p>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账号：                         账号：</w:t>
      </w:r>
    </w:p>
    <w:p>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电话：                         电话：</w:t>
      </w:r>
    </w:p>
    <w:p>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传真：                         传真：</w:t>
      </w:r>
    </w:p>
    <w:p>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签约日期：XX年XX月XX日</w:t>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签约日期：XX年XX月XX日</w:t>
      </w:r>
      <w:bookmarkStart w:id="956" w:name="_Toc350864527"/>
      <w:bookmarkStart w:id="957" w:name="_Toc349810624"/>
    </w:p>
    <w:bookmarkEnd w:id="956"/>
    <w:bookmarkEnd w:id="957"/>
    <w:p>
      <w:pPr>
        <w:bidi w:val="0"/>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sectPr>
      <w:headerReference r:id="rId6" w:type="default"/>
      <w:footerReference r:id="rId7" w:type="default"/>
      <w:type w:val="continuous"/>
      <w:pgSz w:w="11850" w:h="16783"/>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ì.">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67</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67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left"/>
      <w:rPr>
        <w:rFonts w:hint="eastAsia"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B2743B"/>
    <w:multiLevelType w:val="singleLevel"/>
    <w:tmpl w:val="BAB2743B"/>
    <w:lvl w:ilvl="0" w:tentative="0">
      <w:start w:val="1"/>
      <w:numFmt w:val="decimal"/>
      <w:lvlText w:val="(%1)"/>
      <w:lvlJc w:val="left"/>
      <w:pPr>
        <w:ind w:left="425" w:hanging="425"/>
      </w:pPr>
      <w:rPr>
        <w:rFonts w:hint="default"/>
      </w:rPr>
    </w:lvl>
  </w:abstractNum>
  <w:abstractNum w:abstractNumId="1">
    <w:nsid w:val="C874CD85"/>
    <w:multiLevelType w:val="singleLevel"/>
    <w:tmpl w:val="C874CD85"/>
    <w:lvl w:ilvl="0" w:tentative="0">
      <w:start w:val="1"/>
      <w:numFmt w:val="chineseCounting"/>
      <w:suff w:val="nothing"/>
      <w:lvlText w:val="%1、"/>
      <w:lvlJc w:val="left"/>
      <w:rPr>
        <w:rFonts w:hint="eastAsia"/>
      </w:rPr>
    </w:lvl>
  </w:abstractNum>
  <w:abstractNum w:abstractNumId="2">
    <w:nsid w:val="32B269D3"/>
    <w:multiLevelType w:val="singleLevel"/>
    <w:tmpl w:val="32B269D3"/>
    <w:lvl w:ilvl="0" w:tentative="0">
      <w:start w:val="10"/>
      <w:numFmt w:val="chineseCounting"/>
      <w:suff w:val="nothing"/>
      <w:lvlText w:val="%1、"/>
      <w:lvlJc w:val="left"/>
      <w:rPr>
        <w:rFonts w:hint="eastAsia"/>
        <w:b/>
        <w:bCs/>
      </w:rPr>
    </w:lvl>
  </w:abstractNum>
  <w:abstractNum w:abstractNumId="3">
    <w:nsid w:val="587D89C6"/>
    <w:multiLevelType w:val="singleLevel"/>
    <w:tmpl w:val="587D89C6"/>
    <w:lvl w:ilvl="0" w:tentative="0">
      <w:start w:val="1"/>
      <w:numFmt w:val="decimal"/>
      <w:suff w:val="nothing"/>
      <w:lvlText w:val="%1、"/>
      <w:lvlJc w:val="left"/>
    </w:lvl>
  </w:abstractNum>
  <w:abstractNum w:abstractNumId="4">
    <w:nsid w:val="58807131"/>
    <w:multiLevelType w:val="singleLevel"/>
    <w:tmpl w:val="58807131"/>
    <w:lvl w:ilvl="0" w:tentative="0">
      <w:start w:val="1"/>
      <w:numFmt w:val="decimal"/>
      <w:suff w:val="nothing"/>
      <w:lvlText w:val="%1、"/>
      <w:lvlJc w:val="left"/>
    </w:lvl>
  </w:abstractNum>
  <w:abstractNum w:abstractNumId="5">
    <w:nsid w:val="59C07086"/>
    <w:multiLevelType w:val="singleLevel"/>
    <w:tmpl w:val="59C07086"/>
    <w:lvl w:ilvl="0" w:tentative="0">
      <w:start w:val="1"/>
      <w:numFmt w:val="decimal"/>
      <w:suff w:val="nothing"/>
      <w:lvlText w:val="%1、"/>
      <w:lvlJc w:val="left"/>
    </w:lvl>
  </w:abstractNum>
  <w:abstractNum w:abstractNumId="6">
    <w:nsid w:val="60C1B45C"/>
    <w:multiLevelType w:val="singleLevel"/>
    <w:tmpl w:val="60C1B45C"/>
    <w:lvl w:ilvl="0" w:tentative="0">
      <w:start w:val="3"/>
      <w:numFmt w:val="chineseCounting"/>
      <w:suff w:val="nothing"/>
      <w:lvlText w:val="（%1）"/>
      <w:lvlJc w:val="left"/>
    </w:lvl>
  </w:abstractNum>
  <w:num w:numId="1">
    <w:abstractNumId w:val="2"/>
  </w:num>
  <w:num w:numId="2">
    <w:abstractNumId w:val="1"/>
  </w:num>
  <w:num w:numId="3">
    <w:abstractNumId w:val="0"/>
  </w:num>
  <w:num w:numId="4">
    <w:abstractNumId w:val="6"/>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2ODAzYjFkYjdiYzVlNWU0ZTkwOTNhYmQxZGU2ZjEifQ=="/>
  </w:docVars>
  <w:rsids>
    <w:rsidRoot w:val="306A4FF0"/>
    <w:rsid w:val="0AD75FB3"/>
    <w:rsid w:val="11FA43A7"/>
    <w:rsid w:val="134A27A5"/>
    <w:rsid w:val="14395936"/>
    <w:rsid w:val="14F76779"/>
    <w:rsid w:val="1E4C5F8A"/>
    <w:rsid w:val="1FF77675"/>
    <w:rsid w:val="29DB06A1"/>
    <w:rsid w:val="2E8614B2"/>
    <w:rsid w:val="30337CC8"/>
    <w:rsid w:val="306A4FF0"/>
    <w:rsid w:val="36B10C29"/>
    <w:rsid w:val="36C470B1"/>
    <w:rsid w:val="3B362707"/>
    <w:rsid w:val="45B84DAD"/>
    <w:rsid w:val="4A81565E"/>
    <w:rsid w:val="57AF674F"/>
    <w:rsid w:val="586E6E66"/>
    <w:rsid w:val="631900D3"/>
    <w:rsid w:val="6773145F"/>
    <w:rsid w:val="696F4F75"/>
    <w:rsid w:val="6D997745"/>
    <w:rsid w:val="6ECB077C"/>
    <w:rsid w:val="6F0771BF"/>
    <w:rsid w:val="744B6367"/>
    <w:rsid w:val="77505182"/>
    <w:rsid w:val="7B1E73EE"/>
    <w:rsid w:val="CF9FFFEE"/>
    <w:rsid w:val="FDF7B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qFormat/>
    <w:uiPriority w:val="0"/>
    <w:pPr>
      <w:keepNext/>
      <w:keepLines/>
      <w:spacing w:before="260" w:beforeLines="0" w:after="260" w:afterLines="0" w:line="415" w:lineRule="auto"/>
      <w:outlineLvl w:val="1"/>
    </w:pPr>
    <w:rPr>
      <w:rFonts w:ascii="Arial" w:hAnsi="Arial" w:eastAsia="黑体"/>
      <w:b/>
      <w:bCs/>
      <w:kern w:val="0"/>
      <w:sz w:val="32"/>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 w:type="paragraph" w:styleId="5">
    <w:name w:val="Normal Indent"/>
    <w:basedOn w:val="1"/>
    <w:next w:val="1"/>
    <w:qFormat/>
    <w:uiPriority w:val="0"/>
    <w:pPr>
      <w:ind w:firstLine="420" w:firstLineChars="200"/>
    </w:pPr>
  </w:style>
  <w:style w:type="paragraph" w:styleId="6">
    <w:name w:val="Body Text Indent"/>
    <w:basedOn w:val="1"/>
    <w:qFormat/>
    <w:uiPriority w:val="0"/>
    <w:pPr>
      <w:ind w:firstLine="630"/>
    </w:pPr>
    <w:rPr>
      <w:sz w:val="32"/>
      <w:szCs w:val="20"/>
    </w:rPr>
  </w:style>
  <w:style w:type="paragraph" w:styleId="7">
    <w:name w:val="Plain Text"/>
    <w:basedOn w:val="1"/>
    <w:qFormat/>
    <w:uiPriority w:val="0"/>
    <w:pPr>
      <w:autoSpaceDE w:val="0"/>
      <w:autoSpaceDN w:val="0"/>
      <w:adjustRightInd w:val="0"/>
    </w:pPr>
    <w:rPr>
      <w:rFonts w:ascii="宋体" w:hAnsi="Tms Rmn"/>
      <w:kern w:val="0"/>
      <w:szCs w:val="20"/>
    </w:rPr>
  </w:style>
  <w:style w:type="paragraph" w:styleId="8">
    <w:name w:val="Body Text Indent 2"/>
    <w:basedOn w:val="1"/>
    <w:qFormat/>
    <w:uiPriority w:val="0"/>
    <w:pPr>
      <w:spacing w:after="120" w:line="480" w:lineRule="auto"/>
      <w:ind w:left="420" w:leftChars="200"/>
    </w:pPr>
  </w:style>
  <w:style w:type="paragraph" w:styleId="9">
    <w:name w:val="footer"/>
    <w:basedOn w:val="1"/>
    <w:next w:val="1"/>
    <w:qFormat/>
    <w:uiPriority w:val="0"/>
    <w:pPr>
      <w:tabs>
        <w:tab w:val="center" w:pos="4153"/>
        <w:tab w:val="right" w:pos="8306"/>
      </w:tabs>
      <w:snapToGrid w:val="0"/>
      <w:jc w:val="left"/>
    </w:pPr>
    <w:rPr>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1">
    <w:name w:val="toc 1"/>
    <w:basedOn w:val="1"/>
    <w:next w:val="1"/>
    <w:qFormat/>
    <w:uiPriority w:val="39"/>
  </w:style>
  <w:style w:type="paragraph" w:styleId="12">
    <w:name w:val="Subtitle"/>
    <w:basedOn w:val="1"/>
    <w:next w:val="1"/>
    <w:qFormat/>
    <w:uiPriority w:val="0"/>
    <w:pPr>
      <w:spacing w:before="240" w:after="60" w:line="312" w:lineRule="auto"/>
      <w:jc w:val="center"/>
      <w:outlineLvl w:val="1"/>
    </w:pPr>
    <w:rPr>
      <w:rFonts w:ascii="Arial" w:hAnsi="Arial" w:eastAsia="宋体" w:cs="Arial"/>
      <w:b/>
      <w:bCs/>
      <w:kern w:val="28"/>
      <w:sz w:val="32"/>
      <w:szCs w:val="32"/>
    </w:rPr>
  </w:style>
  <w:style w:type="paragraph" w:styleId="13">
    <w:name w:val="toc 2"/>
    <w:basedOn w:val="1"/>
    <w:next w:val="1"/>
    <w:qFormat/>
    <w:uiPriority w:val="39"/>
    <w:pPr>
      <w:ind w:left="420" w:leftChars="200"/>
    </w:pPr>
  </w:style>
  <w:style w:type="paragraph" w:styleId="14">
    <w:name w:val="Body Text First Indent 2"/>
    <w:basedOn w:val="6"/>
    <w:qFormat/>
    <w:uiPriority w:val="0"/>
    <w:pPr>
      <w:spacing w:line="25" w:lineRule="atLeast"/>
      <w:ind w:firstLine="420" w:firstLineChars="200"/>
      <w:jc w:val="left"/>
    </w:pPr>
    <w:rPr>
      <w:rFonts w:ascii="仿宋_GB2312" w:eastAsia="仿宋_GB2312"/>
      <w:sz w:val="28"/>
    </w:rPr>
  </w:style>
  <w:style w:type="character" w:styleId="17">
    <w:name w:val="Hyperlink"/>
    <w:qFormat/>
    <w:uiPriority w:val="99"/>
    <w:rPr>
      <w:color w:val="333333"/>
      <w:u w:val="none"/>
    </w:rPr>
  </w:style>
  <w:style w:type="paragraph" w:customStyle="1" w:styleId="18">
    <w:name w:val="正文首行缩进两字符"/>
    <w:basedOn w:val="1"/>
    <w:qFormat/>
    <w:uiPriority w:val="0"/>
    <w:pPr>
      <w:spacing w:line="360" w:lineRule="auto"/>
      <w:ind w:firstLine="200" w:firstLineChars="200"/>
    </w:pPr>
  </w:style>
  <w:style w:type="paragraph" w:customStyle="1" w:styleId="1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0">
    <w:name w:val="1表格"/>
    <w:basedOn w:val="1"/>
    <w:qFormat/>
    <w:uiPriority w:val="0"/>
    <w:pPr>
      <w:spacing w:line="400" w:lineRule="atLeast"/>
      <w:ind w:firstLine="522" w:firstLineChars="100"/>
      <w:jc w:val="left"/>
    </w:pPr>
    <w:rPr>
      <w:rFonts w:ascii="宋体" w:hAnsi="宋体"/>
    </w:rPr>
  </w:style>
  <w:style w:type="character" w:customStyle="1" w:styleId="21">
    <w:name w:val="标题 1 Char"/>
    <w:link w:val="3"/>
    <w:qFormat/>
    <w:uiPriority w:val="0"/>
    <w:rPr>
      <w:b/>
      <w:bCs/>
      <w:kern w:val="44"/>
      <w:sz w:val="44"/>
      <w:szCs w:val="44"/>
    </w:rPr>
  </w:style>
  <w:style w:type="paragraph" w:customStyle="1" w:styleId="22">
    <w:name w:val="1公招正文"/>
    <w:basedOn w:val="1"/>
    <w:qFormat/>
    <w:uiPriority w:val="0"/>
    <w:pPr>
      <w:spacing w:line="360" w:lineRule="auto"/>
      <w:ind w:firstLine="1044" w:firstLineChars="200"/>
      <w:jc w:val="left"/>
    </w:pPr>
    <w:rPr>
      <w:rFonts w:ascii="宋体" w:hAnsi="宋体"/>
      <w:sz w:val="24"/>
    </w:rPr>
  </w:style>
  <w:style w:type="paragraph" w:customStyle="1" w:styleId="23">
    <w:name w:val="p0"/>
    <w:basedOn w:val="1"/>
    <w:qFormat/>
    <w:uiPriority w:val="0"/>
    <w:pPr>
      <w:widowControl/>
    </w:pPr>
    <w:rPr>
      <w:szCs w:val="21"/>
    </w:rPr>
  </w:style>
  <w:style w:type="paragraph" w:styleId="24">
    <w:name w:val="Quote"/>
    <w:basedOn w:val="1"/>
    <w:next w:val="1"/>
    <w:qFormat/>
    <w:uiPriority w:val="0"/>
    <w:pPr>
      <w:wordWrap w:val="0"/>
      <w:spacing w:before="200" w:after="160"/>
      <w:ind w:left="864" w:right="864"/>
      <w:jc w:val="center"/>
    </w:pPr>
    <w:rPr>
      <w:i/>
      <w:sz w:val="21"/>
      <w:lang w:val="en-US" w:eastAsia="zh-CN" w:bidi="ar-SA"/>
    </w:rPr>
  </w:style>
  <w:style w:type="paragraph" w:customStyle="1" w:styleId="25">
    <w:name w:val="_Style 2"/>
    <w:basedOn w:val="1"/>
    <w:next w:val="1"/>
    <w:qFormat/>
    <w:uiPriority w:val="0"/>
    <w:pPr>
      <w:wordWrap w:val="0"/>
      <w:spacing w:before="200" w:after="160"/>
      <w:ind w:left="864" w:right="864"/>
      <w:jc w:val="center"/>
    </w:pPr>
    <w:rPr>
      <w:i/>
      <w:sz w:val="21"/>
      <w:lang w:val="en-US" w:eastAsia="zh-CN" w:bidi="ar-SA"/>
    </w:rPr>
  </w:style>
  <w:style w:type="paragraph" w:customStyle="1" w:styleId="2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Heading2"/>
    <w:basedOn w:val="1"/>
    <w:next w:val="1"/>
    <w:semiHidden/>
    <w:qFormat/>
    <w:uiPriority w:val="0"/>
    <w:pPr>
      <w:keepNext/>
      <w:keepLines/>
      <w:spacing w:before="260" w:after="260" w:line="416" w:lineRule="auto"/>
    </w:pPr>
    <w:rPr>
      <w:rFonts w:ascii="Cambria" w:hAnsi="Cambria" w:cs="Times New Roman"/>
      <w:b/>
      <w:bCs/>
      <w:sz w:val="32"/>
      <w:szCs w:val="32"/>
    </w:rPr>
  </w:style>
  <w:style w:type="paragraph" w:customStyle="1" w:styleId="28">
    <w:name w:val="13、表格内居中正文"/>
    <w:basedOn w:val="1"/>
    <w:qFormat/>
    <w:uiPriority w:val="0"/>
    <w:pPr>
      <w:tabs>
        <w:tab w:val="left" w:pos="0"/>
      </w:tabs>
      <w:wordWrap w:val="0"/>
      <w:topLinePunct/>
      <w:spacing w:line="360" w:lineRule="exact"/>
      <w:jc w:val="center"/>
    </w:pPr>
    <w:rPr>
      <w:rFonts w:ascii="宋体" w:hAnsi="宋体" w:eastAsia="宋体"/>
      <w:sz w:val="21"/>
    </w:rPr>
  </w:style>
  <w:style w:type="paragraph" w:customStyle="1" w:styleId="29">
    <w:name w:val="List Paragraph"/>
    <w:basedOn w:val="1"/>
    <w:qFormat/>
    <w:uiPriority w:val="34"/>
    <w:pPr>
      <w:ind w:firstLine="420" w:firstLineChars="200"/>
    </w:pPr>
  </w:style>
  <w:style w:type="paragraph" w:customStyle="1" w:styleId="30">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1">
    <w:name w:val="GW-正文"/>
    <w:basedOn w:val="1"/>
    <w:qFormat/>
    <w:uiPriority w:val="0"/>
    <w:pPr>
      <w:spacing w:line="360" w:lineRule="auto"/>
      <w:ind w:firstLine="200" w:firstLineChars="200"/>
    </w:pPr>
    <w:rPr>
      <w:rFonts w:eastAsia="仿宋_GB2312"/>
      <w:sz w:val="24"/>
    </w:rPr>
  </w:style>
  <w:style w:type="paragraph" w:customStyle="1" w:styleId="32">
    <w:name w:val="Default"/>
    <w:qFormat/>
    <w:uiPriority w:val="99"/>
    <w:pPr>
      <w:widowControl w:val="0"/>
      <w:autoSpaceDE w:val="0"/>
      <w:autoSpaceDN w:val="0"/>
      <w:adjustRightInd w:val="0"/>
    </w:pPr>
    <w:rPr>
      <w:rFonts w:ascii="..ì." w:hAnsi="..ì." w:eastAsia="..ì." w:cs="..ì."/>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32736</Words>
  <Characters>34386</Characters>
  <Lines>0</Lines>
  <Paragraphs>0</Paragraphs>
  <TotalTime>143</TotalTime>
  <ScaleCrop>false</ScaleCrop>
  <LinksUpToDate>false</LinksUpToDate>
  <CharactersWithSpaces>35105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2022-05-30T12:00:00Z</dcterms:created>
  <dc:creator>Administrator</dc:creator>
  <cp:lastModifiedBy>Administrator</cp:lastModifiedBy>
  <dcterms:modified xsi:type="dcterms:W3CDTF">2022-05-31T07:12:03Z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4E0A59AF11F547049BA9F08EB4762BBE</vt:lpwstr>
  </property>
</Properties>
</file>